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C6E10" w14:textId="77777777" w:rsidR="00E117BA" w:rsidRDefault="009E2D94">
      <w:r>
        <w:t>In strict accordance with the TRE Supplier Relations Policy ISMS-03-06, only TRE Staff are permitted to be situated in the TRE Server Room unaccompanied.</w:t>
      </w:r>
    </w:p>
    <w:p w14:paraId="3BC7508D" w14:textId="77777777" w:rsidR="00EC3417" w:rsidRDefault="009E2D94">
      <w:r>
        <w:t xml:space="preserve">All non-TRE Staff must have approval to enter the TRE Server Room, and must be escorted into the room, and remain accompanied by a member of TRE Staff at all times. Exceptions to this rule will be stated in document ISMS-03-06. </w:t>
      </w:r>
    </w:p>
    <w:p w14:paraId="686A0AE9" w14:textId="77777777" w:rsidR="00EC3417" w:rsidRDefault="009E2D94">
      <w:r>
        <w:t>Non-TRE Staff who require access to the TRE Server Room are termed ‘TRE Visitors’ for the purpose of this document FORM-009. TRE Visitors mainly comprise contactors and other supplier personnel whose access to the TRE Server Room is pre-arranged and approved to be necessary for maintenance and repair purposes.</w:t>
      </w:r>
    </w:p>
    <w:p w14:paraId="473176BE" w14:textId="77777777" w:rsidR="00212B0C" w:rsidRDefault="009E2D94">
      <w:r>
        <w:t>TRE Visitors must sign into Vaughan House and wear their name badge and lanyard in accordance with SOP-06-12 Managing Visitors at Vaughan House.</w:t>
      </w:r>
    </w:p>
    <w:p w14:paraId="4FA538A8" w14:textId="77777777" w:rsidR="00EC3417" w:rsidRDefault="009E2D94">
      <w:r>
        <w:t>All TRE Visitors must complete the form below and sign the box underneath to provide declaration of compliance with the terms and conditions stated.</w:t>
      </w:r>
    </w:p>
    <w:tbl>
      <w:tblPr>
        <w:tblStyle w:val="TableGrid"/>
        <w:tblW w:w="0" w:type="auto"/>
        <w:tblLook w:val="04A0" w:firstRow="1" w:lastRow="0" w:firstColumn="1" w:lastColumn="0" w:noHBand="0" w:noVBand="1"/>
      </w:tblPr>
      <w:tblGrid>
        <w:gridCol w:w="4566"/>
        <w:gridCol w:w="4450"/>
      </w:tblGrid>
      <w:tr w:rsidR="004C6E6C" w14:paraId="6BBB6D00" w14:textId="77777777" w:rsidTr="00C03B69">
        <w:tc>
          <w:tcPr>
            <w:tcW w:w="4644" w:type="dxa"/>
            <w:shd w:val="clear" w:color="auto" w:fill="F2F2F2" w:themeFill="background1" w:themeFillShade="F2"/>
          </w:tcPr>
          <w:p w14:paraId="107B5283" w14:textId="77777777" w:rsidR="00EC3417" w:rsidRPr="00C03B69" w:rsidRDefault="009E2D94">
            <w:pPr>
              <w:rPr>
                <w:b/>
              </w:rPr>
            </w:pPr>
            <w:r w:rsidRPr="00C03B69">
              <w:rPr>
                <w:b/>
              </w:rPr>
              <w:t>Full Name</w:t>
            </w:r>
          </w:p>
        </w:tc>
        <w:tc>
          <w:tcPr>
            <w:tcW w:w="4598" w:type="dxa"/>
          </w:tcPr>
          <w:p w14:paraId="66191805" w14:textId="77777777" w:rsidR="00EC3417" w:rsidRDefault="0082282F"/>
        </w:tc>
      </w:tr>
      <w:tr w:rsidR="004C6E6C" w14:paraId="29EA4DC3" w14:textId="77777777" w:rsidTr="00C03B69">
        <w:tc>
          <w:tcPr>
            <w:tcW w:w="4644" w:type="dxa"/>
            <w:shd w:val="clear" w:color="auto" w:fill="F2F2F2" w:themeFill="background1" w:themeFillShade="F2"/>
          </w:tcPr>
          <w:p w14:paraId="10519C81" w14:textId="77777777" w:rsidR="00212B0C" w:rsidRPr="00C03B69" w:rsidRDefault="009E2D94">
            <w:pPr>
              <w:rPr>
                <w:b/>
              </w:rPr>
            </w:pPr>
            <w:r w:rsidRPr="00C03B69">
              <w:rPr>
                <w:b/>
              </w:rPr>
              <w:t>Company/Organisation</w:t>
            </w:r>
          </w:p>
        </w:tc>
        <w:tc>
          <w:tcPr>
            <w:tcW w:w="4598" w:type="dxa"/>
          </w:tcPr>
          <w:p w14:paraId="25EDABF3" w14:textId="77777777" w:rsidR="00EC3417" w:rsidRDefault="0082282F"/>
        </w:tc>
      </w:tr>
      <w:tr w:rsidR="004C6E6C" w14:paraId="32F55166" w14:textId="77777777" w:rsidTr="00C03B69">
        <w:tc>
          <w:tcPr>
            <w:tcW w:w="4644" w:type="dxa"/>
            <w:shd w:val="clear" w:color="auto" w:fill="F2F2F2" w:themeFill="background1" w:themeFillShade="F2"/>
          </w:tcPr>
          <w:p w14:paraId="1CB60C6E" w14:textId="77777777" w:rsidR="00212B0C" w:rsidRPr="00C03B69" w:rsidRDefault="009E2D94">
            <w:pPr>
              <w:rPr>
                <w:b/>
              </w:rPr>
            </w:pPr>
            <w:r w:rsidRPr="00C03B69">
              <w:rPr>
                <w:b/>
              </w:rPr>
              <w:t>Date of visit</w:t>
            </w:r>
          </w:p>
        </w:tc>
        <w:tc>
          <w:tcPr>
            <w:tcW w:w="4598" w:type="dxa"/>
          </w:tcPr>
          <w:p w14:paraId="0F07A298" w14:textId="77777777" w:rsidR="00EC3417" w:rsidRDefault="0082282F"/>
        </w:tc>
      </w:tr>
      <w:tr w:rsidR="004C6E6C" w14:paraId="14BB2A28" w14:textId="77777777" w:rsidTr="00C03B69">
        <w:tc>
          <w:tcPr>
            <w:tcW w:w="4644" w:type="dxa"/>
            <w:shd w:val="clear" w:color="auto" w:fill="F2F2F2" w:themeFill="background1" w:themeFillShade="F2"/>
          </w:tcPr>
          <w:p w14:paraId="08408808" w14:textId="77777777" w:rsidR="00EC3417" w:rsidRPr="00C03B69" w:rsidRDefault="009E2D94">
            <w:pPr>
              <w:rPr>
                <w:b/>
              </w:rPr>
            </w:pPr>
            <w:r w:rsidRPr="00C03B69">
              <w:rPr>
                <w:b/>
              </w:rPr>
              <w:t>Time of entry into the TRE Server Room</w:t>
            </w:r>
          </w:p>
        </w:tc>
        <w:tc>
          <w:tcPr>
            <w:tcW w:w="4598" w:type="dxa"/>
          </w:tcPr>
          <w:p w14:paraId="2EAF4372" w14:textId="77777777" w:rsidR="00EC3417" w:rsidRDefault="0082282F"/>
        </w:tc>
      </w:tr>
      <w:tr w:rsidR="004C6E6C" w14:paraId="2B81E6FC" w14:textId="77777777" w:rsidTr="00C03B69">
        <w:tc>
          <w:tcPr>
            <w:tcW w:w="4644" w:type="dxa"/>
            <w:shd w:val="clear" w:color="auto" w:fill="F2F2F2" w:themeFill="background1" w:themeFillShade="F2"/>
          </w:tcPr>
          <w:p w14:paraId="6B4D0DC8" w14:textId="77777777" w:rsidR="00EC3417" w:rsidRPr="00C03B69" w:rsidRDefault="009E2D94">
            <w:pPr>
              <w:rPr>
                <w:b/>
              </w:rPr>
            </w:pPr>
            <w:r w:rsidRPr="00C03B69">
              <w:rPr>
                <w:b/>
              </w:rPr>
              <w:t>Time of exit from the TRE Server Room</w:t>
            </w:r>
          </w:p>
        </w:tc>
        <w:tc>
          <w:tcPr>
            <w:tcW w:w="4598" w:type="dxa"/>
          </w:tcPr>
          <w:p w14:paraId="061695EA" w14:textId="77777777" w:rsidR="00EC3417" w:rsidRDefault="0082282F"/>
        </w:tc>
      </w:tr>
      <w:tr w:rsidR="004C6E6C" w14:paraId="2769B2EF" w14:textId="77777777" w:rsidTr="00C03B69">
        <w:tc>
          <w:tcPr>
            <w:tcW w:w="4644" w:type="dxa"/>
            <w:shd w:val="clear" w:color="auto" w:fill="F2F2F2" w:themeFill="background1" w:themeFillShade="F2"/>
          </w:tcPr>
          <w:p w14:paraId="31871522" w14:textId="77777777" w:rsidR="00EC3417" w:rsidRPr="00C03B69" w:rsidRDefault="009E2D94">
            <w:pPr>
              <w:rPr>
                <w:b/>
              </w:rPr>
            </w:pPr>
            <w:r w:rsidRPr="00C03B69">
              <w:rPr>
                <w:b/>
              </w:rPr>
              <w:t xml:space="preserve">Purpose of visit e.g. equipment being </w:t>
            </w:r>
            <w:proofErr w:type="gramStart"/>
            <w:r w:rsidRPr="00C03B69">
              <w:rPr>
                <w:b/>
              </w:rPr>
              <w:t>serviced ?</w:t>
            </w:r>
            <w:proofErr w:type="gramEnd"/>
          </w:p>
        </w:tc>
        <w:tc>
          <w:tcPr>
            <w:tcW w:w="4598" w:type="dxa"/>
          </w:tcPr>
          <w:p w14:paraId="26428D0C" w14:textId="77777777" w:rsidR="00EC3417" w:rsidRDefault="0082282F"/>
          <w:p w14:paraId="6229DB13" w14:textId="77777777" w:rsidR="00212B0C" w:rsidRDefault="0082282F"/>
          <w:p w14:paraId="7AC6604F" w14:textId="77777777" w:rsidR="00212B0C" w:rsidRDefault="0082282F"/>
        </w:tc>
      </w:tr>
      <w:tr w:rsidR="004C6E6C" w14:paraId="74477F25" w14:textId="77777777" w:rsidTr="00C03B69">
        <w:tc>
          <w:tcPr>
            <w:tcW w:w="4644" w:type="dxa"/>
            <w:shd w:val="clear" w:color="auto" w:fill="F2F2F2" w:themeFill="background1" w:themeFillShade="F2"/>
          </w:tcPr>
          <w:p w14:paraId="1D023499" w14:textId="77777777" w:rsidR="00EC3417" w:rsidRPr="00C03B69" w:rsidRDefault="009E2D94">
            <w:pPr>
              <w:rPr>
                <w:b/>
              </w:rPr>
            </w:pPr>
            <w:r w:rsidRPr="00C03B69">
              <w:rPr>
                <w:b/>
              </w:rPr>
              <w:t>Name of the member of TRE Staff accompanying the TRE Visitor</w:t>
            </w:r>
          </w:p>
        </w:tc>
        <w:tc>
          <w:tcPr>
            <w:tcW w:w="4598" w:type="dxa"/>
          </w:tcPr>
          <w:p w14:paraId="78A886C7" w14:textId="77777777" w:rsidR="00EC3417" w:rsidRDefault="0082282F"/>
        </w:tc>
      </w:tr>
      <w:tr w:rsidR="004C6E6C" w14:paraId="078E9C45" w14:textId="77777777" w:rsidTr="00C03B69">
        <w:tc>
          <w:tcPr>
            <w:tcW w:w="4644" w:type="dxa"/>
            <w:shd w:val="clear" w:color="auto" w:fill="F2F2F2" w:themeFill="background1" w:themeFillShade="F2"/>
          </w:tcPr>
          <w:p w14:paraId="75E59C35" w14:textId="77777777" w:rsidR="00EC3417" w:rsidRPr="00C03B69" w:rsidRDefault="009E2D94">
            <w:pPr>
              <w:rPr>
                <w:b/>
              </w:rPr>
            </w:pPr>
            <w:r w:rsidRPr="00C03B69">
              <w:rPr>
                <w:b/>
              </w:rPr>
              <w:t>Signature of the member of TRE Staff accompanying the TRE Visitor</w:t>
            </w:r>
          </w:p>
        </w:tc>
        <w:tc>
          <w:tcPr>
            <w:tcW w:w="4598" w:type="dxa"/>
          </w:tcPr>
          <w:p w14:paraId="04A6A182" w14:textId="77777777" w:rsidR="00EC3417" w:rsidRDefault="0082282F"/>
        </w:tc>
      </w:tr>
    </w:tbl>
    <w:p w14:paraId="050DC4B5" w14:textId="77777777" w:rsidR="00EC3417" w:rsidRDefault="0082282F"/>
    <w:p w14:paraId="7C400BB9" w14:textId="77777777" w:rsidR="0010785A" w:rsidRPr="00C03B69" w:rsidRDefault="009E2D94" w:rsidP="00381FB6">
      <w:pPr>
        <w:rPr>
          <w:u w:val="single"/>
        </w:rPr>
      </w:pPr>
      <w:r w:rsidRPr="00C03B69">
        <w:rPr>
          <w:u w:val="single"/>
        </w:rPr>
        <w:t>Declaration:</w:t>
      </w:r>
    </w:p>
    <w:p w14:paraId="400EAC59" w14:textId="77777777" w:rsidR="00212B0C" w:rsidRPr="00C03B69" w:rsidRDefault="009E2D94" w:rsidP="00381FB6">
      <w:pPr>
        <w:rPr>
          <w:i/>
        </w:rPr>
      </w:pPr>
      <w:r w:rsidRPr="00C03B69">
        <w:rPr>
          <w:i/>
        </w:rPr>
        <w:t>I declare that I have accessed the TRE Server Room at the time and date and purpose specified on this form. By signing this form I agree to comply with the following mandatory requirements:</w:t>
      </w:r>
    </w:p>
    <w:p w14:paraId="0DF69ACB" w14:textId="77777777" w:rsidR="00212B0C" w:rsidRDefault="009E2D94" w:rsidP="00212B0C">
      <w:pPr>
        <w:pStyle w:val="ListParagraph"/>
        <w:numPr>
          <w:ilvl w:val="0"/>
          <w:numId w:val="2"/>
        </w:numPr>
      </w:pPr>
      <w:r>
        <w:t>Physical contact must only the made with the equipment that requires servicing or maintenance and which approval for your visit was granted. It is permitted under supervision of a member of TRE Staff to operate any electrical power switches or to remove an electrical plug if it is necessary to obtain electrical isolation.</w:t>
      </w:r>
    </w:p>
    <w:p w14:paraId="489D03A9" w14:textId="77777777" w:rsidR="00F0313D" w:rsidRDefault="009E2D94" w:rsidP="00212B0C">
      <w:pPr>
        <w:pStyle w:val="ListParagraph"/>
        <w:numPr>
          <w:ilvl w:val="0"/>
          <w:numId w:val="2"/>
        </w:numPr>
      </w:pPr>
      <w:r>
        <w:t>Every effort must be made to avoid any physical contact or damage to the IT infrastructure, in particular power and network cables at the rear of the server racks.</w:t>
      </w:r>
    </w:p>
    <w:p w14:paraId="4AA240C9" w14:textId="77777777" w:rsidR="00F0313D" w:rsidRDefault="009E2D94" w:rsidP="00212B0C">
      <w:pPr>
        <w:pStyle w:val="ListParagraph"/>
        <w:numPr>
          <w:ilvl w:val="0"/>
          <w:numId w:val="2"/>
        </w:numPr>
      </w:pPr>
      <w:r>
        <w:lastRenderedPageBreak/>
        <w:t xml:space="preserve">Any attempt to connect a computing device to a network point within the TRE Server Room will be considered a direct threat to the TRE service, resulting in immediate dismissal from the TRE Server Room and University Security will be asked to immediately intervene. </w:t>
      </w:r>
    </w:p>
    <w:p w14:paraId="4D9C496B" w14:textId="77777777" w:rsidR="00F0313D" w:rsidRDefault="009E2D94" w:rsidP="00212B0C">
      <w:pPr>
        <w:pStyle w:val="ListParagraph"/>
        <w:numPr>
          <w:ilvl w:val="0"/>
          <w:numId w:val="2"/>
        </w:numPr>
      </w:pPr>
      <w:r>
        <w:t>No photographs can be taken inside the TRE Server Room or within the Vaughan House building.</w:t>
      </w:r>
    </w:p>
    <w:p w14:paraId="7FB96502" w14:textId="77777777" w:rsidR="00212B0C" w:rsidRDefault="009E2D94" w:rsidP="00212B0C">
      <w:pPr>
        <w:pStyle w:val="ListParagraph"/>
        <w:numPr>
          <w:ilvl w:val="0"/>
          <w:numId w:val="2"/>
        </w:numPr>
      </w:pPr>
      <w:r>
        <w:t>In the event of a building evacuation, immediately leave the TRE Server Room with the accompanying member of TRE Staff.</w:t>
      </w:r>
    </w:p>
    <w:p w14:paraId="06650773" w14:textId="77777777" w:rsidR="00FB63A7" w:rsidRDefault="009E2D94" w:rsidP="00212B0C">
      <w:pPr>
        <w:pStyle w:val="ListParagraph"/>
        <w:numPr>
          <w:ilvl w:val="0"/>
          <w:numId w:val="2"/>
        </w:numPr>
      </w:pPr>
      <w:r>
        <w:t>If the accompanying member of TRE Staff is unable to remain in the TRE Server Room, unless otherwise indicated by that member of staff, it will be necessary to also leave the server room immediately if it is safe to leave the equipment being worked on in its current state</w:t>
      </w:r>
    </w:p>
    <w:p w14:paraId="6CDB74DB" w14:textId="77777777" w:rsidR="00F0313D" w:rsidRDefault="009E2D94" w:rsidP="00212B0C">
      <w:pPr>
        <w:pStyle w:val="ListParagraph"/>
        <w:numPr>
          <w:ilvl w:val="0"/>
          <w:numId w:val="2"/>
        </w:numPr>
      </w:pPr>
      <w:r>
        <w:t>If during the visit it is deemed necessary to power off any other devices that are not related to the work for which the approval of your visit was granted, TRE Staff are entitled to forbid this even if it results in the planned maintenance being aborted. It will be necessary to obtain approval from the Health Informatics Programme Manager and the TRE Operations Manager if it is necessary to change the state of any other equipment within the server room, and this will most likely require a re-visit at a later date depending on the availability of those authorised to provide such approval.</w:t>
      </w:r>
    </w:p>
    <w:p w14:paraId="3A1EEA99" w14:textId="77777777" w:rsidR="001225C4" w:rsidRDefault="0082282F" w:rsidP="001225C4"/>
    <w:p w14:paraId="4F1ABEEE" w14:textId="77777777" w:rsidR="001225C4" w:rsidRDefault="009E2D94" w:rsidP="001225C4">
      <w:r>
        <w:t>Signature of TRE Visitor     ……………………………………………………………………………………………………..</w:t>
      </w:r>
    </w:p>
    <w:p w14:paraId="501B9803" w14:textId="77777777" w:rsidR="00212B0C" w:rsidRDefault="0082282F" w:rsidP="00381FB6"/>
    <w:p w14:paraId="4DA385FA" w14:textId="77777777" w:rsidR="00381FB6" w:rsidRDefault="0082282F" w:rsidP="00381FB6"/>
    <w:p w14:paraId="1557AE53" w14:textId="77777777" w:rsidR="00381FB6" w:rsidRDefault="0082282F"/>
    <w:sectPr w:rsidR="00381FB6" w:rsidSect="00212B0C">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113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7176B" w14:textId="77777777" w:rsidR="0082282F" w:rsidRDefault="0082282F">
      <w:pPr>
        <w:spacing w:after="0" w:line="240" w:lineRule="auto"/>
      </w:pPr>
      <w:r>
        <w:separator/>
      </w:r>
    </w:p>
  </w:endnote>
  <w:endnote w:type="continuationSeparator" w:id="0">
    <w:p w14:paraId="03A06E5F" w14:textId="77777777" w:rsidR="0082282F" w:rsidRDefault="00822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46FB6" w14:textId="77777777" w:rsidR="00A027CB" w:rsidRDefault="008228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0F0AB" w14:textId="77777777" w:rsidR="00E117BA" w:rsidRDefault="009E2D94" w:rsidP="00985052">
    <w:pPr>
      <w:pStyle w:val="Footer"/>
      <w:jc w:val="right"/>
    </w:pPr>
    <w:r>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2ACC6" w14:textId="77777777" w:rsidR="00D82C04" w:rsidRDefault="009E2D94" w:rsidP="00D82C04">
    <w:pPr>
      <w:pStyle w:val="Footer"/>
      <w:jc w:val="right"/>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D0705" w14:textId="77777777" w:rsidR="0082282F" w:rsidRDefault="0082282F">
      <w:pPr>
        <w:spacing w:after="0" w:line="240" w:lineRule="auto"/>
      </w:pPr>
      <w:r>
        <w:separator/>
      </w:r>
    </w:p>
  </w:footnote>
  <w:footnote w:type="continuationSeparator" w:id="0">
    <w:p w14:paraId="78114FDB" w14:textId="77777777" w:rsidR="0082282F" w:rsidRDefault="00822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2B9E" w14:textId="77777777" w:rsidR="00A027CB" w:rsidRDefault="008228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87A35" w14:textId="77777777" w:rsidR="00A027CB" w:rsidRDefault="008228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1491"/>
      <w:gridCol w:w="1613"/>
      <w:gridCol w:w="1213"/>
      <w:gridCol w:w="2556"/>
      <w:gridCol w:w="1190"/>
      <w:gridCol w:w="953"/>
    </w:tblGrid>
    <w:tr w:rsidR="004C6E6C" w14:paraId="2B9712FC" w14:textId="77777777" w:rsidTr="002070A3">
      <w:tc>
        <w:tcPr>
          <w:tcW w:w="2093" w:type="dxa"/>
          <w:tcBorders>
            <w:right w:val="nil"/>
          </w:tcBorders>
        </w:tcPr>
        <w:p w14:paraId="7CEA47B6" w14:textId="77777777" w:rsidR="00C476C1" w:rsidRPr="00C476C1" w:rsidRDefault="009E2D94" w:rsidP="00C476C1">
          <w:pPr>
            <w:rPr>
              <w:b/>
            </w:rPr>
          </w:pPr>
          <w:r w:rsidRPr="00C476C1">
            <w:rPr>
              <w:b/>
            </w:rPr>
            <w:t xml:space="preserve">Reference Number: </w:t>
          </w:r>
        </w:p>
      </w:tc>
      <w:tc>
        <w:tcPr>
          <w:tcW w:w="2126" w:type="dxa"/>
          <w:tcBorders>
            <w:left w:val="nil"/>
          </w:tcBorders>
        </w:tcPr>
        <w:p w14:paraId="42CE14C4" w14:textId="77777777" w:rsidR="00C476C1" w:rsidRPr="00C476C1" w:rsidRDefault="009E2D94" w:rsidP="00A027CB">
          <w:pPr>
            <w:rPr>
              <w:b/>
            </w:rPr>
          </w:pPr>
          <w:r w:rsidRPr="00C476C1">
            <w:rPr>
              <w:b/>
            </w:rPr>
            <w:fldChar w:fldCharType="begin"/>
          </w:r>
          <w:r w:rsidRPr="00C476C1">
            <w:rPr>
              <w:b/>
            </w:rPr>
            <w:instrText xml:space="preserve"> DOCVARIABLE QPulse_DocNumber \* MERGEFORMAT </w:instrText>
          </w:r>
          <w:r w:rsidRPr="00C476C1">
            <w:rPr>
              <w:b/>
            </w:rPr>
            <w:fldChar w:fldCharType="separate"/>
          </w:r>
          <w:r>
            <w:rPr>
              <w:b/>
            </w:rPr>
            <w:t>FORM-009</w:t>
          </w:r>
          <w:r w:rsidRPr="00C476C1">
            <w:rPr>
              <w:b/>
            </w:rPr>
            <w:fldChar w:fldCharType="end"/>
          </w:r>
        </w:p>
      </w:tc>
      <w:tc>
        <w:tcPr>
          <w:tcW w:w="1559" w:type="dxa"/>
          <w:tcBorders>
            <w:right w:val="nil"/>
          </w:tcBorders>
        </w:tcPr>
        <w:p w14:paraId="76FF8295" w14:textId="77777777" w:rsidR="00C476C1" w:rsidRPr="00C476C1" w:rsidRDefault="009E2D94" w:rsidP="00C476C1">
          <w:pPr>
            <w:rPr>
              <w:b/>
            </w:rPr>
          </w:pPr>
          <w:r w:rsidRPr="00C476C1">
            <w:rPr>
              <w:b/>
            </w:rPr>
            <w:t xml:space="preserve">Title: </w:t>
          </w:r>
        </w:p>
      </w:tc>
      <w:tc>
        <w:tcPr>
          <w:tcW w:w="5387" w:type="dxa"/>
          <w:tcBorders>
            <w:left w:val="nil"/>
          </w:tcBorders>
        </w:tcPr>
        <w:p w14:paraId="43419719" w14:textId="77777777" w:rsidR="00C476C1" w:rsidRPr="00C476C1" w:rsidRDefault="009E2D94" w:rsidP="00B27CC1">
          <w:pPr>
            <w:rPr>
              <w:b/>
            </w:rPr>
          </w:pPr>
          <w:r w:rsidRPr="00C476C1">
            <w:rPr>
              <w:b/>
            </w:rPr>
            <w:fldChar w:fldCharType="begin"/>
          </w:r>
          <w:r w:rsidRPr="00C476C1">
            <w:rPr>
              <w:b/>
            </w:rPr>
            <w:instrText xml:space="preserve"> DOCVARIABLE QPulse_DocTitle \* MERGEFORMAT </w:instrText>
          </w:r>
          <w:r w:rsidRPr="00C476C1">
            <w:rPr>
              <w:b/>
            </w:rPr>
            <w:fldChar w:fldCharType="separate"/>
          </w:r>
          <w:r>
            <w:rPr>
              <w:b/>
            </w:rPr>
            <w:t>TRE Visitors Access Form</w:t>
          </w:r>
          <w:r w:rsidRPr="00C476C1">
            <w:rPr>
              <w:b/>
            </w:rPr>
            <w:fldChar w:fldCharType="end"/>
          </w:r>
        </w:p>
      </w:tc>
      <w:tc>
        <w:tcPr>
          <w:tcW w:w="1559" w:type="dxa"/>
          <w:tcBorders>
            <w:right w:val="nil"/>
          </w:tcBorders>
        </w:tcPr>
        <w:p w14:paraId="464E756B" w14:textId="77777777" w:rsidR="00C476C1" w:rsidRPr="00C476C1" w:rsidRDefault="009E2D94" w:rsidP="00C476C1">
          <w:pPr>
            <w:rPr>
              <w:b/>
            </w:rPr>
          </w:pPr>
          <w:r w:rsidRPr="00C476C1">
            <w:rPr>
              <w:b/>
            </w:rPr>
            <w:t>Version:</w:t>
          </w:r>
        </w:p>
      </w:tc>
      <w:tc>
        <w:tcPr>
          <w:tcW w:w="1450" w:type="dxa"/>
          <w:tcBorders>
            <w:left w:val="nil"/>
          </w:tcBorders>
        </w:tcPr>
        <w:p w14:paraId="4AFB73D2" w14:textId="77777777" w:rsidR="00C476C1" w:rsidRPr="00C476C1" w:rsidRDefault="009E2D94" w:rsidP="00B27CC1">
          <w:pPr>
            <w:rPr>
              <w:b/>
            </w:rPr>
          </w:pPr>
          <w:r>
            <w:rPr>
              <w:b/>
            </w:rPr>
            <w:fldChar w:fldCharType="begin"/>
          </w:r>
          <w:r>
            <w:rPr>
              <w:b/>
            </w:rPr>
            <w:instrText xml:space="preserve"> DOCVARIABLE QPulse_DocRevisionNumber \* MERGEFORMAT </w:instrText>
          </w:r>
          <w:r>
            <w:rPr>
              <w:b/>
            </w:rPr>
            <w:fldChar w:fldCharType="separate"/>
          </w:r>
          <w:r>
            <w:rPr>
              <w:b/>
            </w:rPr>
            <w:t>1.0</w:t>
          </w:r>
          <w:r>
            <w:rPr>
              <w:b/>
            </w:rPr>
            <w:fldChar w:fldCharType="end"/>
          </w:r>
        </w:p>
      </w:tc>
    </w:tr>
    <w:tr w:rsidR="004C6E6C" w14:paraId="4AD7724F" w14:textId="77777777" w:rsidTr="002070A3">
      <w:tc>
        <w:tcPr>
          <w:tcW w:w="2093" w:type="dxa"/>
          <w:tcBorders>
            <w:right w:val="nil"/>
          </w:tcBorders>
        </w:tcPr>
        <w:p w14:paraId="5DC02343" w14:textId="77777777" w:rsidR="00C476C1" w:rsidRPr="00C476C1" w:rsidRDefault="009E2D94" w:rsidP="00C476C1">
          <w:pPr>
            <w:rPr>
              <w:b/>
            </w:rPr>
          </w:pPr>
          <w:r w:rsidRPr="00C476C1">
            <w:rPr>
              <w:b/>
            </w:rPr>
            <w:t xml:space="preserve">Owner: </w:t>
          </w:r>
        </w:p>
      </w:tc>
      <w:tc>
        <w:tcPr>
          <w:tcW w:w="2126" w:type="dxa"/>
          <w:tcBorders>
            <w:left w:val="nil"/>
          </w:tcBorders>
        </w:tcPr>
        <w:p w14:paraId="2F15B9C0" w14:textId="77777777" w:rsidR="00C476C1" w:rsidRPr="00C476C1" w:rsidRDefault="009E2D94" w:rsidP="00B27CC1">
          <w:pPr>
            <w:rPr>
              <w:b/>
            </w:rPr>
          </w:pPr>
          <w:r>
            <w:rPr>
              <w:b/>
            </w:rPr>
            <w:fldChar w:fldCharType="begin"/>
          </w:r>
          <w:r>
            <w:rPr>
              <w:b/>
            </w:rPr>
            <w:instrText xml:space="preserve"> DOCVARIABLE QPulse_DocOwner \* MERGEFORMAT </w:instrText>
          </w:r>
          <w:r>
            <w:rPr>
              <w:b/>
            </w:rPr>
            <w:fldChar w:fldCharType="separate"/>
          </w:r>
          <w:r>
            <w:rPr>
              <w:b/>
            </w:rPr>
            <w:t xml:space="preserve">Information Security Manager,  </w:t>
          </w:r>
          <w:r>
            <w:rPr>
              <w:b/>
            </w:rPr>
            <w:fldChar w:fldCharType="end"/>
          </w:r>
        </w:p>
      </w:tc>
      <w:tc>
        <w:tcPr>
          <w:tcW w:w="1559" w:type="dxa"/>
          <w:tcBorders>
            <w:right w:val="nil"/>
          </w:tcBorders>
        </w:tcPr>
        <w:p w14:paraId="6F83D09E" w14:textId="77777777" w:rsidR="00C476C1" w:rsidRPr="00C476C1" w:rsidRDefault="009E2D94" w:rsidP="002070A3">
          <w:pPr>
            <w:rPr>
              <w:b/>
            </w:rPr>
          </w:pPr>
          <w:r>
            <w:rPr>
              <w:b/>
            </w:rPr>
            <w:t xml:space="preserve">Effective </w:t>
          </w:r>
          <w:r w:rsidRPr="00C476C1">
            <w:rPr>
              <w:b/>
            </w:rPr>
            <w:t xml:space="preserve">Date: </w:t>
          </w:r>
        </w:p>
      </w:tc>
      <w:tc>
        <w:tcPr>
          <w:tcW w:w="5387" w:type="dxa"/>
          <w:tcBorders>
            <w:left w:val="nil"/>
          </w:tcBorders>
        </w:tcPr>
        <w:p w14:paraId="2EE71D62" w14:textId="77777777" w:rsidR="00C476C1" w:rsidRPr="00C476C1" w:rsidRDefault="009E2D94" w:rsidP="00B27CC1">
          <w:pPr>
            <w:rPr>
              <w:b/>
            </w:rPr>
          </w:pPr>
          <w:r w:rsidRPr="00C476C1">
            <w:rPr>
              <w:b/>
            </w:rPr>
            <w:fldChar w:fldCharType="begin"/>
          </w:r>
          <w:r w:rsidRPr="00C476C1">
            <w:rPr>
              <w:b/>
            </w:rPr>
            <w:instrText xml:space="preserve"> DOCVARIABLE  QPulse_DocActiveDate  \@"dd MMM yyyy" \* MERGEFORMAT </w:instrText>
          </w:r>
          <w:r w:rsidRPr="00C476C1">
            <w:rPr>
              <w:b/>
            </w:rPr>
            <w:fldChar w:fldCharType="separate"/>
          </w:r>
          <w:r>
            <w:rPr>
              <w:b/>
            </w:rPr>
            <w:t>18 Oct 2017</w:t>
          </w:r>
          <w:r w:rsidRPr="00C476C1">
            <w:rPr>
              <w:b/>
            </w:rPr>
            <w:fldChar w:fldCharType="end"/>
          </w:r>
        </w:p>
      </w:tc>
      <w:tc>
        <w:tcPr>
          <w:tcW w:w="1559" w:type="dxa"/>
          <w:tcBorders>
            <w:right w:val="nil"/>
          </w:tcBorders>
        </w:tcPr>
        <w:p w14:paraId="735F064D" w14:textId="77777777" w:rsidR="00C476C1" w:rsidRPr="00C476C1" w:rsidRDefault="009E2D94" w:rsidP="00C476C1">
          <w:pPr>
            <w:rPr>
              <w:b/>
            </w:rPr>
          </w:pPr>
          <w:r w:rsidRPr="00C476C1">
            <w:rPr>
              <w:b/>
            </w:rPr>
            <w:t xml:space="preserve">Review Date: </w:t>
          </w:r>
        </w:p>
      </w:tc>
      <w:tc>
        <w:tcPr>
          <w:tcW w:w="1450" w:type="dxa"/>
          <w:tcBorders>
            <w:left w:val="nil"/>
          </w:tcBorders>
        </w:tcPr>
        <w:p w14:paraId="1F819FAD" w14:textId="77777777" w:rsidR="00C476C1" w:rsidRPr="00C476C1" w:rsidRDefault="009E2D94" w:rsidP="00B27CC1">
          <w:pPr>
            <w:rPr>
              <w:b/>
            </w:rPr>
          </w:pPr>
          <w:r>
            <w:rPr>
              <w:b/>
              <w:lang w:eastAsia="en-GB"/>
            </w:rPr>
            <w:fldChar w:fldCharType="begin"/>
          </w:r>
          <w:r>
            <w:rPr>
              <w:b/>
              <w:lang w:eastAsia="en-GB"/>
            </w:rPr>
            <w:instrText xml:space="preserve"> DOCVARIABLE  QPulse_DocReviewDate \@"dd MMM yyyy" \* MERGEFORMAT </w:instrText>
          </w:r>
          <w:r>
            <w:rPr>
              <w:b/>
              <w:lang w:eastAsia="en-GB"/>
            </w:rPr>
            <w:fldChar w:fldCharType="separate"/>
          </w:r>
          <w:r>
            <w:rPr>
              <w:b/>
              <w:lang w:eastAsia="en-GB"/>
            </w:rPr>
            <w:t>18 Oct 2019</w:t>
          </w:r>
          <w:r>
            <w:rPr>
              <w:b/>
              <w:lang w:eastAsia="en-GB"/>
            </w:rPr>
            <w:fldChar w:fldCharType="end"/>
          </w:r>
        </w:p>
      </w:tc>
    </w:tr>
  </w:tbl>
  <w:p w14:paraId="46491EF5" w14:textId="77777777" w:rsidR="00343B4F" w:rsidRDefault="00822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B24E3"/>
    <w:multiLevelType w:val="hybridMultilevel"/>
    <w:tmpl w:val="7E2241F4"/>
    <w:lvl w:ilvl="0" w:tplc="A9861366">
      <w:start w:val="1"/>
      <w:numFmt w:val="bullet"/>
      <w:lvlText w:val=""/>
      <w:lvlJc w:val="left"/>
      <w:pPr>
        <w:ind w:left="720" w:hanging="360"/>
      </w:pPr>
      <w:rPr>
        <w:rFonts w:ascii="Symbol" w:hAnsi="Symbol" w:hint="default"/>
      </w:rPr>
    </w:lvl>
    <w:lvl w:ilvl="1" w:tplc="9E92F43C" w:tentative="1">
      <w:start w:val="1"/>
      <w:numFmt w:val="bullet"/>
      <w:lvlText w:val="o"/>
      <w:lvlJc w:val="left"/>
      <w:pPr>
        <w:ind w:left="1440" w:hanging="360"/>
      </w:pPr>
      <w:rPr>
        <w:rFonts w:ascii="Courier New" w:hAnsi="Courier New" w:cs="Courier New" w:hint="default"/>
      </w:rPr>
    </w:lvl>
    <w:lvl w:ilvl="2" w:tplc="26447A06" w:tentative="1">
      <w:start w:val="1"/>
      <w:numFmt w:val="bullet"/>
      <w:lvlText w:val=""/>
      <w:lvlJc w:val="left"/>
      <w:pPr>
        <w:ind w:left="2160" w:hanging="360"/>
      </w:pPr>
      <w:rPr>
        <w:rFonts w:ascii="Wingdings" w:hAnsi="Wingdings" w:hint="default"/>
      </w:rPr>
    </w:lvl>
    <w:lvl w:ilvl="3" w:tplc="AF40D9C6" w:tentative="1">
      <w:start w:val="1"/>
      <w:numFmt w:val="bullet"/>
      <w:lvlText w:val=""/>
      <w:lvlJc w:val="left"/>
      <w:pPr>
        <w:ind w:left="2880" w:hanging="360"/>
      </w:pPr>
      <w:rPr>
        <w:rFonts w:ascii="Symbol" w:hAnsi="Symbol" w:hint="default"/>
      </w:rPr>
    </w:lvl>
    <w:lvl w:ilvl="4" w:tplc="FA7CF760" w:tentative="1">
      <w:start w:val="1"/>
      <w:numFmt w:val="bullet"/>
      <w:lvlText w:val="o"/>
      <w:lvlJc w:val="left"/>
      <w:pPr>
        <w:ind w:left="3600" w:hanging="360"/>
      </w:pPr>
      <w:rPr>
        <w:rFonts w:ascii="Courier New" w:hAnsi="Courier New" w:cs="Courier New" w:hint="default"/>
      </w:rPr>
    </w:lvl>
    <w:lvl w:ilvl="5" w:tplc="C45EF84C" w:tentative="1">
      <w:start w:val="1"/>
      <w:numFmt w:val="bullet"/>
      <w:lvlText w:val=""/>
      <w:lvlJc w:val="left"/>
      <w:pPr>
        <w:ind w:left="4320" w:hanging="360"/>
      </w:pPr>
      <w:rPr>
        <w:rFonts w:ascii="Wingdings" w:hAnsi="Wingdings" w:hint="default"/>
      </w:rPr>
    </w:lvl>
    <w:lvl w:ilvl="6" w:tplc="1124073E" w:tentative="1">
      <w:start w:val="1"/>
      <w:numFmt w:val="bullet"/>
      <w:lvlText w:val=""/>
      <w:lvlJc w:val="left"/>
      <w:pPr>
        <w:ind w:left="5040" w:hanging="360"/>
      </w:pPr>
      <w:rPr>
        <w:rFonts w:ascii="Symbol" w:hAnsi="Symbol" w:hint="default"/>
      </w:rPr>
    </w:lvl>
    <w:lvl w:ilvl="7" w:tplc="48008606" w:tentative="1">
      <w:start w:val="1"/>
      <w:numFmt w:val="bullet"/>
      <w:lvlText w:val="o"/>
      <w:lvlJc w:val="left"/>
      <w:pPr>
        <w:ind w:left="5760" w:hanging="360"/>
      </w:pPr>
      <w:rPr>
        <w:rFonts w:ascii="Courier New" w:hAnsi="Courier New" w:cs="Courier New" w:hint="default"/>
      </w:rPr>
    </w:lvl>
    <w:lvl w:ilvl="8" w:tplc="31B098C8" w:tentative="1">
      <w:start w:val="1"/>
      <w:numFmt w:val="bullet"/>
      <w:lvlText w:val=""/>
      <w:lvlJc w:val="left"/>
      <w:pPr>
        <w:ind w:left="6480" w:hanging="360"/>
      </w:pPr>
      <w:rPr>
        <w:rFonts w:ascii="Wingdings" w:hAnsi="Wingdings" w:hint="default"/>
      </w:rPr>
    </w:lvl>
  </w:abstractNum>
  <w:abstractNum w:abstractNumId="1" w15:restartNumberingAfterBreak="0">
    <w:nsid w:val="70831F78"/>
    <w:multiLevelType w:val="hybridMultilevel"/>
    <w:tmpl w:val="FF0C0F86"/>
    <w:lvl w:ilvl="0" w:tplc="53C65E94">
      <w:start w:val="1"/>
      <w:numFmt w:val="decimal"/>
      <w:lvlText w:val="%1."/>
      <w:lvlJc w:val="left"/>
      <w:pPr>
        <w:ind w:left="720" w:hanging="360"/>
      </w:pPr>
    </w:lvl>
    <w:lvl w:ilvl="1" w:tplc="EFBEDC0E" w:tentative="1">
      <w:start w:val="1"/>
      <w:numFmt w:val="lowerLetter"/>
      <w:lvlText w:val="%2."/>
      <w:lvlJc w:val="left"/>
      <w:pPr>
        <w:ind w:left="1440" w:hanging="360"/>
      </w:pPr>
    </w:lvl>
    <w:lvl w:ilvl="2" w:tplc="C05ABA8E" w:tentative="1">
      <w:start w:val="1"/>
      <w:numFmt w:val="lowerRoman"/>
      <w:lvlText w:val="%3."/>
      <w:lvlJc w:val="right"/>
      <w:pPr>
        <w:ind w:left="2160" w:hanging="180"/>
      </w:pPr>
    </w:lvl>
    <w:lvl w:ilvl="3" w:tplc="6894599A" w:tentative="1">
      <w:start w:val="1"/>
      <w:numFmt w:val="decimal"/>
      <w:lvlText w:val="%4."/>
      <w:lvlJc w:val="left"/>
      <w:pPr>
        <w:ind w:left="2880" w:hanging="360"/>
      </w:pPr>
    </w:lvl>
    <w:lvl w:ilvl="4" w:tplc="F2380BDE" w:tentative="1">
      <w:start w:val="1"/>
      <w:numFmt w:val="lowerLetter"/>
      <w:lvlText w:val="%5."/>
      <w:lvlJc w:val="left"/>
      <w:pPr>
        <w:ind w:left="3600" w:hanging="360"/>
      </w:pPr>
    </w:lvl>
    <w:lvl w:ilvl="5" w:tplc="8C901C54" w:tentative="1">
      <w:start w:val="1"/>
      <w:numFmt w:val="lowerRoman"/>
      <w:lvlText w:val="%6."/>
      <w:lvlJc w:val="right"/>
      <w:pPr>
        <w:ind w:left="4320" w:hanging="180"/>
      </w:pPr>
    </w:lvl>
    <w:lvl w:ilvl="6" w:tplc="46601D54" w:tentative="1">
      <w:start w:val="1"/>
      <w:numFmt w:val="decimal"/>
      <w:lvlText w:val="%7."/>
      <w:lvlJc w:val="left"/>
      <w:pPr>
        <w:ind w:left="5040" w:hanging="360"/>
      </w:pPr>
    </w:lvl>
    <w:lvl w:ilvl="7" w:tplc="6AFEFCDE" w:tentative="1">
      <w:start w:val="1"/>
      <w:numFmt w:val="lowerLetter"/>
      <w:lvlText w:val="%8."/>
      <w:lvlJc w:val="left"/>
      <w:pPr>
        <w:ind w:left="5760" w:hanging="360"/>
      </w:pPr>
    </w:lvl>
    <w:lvl w:ilvl="8" w:tplc="9558C5CA"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3:25"/>
    <w:docVar w:name="InternalQPulse_CurrentUserName" w:val="Document Management Process Owner,  "/>
    <w:docVar w:name="InternalQPulse_DatabaseAlias" w:val="Default"/>
    <w:docVar w:name="InternalQPulse_DocActiveDate" w:val="18/10/2017"/>
    <w:docVar w:name="InternalQPulse_DocAuthor" w:val="Information Security Manager,  "/>
    <w:docVar w:name="InternalQPulse_DocNumber" w:val="FORM-009"/>
    <w:docVar w:name="InternalQPulse_DocOwner" w:val="Information Security Manager,  "/>
    <w:docVar w:name="InternalQPulse_DocReviewDate" w:val="18/10/2019"/>
    <w:docVar w:name="InternalQPulse_DocRevisionNumber" w:val="1.0"/>
    <w:docVar w:name="InternalQPulse_DocStatus" w:val="Active"/>
    <w:docVar w:name="InternalQPulse_DocTitle" w:val="TRE Visitors Access Form"/>
    <w:docVar w:name="InternalQPulse_DocType" w:val="ISMS\Forms"/>
    <w:docVar w:name="InternalQPulse_LanguageID" w:val="0"/>
    <w:docVar w:name="QPulse_CurrentDateTime" w:val="19/03/2020 17:53:25"/>
    <w:docVar w:name="QPulse_CurrentUserName" w:val="Document Management Process Owner,  "/>
    <w:docVar w:name="QPulse_DatabaseAlias" w:val="Default"/>
    <w:docVar w:name="QPulse_DocActiveDate" w:val="18/10/2017"/>
    <w:docVar w:name="QPulse_DocAuthor" w:val="Information Security Manager,  "/>
    <w:docVar w:name="QPulse_DocChangeDetails" w:val="&lt;QPulse_DocChangeDetails&gt;"/>
    <w:docVar w:name="QPulse_DocLastReviewDate" w:val="&lt;QPulse_DocLastReviewDate&gt;"/>
    <w:docVar w:name="QPulse_DocLastReviewDetails" w:val="&lt;QPulse_DocLastReviewDetails&gt;"/>
    <w:docVar w:name="QPulse_DocLastReviewOwner" w:val="&lt;QPulse_DocLastReviewOwner&gt;"/>
    <w:docVar w:name="QPulse_DocNumber" w:val="FORM-009"/>
    <w:docVar w:name="QPulse_DocOwner" w:val="Information Security Manager,  "/>
    <w:docVar w:name="QPulse_DocReviewDate" w:val="18/10/2019"/>
    <w:docVar w:name="QPulse_DocRevisionNumber" w:val="1.0"/>
    <w:docVar w:name="QPulse_DocStatus" w:val="Active"/>
    <w:docVar w:name="QPulse_DocTitle" w:val="TRE Visitors Access Form"/>
    <w:docVar w:name="QPulse_DocType" w:val="ISMS\Forms"/>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4d4ee3d9-bf72-4ce6-ba5d-b31727548b4e"/>
  </w:docVars>
  <w:rsids>
    <w:rsidRoot w:val="004C6E6C"/>
    <w:rsid w:val="0020149B"/>
    <w:rsid w:val="004C6E6C"/>
    <w:rsid w:val="005722AA"/>
    <w:rsid w:val="0082282F"/>
    <w:rsid w:val="009E2D9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6C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A84"/>
    <w:pPr>
      <w:ind w:left="720"/>
      <w:contextualSpacing/>
    </w:pPr>
  </w:style>
  <w:style w:type="table" w:styleId="TableGrid">
    <w:name w:val="Table Grid"/>
    <w:basedOn w:val="TableNormal"/>
    <w:uiPriority w:val="59"/>
    <w:rsid w:val="008C6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1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7BA"/>
  </w:style>
  <w:style w:type="paragraph" w:styleId="Footer">
    <w:name w:val="footer"/>
    <w:basedOn w:val="Normal"/>
    <w:link w:val="FooterChar"/>
    <w:uiPriority w:val="99"/>
    <w:unhideWhenUsed/>
    <w:rsid w:val="00E11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7BA"/>
  </w:style>
  <w:style w:type="paragraph" w:styleId="BalloonText">
    <w:name w:val="Balloon Text"/>
    <w:basedOn w:val="Normal"/>
    <w:link w:val="BalloonTextChar"/>
    <w:uiPriority w:val="99"/>
    <w:semiHidden/>
    <w:unhideWhenUsed/>
    <w:rsid w:val="00F60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537"/>
    <w:rPr>
      <w:rFonts w:ascii="Tahoma" w:hAnsi="Tahoma" w:cs="Tahoma"/>
      <w:sz w:val="16"/>
      <w:szCs w:val="16"/>
    </w:rPr>
  </w:style>
  <w:style w:type="character" w:styleId="CommentReference">
    <w:name w:val="annotation reference"/>
    <w:basedOn w:val="DefaultParagraphFont"/>
    <w:uiPriority w:val="99"/>
    <w:semiHidden/>
    <w:unhideWhenUsed/>
    <w:rsid w:val="00761F10"/>
    <w:rPr>
      <w:sz w:val="16"/>
      <w:szCs w:val="16"/>
    </w:rPr>
  </w:style>
  <w:style w:type="paragraph" w:styleId="CommentText">
    <w:name w:val="annotation text"/>
    <w:basedOn w:val="Normal"/>
    <w:link w:val="CommentTextChar"/>
    <w:uiPriority w:val="99"/>
    <w:semiHidden/>
    <w:unhideWhenUsed/>
    <w:rsid w:val="00761F10"/>
    <w:pPr>
      <w:spacing w:line="240" w:lineRule="auto"/>
    </w:pPr>
    <w:rPr>
      <w:sz w:val="20"/>
      <w:szCs w:val="20"/>
    </w:rPr>
  </w:style>
  <w:style w:type="character" w:customStyle="1" w:styleId="CommentTextChar">
    <w:name w:val="Comment Text Char"/>
    <w:basedOn w:val="DefaultParagraphFont"/>
    <w:link w:val="CommentText"/>
    <w:uiPriority w:val="99"/>
    <w:semiHidden/>
    <w:rsid w:val="00761F10"/>
    <w:rPr>
      <w:sz w:val="20"/>
      <w:szCs w:val="20"/>
    </w:rPr>
  </w:style>
  <w:style w:type="paragraph" w:styleId="CommentSubject">
    <w:name w:val="annotation subject"/>
    <w:basedOn w:val="CommentText"/>
    <w:next w:val="CommentText"/>
    <w:link w:val="CommentSubjectChar"/>
    <w:uiPriority w:val="99"/>
    <w:semiHidden/>
    <w:unhideWhenUsed/>
    <w:rsid w:val="00761F10"/>
    <w:rPr>
      <w:b/>
      <w:bCs/>
    </w:rPr>
  </w:style>
  <w:style w:type="character" w:customStyle="1" w:styleId="CommentSubjectChar">
    <w:name w:val="Comment Subject Char"/>
    <w:basedOn w:val="CommentTextChar"/>
    <w:link w:val="CommentSubject"/>
    <w:uiPriority w:val="99"/>
    <w:semiHidden/>
    <w:rsid w:val="00761F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5F3FC-6BA9-FC4A-B901-B37373B22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2845</Characters>
  <Application>Microsoft Office Word</Application>
  <DocSecurity>0</DocSecurity>
  <Lines>189</Lines>
  <Paragraphs>67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2020-03-19T17:56:00Z</dcterms:created>
  <dcterms:modified xsi:type="dcterms:W3CDTF">2020-04-14T14:52:00Z</dcterms:modified>
</cp:coreProperties>
</file>