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96D84" w14:textId="77777777" w:rsidR="00F64866" w:rsidRDefault="00655BD5" w:rsidP="00A35784">
      <w:r w:rsidRPr="009D002B">
        <w:rPr>
          <w:noProof/>
          <w:lang w:eastAsia="en-GB"/>
        </w:rPr>
        <w:drawing>
          <wp:anchor distT="0" distB="0" distL="114300" distR="114300" simplePos="0" relativeHeight="251658240" behindDoc="0" locked="0" layoutInCell="1" allowOverlap="0" wp14:anchorId="33DA0DCE" wp14:editId="4F505B1F">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67DB4F2C" w14:textId="77777777" w:rsidR="00E41AC5" w:rsidRPr="009D002B" w:rsidRDefault="005676F2" w:rsidP="00A35784"/>
    <w:p w14:paraId="63792C50" w14:textId="77777777" w:rsidR="00F64866" w:rsidRPr="005B6D5E" w:rsidRDefault="00655BD5" w:rsidP="005B6D5E">
      <w:pPr>
        <w:pStyle w:val="ISMSNormal"/>
        <w:jc w:val="center"/>
        <w:rPr>
          <w:b/>
        </w:rPr>
      </w:pPr>
      <w:r>
        <w:rPr>
          <w:b/>
        </w:rPr>
        <w:t>POLICY AND GUIDANCE</w:t>
      </w:r>
    </w:p>
    <w:p w14:paraId="3AA5F764" w14:textId="77777777" w:rsidR="00F64866" w:rsidRPr="005B6D5E" w:rsidRDefault="00655BD5" w:rsidP="005B6D5E">
      <w:pPr>
        <w:pStyle w:val="ISMSNormal"/>
        <w:jc w:val="center"/>
        <w:rPr>
          <w:b/>
        </w:rPr>
      </w:pPr>
      <w:r w:rsidRPr="005B6D5E">
        <w:rPr>
          <w:b/>
        </w:rPr>
        <w:t>Do not Photocopy</w:t>
      </w:r>
    </w:p>
    <w:p w14:paraId="0C109A9D" w14:textId="77777777" w:rsidR="00F64866" w:rsidRPr="005B6D5E" w:rsidRDefault="005676F2" w:rsidP="005B6D5E">
      <w:pPr>
        <w:pStyle w:val="ISMSNormal"/>
        <w:jc w:val="center"/>
        <w:rPr>
          <w:b/>
        </w:rPr>
      </w:pPr>
    </w:p>
    <w:p w14:paraId="74081FFF" w14:textId="77777777" w:rsidR="000154F2" w:rsidRPr="00F06990" w:rsidRDefault="00655BD5" w:rsidP="000154F2">
      <w:pPr>
        <w:pStyle w:val="ISMSNormal"/>
        <w:jc w:val="center"/>
        <w:rPr>
          <w:b/>
        </w:rPr>
      </w:pPr>
      <w:r>
        <w:rPr>
          <w:b/>
        </w:rPr>
        <w:t xml:space="preserve">Document Information Classification: </w:t>
      </w:r>
      <w:r w:rsidRPr="00AE1A55">
        <w:rPr>
          <w:b/>
        </w:rPr>
        <w:t>Unrestricted</w:t>
      </w:r>
    </w:p>
    <w:p w14:paraId="76C064DB" w14:textId="77777777" w:rsidR="00F64866" w:rsidRPr="00A214A6" w:rsidRDefault="005676F2"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CD4DBB" w14:paraId="5A2625C9" w14:textId="77777777" w:rsidTr="00727201">
        <w:trPr>
          <w:jc w:val="center"/>
        </w:trPr>
        <w:tc>
          <w:tcPr>
            <w:tcW w:w="1912" w:type="pct"/>
            <w:tcBorders>
              <w:top w:val="single" w:sz="8" w:space="0" w:color="auto"/>
            </w:tcBorders>
          </w:tcPr>
          <w:p w14:paraId="4DEA2310" w14:textId="77777777" w:rsidR="00F64866" w:rsidRPr="005B6D5E" w:rsidRDefault="00655BD5"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2A50003E"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Bring Your Own Technology Policy</w:t>
            </w:r>
            <w:r w:rsidRPr="005B6D5E">
              <w:rPr>
                <w:b/>
                <w:lang w:eastAsia="en-GB"/>
              </w:rPr>
              <w:fldChar w:fldCharType="end"/>
            </w:r>
          </w:p>
        </w:tc>
      </w:tr>
      <w:tr w:rsidR="00CD4DBB" w14:paraId="78A58D44" w14:textId="77777777" w:rsidTr="00727201">
        <w:trPr>
          <w:jc w:val="center"/>
        </w:trPr>
        <w:tc>
          <w:tcPr>
            <w:tcW w:w="1912" w:type="pct"/>
          </w:tcPr>
          <w:p w14:paraId="04847301" w14:textId="77777777" w:rsidR="00F64866" w:rsidRPr="005B6D5E" w:rsidRDefault="00655BD5" w:rsidP="005B6D5E">
            <w:pPr>
              <w:pStyle w:val="ISMSNormal"/>
              <w:spacing w:before="120" w:after="120"/>
              <w:rPr>
                <w:b/>
                <w:lang w:eastAsia="en-GB"/>
              </w:rPr>
            </w:pPr>
            <w:r w:rsidRPr="005B6D5E">
              <w:rPr>
                <w:b/>
                <w:lang w:eastAsia="en-GB"/>
              </w:rPr>
              <w:t>Effective Date:</w:t>
            </w:r>
          </w:p>
        </w:tc>
        <w:tc>
          <w:tcPr>
            <w:tcW w:w="3088" w:type="pct"/>
          </w:tcPr>
          <w:p w14:paraId="683C9ED0"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CD4DBB" w14:paraId="19F92802" w14:textId="77777777" w:rsidTr="00727201">
        <w:trPr>
          <w:jc w:val="center"/>
        </w:trPr>
        <w:tc>
          <w:tcPr>
            <w:tcW w:w="1912" w:type="pct"/>
          </w:tcPr>
          <w:p w14:paraId="022965A3" w14:textId="77777777" w:rsidR="00F64866" w:rsidRPr="005B6D5E" w:rsidRDefault="00655BD5" w:rsidP="005B6D5E">
            <w:pPr>
              <w:pStyle w:val="ISMSNormal"/>
              <w:spacing w:before="120" w:after="120"/>
              <w:rPr>
                <w:b/>
                <w:lang w:eastAsia="en-GB"/>
              </w:rPr>
            </w:pPr>
            <w:r w:rsidRPr="005B6D5E">
              <w:rPr>
                <w:b/>
                <w:lang w:eastAsia="en-GB"/>
              </w:rPr>
              <w:t>Reference Number:</w:t>
            </w:r>
          </w:p>
        </w:tc>
        <w:tc>
          <w:tcPr>
            <w:tcW w:w="3088" w:type="pct"/>
          </w:tcPr>
          <w:p w14:paraId="092CE27A"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ISMS-03-05</w:t>
            </w:r>
            <w:r w:rsidRPr="005B6D5E">
              <w:rPr>
                <w:b/>
                <w:lang w:eastAsia="en-GB"/>
              </w:rPr>
              <w:fldChar w:fldCharType="end"/>
            </w:r>
          </w:p>
        </w:tc>
      </w:tr>
      <w:tr w:rsidR="00CD4DBB" w14:paraId="4A4EB50A" w14:textId="77777777" w:rsidTr="00727201">
        <w:trPr>
          <w:jc w:val="center"/>
        </w:trPr>
        <w:tc>
          <w:tcPr>
            <w:tcW w:w="1912" w:type="pct"/>
          </w:tcPr>
          <w:p w14:paraId="06809C5A" w14:textId="77777777" w:rsidR="00F64866" w:rsidRPr="005B6D5E" w:rsidRDefault="00655BD5" w:rsidP="005B6D5E">
            <w:pPr>
              <w:pStyle w:val="ISMSNormal"/>
              <w:spacing w:before="120" w:after="120"/>
              <w:rPr>
                <w:b/>
                <w:lang w:eastAsia="en-GB"/>
              </w:rPr>
            </w:pPr>
            <w:r w:rsidRPr="005B6D5E">
              <w:rPr>
                <w:b/>
                <w:lang w:eastAsia="en-GB"/>
              </w:rPr>
              <w:t>Version Number:</w:t>
            </w:r>
          </w:p>
        </w:tc>
        <w:tc>
          <w:tcPr>
            <w:tcW w:w="3088" w:type="pct"/>
          </w:tcPr>
          <w:p w14:paraId="0EFAE5CD"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1.11</w:t>
            </w:r>
            <w:r w:rsidRPr="005B6D5E">
              <w:rPr>
                <w:b/>
                <w:lang w:eastAsia="en-GB"/>
              </w:rPr>
              <w:fldChar w:fldCharType="end"/>
            </w:r>
          </w:p>
        </w:tc>
      </w:tr>
      <w:tr w:rsidR="00CD4DBB" w14:paraId="58F26D99" w14:textId="77777777" w:rsidTr="00727201">
        <w:trPr>
          <w:jc w:val="center"/>
        </w:trPr>
        <w:tc>
          <w:tcPr>
            <w:tcW w:w="1912" w:type="pct"/>
          </w:tcPr>
          <w:p w14:paraId="48840E5F" w14:textId="77777777" w:rsidR="00F64866" w:rsidRPr="005B6D5E" w:rsidRDefault="00655BD5" w:rsidP="005B6D5E">
            <w:pPr>
              <w:pStyle w:val="ISMSNormal"/>
              <w:spacing w:before="120" w:after="120"/>
              <w:rPr>
                <w:b/>
                <w:lang w:eastAsia="en-GB"/>
              </w:rPr>
            </w:pPr>
            <w:r w:rsidRPr="005B6D5E">
              <w:rPr>
                <w:b/>
                <w:lang w:eastAsia="en-GB"/>
              </w:rPr>
              <w:t>Owner:</w:t>
            </w:r>
          </w:p>
        </w:tc>
        <w:tc>
          <w:tcPr>
            <w:tcW w:w="3088" w:type="pct"/>
          </w:tcPr>
          <w:p w14:paraId="0D282A7B"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CD4DBB" w14:paraId="0A83B1F4" w14:textId="77777777" w:rsidTr="00727201">
        <w:trPr>
          <w:jc w:val="center"/>
        </w:trPr>
        <w:tc>
          <w:tcPr>
            <w:tcW w:w="1912" w:type="pct"/>
            <w:tcBorders>
              <w:bottom w:val="single" w:sz="8" w:space="0" w:color="auto"/>
            </w:tcBorders>
          </w:tcPr>
          <w:p w14:paraId="67637A45" w14:textId="77777777" w:rsidR="00F64866" w:rsidRPr="005B6D5E" w:rsidRDefault="00655BD5"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E569449" w14:textId="77777777" w:rsidR="00F64866" w:rsidRPr="005B6D5E" w:rsidRDefault="00655BD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10 Oct 2021</w:t>
            </w:r>
            <w:r w:rsidRPr="005B6D5E">
              <w:rPr>
                <w:b/>
                <w:lang w:eastAsia="en-GB"/>
              </w:rPr>
              <w:fldChar w:fldCharType="end"/>
            </w:r>
          </w:p>
        </w:tc>
      </w:tr>
    </w:tbl>
    <w:p w14:paraId="794E93D0" w14:textId="77777777" w:rsidR="00F64866" w:rsidRPr="00A214A6" w:rsidRDefault="005676F2" w:rsidP="00A35784"/>
    <w:p w14:paraId="568978EA" w14:textId="77777777" w:rsidR="00F64866" w:rsidRPr="00A214A6" w:rsidRDefault="00655BD5" w:rsidP="00A35784">
      <w:r w:rsidRPr="00A214A6">
        <w:br w:type="page"/>
      </w:r>
    </w:p>
    <w:p w14:paraId="72F087A4" w14:textId="77777777" w:rsidR="00A04182" w:rsidRPr="009D002B" w:rsidRDefault="005676F2"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1090883B" w14:textId="77777777" w:rsidR="002C7566" w:rsidRDefault="00655BD5" w:rsidP="00A35784">
          <w:pPr>
            <w:pStyle w:val="TOCHeading"/>
          </w:pPr>
          <w:r w:rsidRPr="00A35784">
            <w:t>Table of Contents</w:t>
          </w:r>
        </w:p>
        <w:p w14:paraId="13C6F768" w14:textId="77777777" w:rsidR="006735AF" w:rsidRPr="006735AF" w:rsidRDefault="005676F2" w:rsidP="006735AF">
          <w:pPr>
            <w:rPr>
              <w:lang w:val="en-US" w:eastAsia="ja-JP"/>
            </w:rPr>
          </w:pPr>
        </w:p>
        <w:p w14:paraId="530E1E8E" w14:textId="77777777" w:rsidR="00CD4DBB" w:rsidRDefault="00655BD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98" w:history="1">
            <w:r>
              <w:rPr>
                <w:rStyle w:val="Hyperlink"/>
              </w:rPr>
              <w:t>1.</w:t>
            </w:r>
            <w:r>
              <w:rPr>
                <w:rFonts w:asciiTheme="minorHAnsi" w:hAnsiTheme="minorHAnsi"/>
                <w:noProof/>
              </w:rPr>
              <w:tab/>
            </w:r>
            <w:r w:rsidRPr="00F27584">
              <w:rPr>
                <w:rStyle w:val="Hyperlink"/>
              </w:rPr>
              <w:t>Purpose</w:t>
            </w:r>
            <w:r>
              <w:tab/>
            </w:r>
            <w:r>
              <w:fldChar w:fldCharType="begin"/>
            </w:r>
            <w:r>
              <w:instrText xml:space="preserve"> PAGEREF _Toc256000098 \h </w:instrText>
            </w:r>
            <w:r>
              <w:fldChar w:fldCharType="separate"/>
            </w:r>
            <w:r>
              <w:t>3</w:t>
            </w:r>
            <w:r>
              <w:fldChar w:fldCharType="end"/>
            </w:r>
          </w:hyperlink>
        </w:p>
        <w:p w14:paraId="5FB71C41" w14:textId="77777777" w:rsidR="00CD4DBB" w:rsidRDefault="005676F2">
          <w:pPr>
            <w:pStyle w:val="TOC1"/>
            <w:tabs>
              <w:tab w:val="left" w:pos="480"/>
              <w:tab w:val="right" w:leader="dot" w:pos="9016"/>
            </w:tabs>
            <w:rPr>
              <w:rFonts w:asciiTheme="minorHAnsi" w:hAnsiTheme="minorHAnsi"/>
              <w:noProof/>
            </w:rPr>
          </w:pPr>
          <w:hyperlink w:anchor="_Toc256000099" w:history="1">
            <w:r w:rsidR="00655BD5">
              <w:rPr>
                <w:rStyle w:val="Hyperlink"/>
              </w:rPr>
              <w:t>2.</w:t>
            </w:r>
            <w:r w:rsidR="00655BD5">
              <w:rPr>
                <w:rFonts w:asciiTheme="minorHAnsi" w:hAnsiTheme="minorHAnsi"/>
                <w:noProof/>
              </w:rPr>
              <w:tab/>
            </w:r>
            <w:r w:rsidR="00655BD5" w:rsidRPr="006E49B5">
              <w:rPr>
                <w:rStyle w:val="Hyperlink"/>
              </w:rPr>
              <w:t>Scope</w:t>
            </w:r>
            <w:r w:rsidR="00655BD5">
              <w:tab/>
            </w:r>
            <w:r w:rsidR="00655BD5">
              <w:fldChar w:fldCharType="begin"/>
            </w:r>
            <w:r w:rsidR="00655BD5">
              <w:instrText xml:space="preserve"> PAGEREF _Toc256000099 \h </w:instrText>
            </w:r>
            <w:r w:rsidR="00655BD5">
              <w:fldChar w:fldCharType="separate"/>
            </w:r>
            <w:r w:rsidR="00655BD5">
              <w:t>3</w:t>
            </w:r>
            <w:r w:rsidR="00655BD5">
              <w:fldChar w:fldCharType="end"/>
            </w:r>
          </w:hyperlink>
        </w:p>
        <w:p w14:paraId="0EC3CE52" w14:textId="77777777" w:rsidR="00CD4DBB" w:rsidRDefault="005676F2">
          <w:pPr>
            <w:pStyle w:val="TOC1"/>
            <w:tabs>
              <w:tab w:val="left" w:pos="480"/>
              <w:tab w:val="right" w:leader="dot" w:pos="9016"/>
            </w:tabs>
            <w:rPr>
              <w:rFonts w:asciiTheme="minorHAnsi" w:hAnsiTheme="minorHAnsi"/>
              <w:noProof/>
            </w:rPr>
          </w:pPr>
          <w:hyperlink w:anchor="_Toc256000100" w:history="1">
            <w:r w:rsidR="00655BD5">
              <w:rPr>
                <w:rStyle w:val="Hyperlink"/>
              </w:rPr>
              <w:t>3.</w:t>
            </w:r>
            <w:r w:rsidR="00655BD5">
              <w:rPr>
                <w:rFonts w:asciiTheme="minorHAnsi" w:hAnsiTheme="minorHAnsi"/>
                <w:noProof/>
              </w:rPr>
              <w:tab/>
            </w:r>
            <w:r w:rsidR="00655BD5" w:rsidRPr="003B2776">
              <w:rPr>
                <w:rStyle w:val="Hyperlink"/>
              </w:rPr>
              <w:t>Responsibilities</w:t>
            </w:r>
            <w:r w:rsidR="00655BD5">
              <w:tab/>
            </w:r>
            <w:r w:rsidR="00655BD5">
              <w:fldChar w:fldCharType="begin"/>
            </w:r>
            <w:r w:rsidR="00655BD5">
              <w:instrText xml:space="preserve"> PAGEREF _Toc256000100 \h </w:instrText>
            </w:r>
            <w:r w:rsidR="00655BD5">
              <w:fldChar w:fldCharType="separate"/>
            </w:r>
            <w:r w:rsidR="00655BD5">
              <w:t>3</w:t>
            </w:r>
            <w:r w:rsidR="00655BD5">
              <w:fldChar w:fldCharType="end"/>
            </w:r>
          </w:hyperlink>
        </w:p>
        <w:p w14:paraId="08CED810" w14:textId="77777777" w:rsidR="00CD4DBB" w:rsidRDefault="005676F2">
          <w:pPr>
            <w:pStyle w:val="TOC1"/>
            <w:tabs>
              <w:tab w:val="left" w:pos="480"/>
              <w:tab w:val="right" w:leader="dot" w:pos="9016"/>
            </w:tabs>
            <w:rPr>
              <w:rFonts w:asciiTheme="minorHAnsi" w:hAnsiTheme="minorHAnsi"/>
              <w:noProof/>
            </w:rPr>
          </w:pPr>
          <w:hyperlink w:anchor="_Toc256000101" w:history="1">
            <w:r w:rsidR="00655BD5">
              <w:rPr>
                <w:rStyle w:val="Hyperlink"/>
              </w:rPr>
              <w:t>4.</w:t>
            </w:r>
            <w:r w:rsidR="00655BD5">
              <w:rPr>
                <w:rFonts w:asciiTheme="minorHAnsi" w:hAnsiTheme="minorHAnsi"/>
                <w:noProof/>
              </w:rPr>
              <w:tab/>
            </w:r>
            <w:r w:rsidR="00655BD5" w:rsidRPr="00641802">
              <w:rPr>
                <w:rStyle w:val="Hyperlink"/>
              </w:rPr>
              <w:t>Policy</w:t>
            </w:r>
            <w:r w:rsidR="00655BD5">
              <w:tab/>
            </w:r>
            <w:r w:rsidR="00655BD5">
              <w:fldChar w:fldCharType="begin"/>
            </w:r>
            <w:r w:rsidR="00655BD5">
              <w:instrText xml:space="preserve"> PAGEREF _Toc256000101 \h </w:instrText>
            </w:r>
            <w:r w:rsidR="00655BD5">
              <w:fldChar w:fldCharType="separate"/>
            </w:r>
            <w:r w:rsidR="00655BD5">
              <w:t>3</w:t>
            </w:r>
            <w:r w:rsidR="00655BD5">
              <w:fldChar w:fldCharType="end"/>
            </w:r>
          </w:hyperlink>
        </w:p>
        <w:p w14:paraId="0243A11A" w14:textId="77777777" w:rsidR="00CD4DBB" w:rsidRDefault="005676F2">
          <w:pPr>
            <w:pStyle w:val="TOC2"/>
            <w:tabs>
              <w:tab w:val="left" w:pos="880"/>
              <w:tab w:val="right" w:leader="dot" w:pos="9016"/>
            </w:tabs>
            <w:rPr>
              <w:rFonts w:asciiTheme="minorHAnsi" w:hAnsiTheme="minorHAnsi"/>
              <w:noProof/>
            </w:rPr>
          </w:pPr>
          <w:hyperlink w:anchor="_Toc256000102" w:history="1">
            <w:r w:rsidR="00655BD5">
              <w:rPr>
                <w:rStyle w:val="Hyperlink"/>
              </w:rPr>
              <w:t>4.1.</w:t>
            </w:r>
            <w:r w:rsidR="00655BD5">
              <w:rPr>
                <w:rFonts w:asciiTheme="minorHAnsi" w:hAnsiTheme="minorHAnsi"/>
                <w:noProof/>
              </w:rPr>
              <w:tab/>
            </w:r>
            <w:r w:rsidR="00655BD5">
              <w:rPr>
                <w:rStyle w:val="Hyperlink"/>
              </w:rPr>
              <w:t>Terms of TRE Access via BYOT devices</w:t>
            </w:r>
            <w:r w:rsidR="00655BD5">
              <w:tab/>
            </w:r>
            <w:r w:rsidR="00655BD5">
              <w:fldChar w:fldCharType="begin"/>
            </w:r>
            <w:r w:rsidR="00655BD5">
              <w:instrText xml:space="preserve"> PAGEREF _Toc256000102 \h </w:instrText>
            </w:r>
            <w:r w:rsidR="00655BD5">
              <w:fldChar w:fldCharType="separate"/>
            </w:r>
            <w:r w:rsidR="00655BD5">
              <w:t>3</w:t>
            </w:r>
            <w:r w:rsidR="00655BD5">
              <w:fldChar w:fldCharType="end"/>
            </w:r>
          </w:hyperlink>
        </w:p>
        <w:p w14:paraId="77881A44" w14:textId="77777777" w:rsidR="00CD4DBB" w:rsidRDefault="005676F2">
          <w:pPr>
            <w:pStyle w:val="TOC2"/>
            <w:tabs>
              <w:tab w:val="left" w:pos="880"/>
              <w:tab w:val="right" w:leader="dot" w:pos="9016"/>
            </w:tabs>
            <w:rPr>
              <w:rFonts w:asciiTheme="minorHAnsi" w:hAnsiTheme="minorHAnsi"/>
              <w:noProof/>
            </w:rPr>
          </w:pPr>
          <w:hyperlink w:anchor="_Toc256000103" w:history="1">
            <w:r w:rsidR="00655BD5">
              <w:rPr>
                <w:rStyle w:val="Hyperlink"/>
              </w:rPr>
              <w:t>4.2.</w:t>
            </w:r>
            <w:r w:rsidR="00655BD5">
              <w:rPr>
                <w:rFonts w:asciiTheme="minorHAnsi" w:hAnsiTheme="minorHAnsi"/>
                <w:noProof/>
              </w:rPr>
              <w:tab/>
            </w:r>
            <w:r w:rsidR="00655BD5" w:rsidRPr="00992987">
              <w:rPr>
                <w:rStyle w:val="Hyperlink"/>
              </w:rPr>
              <w:t>Implementation of Security Controls</w:t>
            </w:r>
            <w:r w:rsidR="00655BD5">
              <w:tab/>
            </w:r>
            <w:r w:rsidR="00655BD5">
              <w:fldChar w:fldCharType="begin"/>
            </w:r>
            <w:r w:rsidR="00655BD5">
              <w:instrText xml:space="preserve"> PAGEREF _Toc256000103 \h </w:instrText>
            </w:r>
            <w:r w:rsidR="00655BD5">
              <w:fldChar w:fldCharType="separate"/>
            </w:r>
            <w:r w:rsidR="00655BD5">
              <w:t>4</w:t>
            </w:r>
            <w:r w:rsidR="00655BD5">
              <w:fldChar w:fldCharType="end"/>
            </w:r>
          </w:hyperlink>
        </w:p>
        <w:p w14:paraId="3B6488E9" w14:textId="77777777" w:rsidR="00CD4DBB" w:rsidRDefault="005676F2">
          <w:pPr>
            <w:pStyle w:val="TOC2"/>
            <w:tabs>
              <w:tab w:val="left" w:pos="880"/>
              <w:tab w:val="right" w:leader="dot" w:pos="9016"/>
            </w:tabs>
            <w:rPr>
              <w:rFonts w:asciiTheme="minorHAnsi" w:hAnsiTheme="minorHAnsi"/>
              <w:noProof/>
            </w:rPr>
          </w:pPr>
          <w:hyperlink w:anchor="_Toc256000104" w:history="1">
            <w:r w:rsidR="00655BD5">
              <w:rPr>
                <w:rStyle w:val="Hyperlink"/>
              </w:rPr>
              <w:t>4.3.</w:t>
            </w:r>
            <w:r w:rsidR="00655BD5">
              <w:rPr>
                <w:rFonts w:asciiTheme="minorHAnsi" w:hAnsiTheme="minorHAnsi"/>
                <w:noProof/>
              </w:rPr>
              <w:tab/>
            </w:r>
            <w:r w:rsidR="00655BD5">
              <w:rPr>
                <w:rStyle w:val="Hyperlink"/>
              </w:rPr>
              <w:t>Security configuration and device usage</w:t>
            </w:r>
            <w:r w:rsidR="00655BD5">
              <w:tab/>
            </w:r>
            <w:r w:rsidR="00655BD5">
              <w:fldChar w:fldCharType="begin"/>
            </w:r>
            <w:r w:rsidR="00655BD5">
              <w:instrText xml:space="preserve"> PAGEREF _Toc256000104 \h </w:instrText>
            </w:r>
            <w:r w:rsidR="00655BD5">
              <w:fldChar w:fldCharType="separate"/>
            </w:r>
            <w:r w:rsidR="00655BD5">
              <w:t>4</w:t>
            </w:r>
            <w:r w:rsidR="00655BD5">
              <w:fldChar w:fldCharType="end"/>
            </w:r>
          </w:hyperlink>
        </w:p>
        <w:p w14:paraId="1AE513E9" w14:textId="77777777" w:rsidR="00CD4DBB" w:rsidRDefault="005676F2">
          <w:pPr>
            <w:pStyle w:val="TOC2"/>
            <w:tabs>
              <w:tab w:val="left" w:pos="880"/>
              <w:tab w:val="right" w:leader="dot" w:pos="9016"/>
            </w:tabs>
            <w:rPr>
              <w:rFonts w:asciiTheme="minorHAnsi" w:hAnsiTheme="minorHAnsi"/>
              <w:noProof/>
            </w:rPr>
          </w:pPr>
          <w:hyperlink w:anchor="_Toc256000105" w:history="1">
            <w:r w:rsidR="00655BD5">
              <w:rPr>
                <w:rStyle w:val="Hyperlink"/>
              </w:rPr>
              <w:t>4.4.</w:t>
            </w:r>
            <w:r w:rsidR="00655BD5">
              <w:rPr>
                <w:rFonts w:asciiTheme="minorHAnsi" w:hAnsiTheme="minorHAnsi"/>
                <w:noProof/>
              </w:rPr>
              <w:tab/>
            </w:r>
            <w:r w:rsidR="00655BD5" w:rsidRPr="00582C83">
              <w:rPr>
                <w:rStyle w:val="Hyperlink"/>
              </w:rPr>
              <w:t>Connecting BYOTs to TRE Assets</w:t>
            </w:r>
            <w:r w:rsidR="00655BD5">
              <w:tab/>
            </w:r>
            <w:r w:rsidR="00655BD5">
              <w:fldChar w:fldCharType="begin"/>
            </w:r>
            <w:r w:rsidR="00655BD5">
              <w:instrText xml:space="preserve"> PAGEREF _Toc256000105 \h </w:instrText>
            </w:r>
            <w:r w:rsidR="00655BD5">
              <w:fldChar w:fldCharType="separate"/>
            </w:r>
            <w:r w:rsidR="00655BD5">
              <w:t>4</w:t>
            </w:r>
            <w:r w:rsidR="00655BD5">
              <w:fldChar w:fldCharType="end"/>
            </w:r>
          </w:hyperlink>
        </w:p>
        <w:p w14:paraId="61398D23" w14:textId="77777777" w:rsidR="00CD4DBB" w:rsidRDefault="005676F2">
          <w:pPr>
            <w:pStyle w:val="TOC2"/>
            <w:tabs>
              <w:tab w:val="left" w:pos="880"/>
              <w:tab w:val="right" w:leader="dot" w:pos="9016"/>
            </w:tabs>
            <w:rPr>
              <w:rFonts w:asciiTheme="minorHAnsi" w:hAnsiTheme="minorHAnsi"/>
              <w:noProof/>
            </w:rPr>
          </w:pPr>
          <w:hyperlink w:anchor="_Toc256000106" w:history="1">
            <w:r w:rsidR="00655BD5">
              <w:rPr>
                <w:rStyle w:val="Hyperlink"/>
              </w:rPr>
              <w:t>4.5.</w:t>
            </w:r>
            <w:r w:rsidR="00655BD5">
              <w:rPr>
                <w:rFonts w:asciiTheme="minorHAnsi" w:hAnsiTheme="minorHAnsi"/>
                <w:noProof/>
              </w:rPr>
              <w:tab/>
            </w:r>
            <w:r w:rsidR="00655BD5">
              <w:rPr>
                <w:rStyle w:val="Hyperlink"/>
              </w:rPr>
              <w:t>Use of BYOTs in the Secure Data Access Room</w:t>
            </w:r>
            <w:r w:rsidR="00655BD5">
              <w:tab/>
            </w:r>
            <w:r w:rsidR="00655BD5">
              <w:fldChar w:fldCharType="begin"/>
            </w:r>
            <w:r w:rsidR="00655BD5">
              <w:instrText xml:space="preserve"> PAGEREF _Toc256000106 \h </w:instrText>
            </w:r>
            <w:r w:rsidR="00655BD5">
              <w:fldChar w:fldCharType="separate"/>
            </w:r>
            <w:r w:rsidR="00655BD5">
              <w:t>4</w:t>
            </w:r>
            <w:r w:rsidR="00655BD5">
              <w:fldChar w:fldCharType="end"/>
            </w:r>
          </w:hyperlink>
        </w:p>
        <w:p w14:paraId="77E85A18" w14:textId="77777777" w:rsidR="00CD4DBB" w:rsidRDefault="005676F2">
          <w:pPr>
            <w:pStyle w:val="TOC2"/>
            <w:tabs>
              <w:tab w:val="left" w:pos="880"/>
              <w:tab w:val="right" w:leader="dot" w:pos="9016"/>
            </w:tabs>
            <w:rPr>
              <w:rFonts w:asciiTheme="minorHAnsi" w:hAnsiTheme="minorHAnsi"/>
              <w:noProof/>
            </w:rPr>
          </w:pPr>
          <w:hyperlink w:anchor="_Toc256000107" w:history="1">
            <w:r w:rsidR="00655BD5">
              <w:rPr>
                <w:rStyle w:val="Hyperlink"/>
              </w:rPr>
              <w:t>4.6.</w:t>
            </w:r>
            <w:r w:rsidR="00655BD5">
              <w:rPr>
                <w:rFonts w:asciiTheme="minorHAnsi" w:hAnsiTheme="minorHAnsi"/>
                <w:noProof/>
              </w:rPr>
              <w:tab/>
            </w:r>
            <w:r w:rsidR="00655BD5" w:rsidRPr="0069169B">
              <w:rPr>
                <w:rStyle w:val="Hyperlink"/>
              </w:rPr>
              <w:t>Breaches of this policy</w:t>
            </w:r>
            <w:r w:rsidR="00655BD5">
              <w:tab/>
            </w:r>
            <w:r w:rsidR="00655BD5">
              <w:fldChar w:fldCharType="begin"/>
            </w:r>
            <w:r w:rsidR="00655BD5">
              <w:instrText xml:space="preserve"> PAGEREF _Toc256000107 \h </w:instrText>
            </w:r>
            <w:r w:rsidR="00655BD5">
              <w:fldChar w:fldCharType="separate"/>
            </w:r>
            <w:r w:rsidR="00655BD5">
              <w:t>4</w:t>
            </w:r>
            <w:r w:rsidR="00655BD5">
              <w:fldChar w:fldCharType="end"/>
            </w:r>
          </w:hyperlink>
        </w:p>
        <w:p w14:paraId="27D53784" w14:textId="77777777" w:rsidR="00CD4DBB" w:rsidRDefault="005676F2">
          <w:pPr>
            <w:pStyle w:val="TOC2"/>
            <w:tabs>
              <w:tab w:val="left" w:pos="880"/>
              <w:tab w:val="right" w:leader="dot" w:pos="9016"/>
            </w:tabs>
            <w:rPr>
              <w:rFonts w:asciiTheme="minorHAnsi" w:hAnsiTheme="minorHAnsi"/>
              <w:noProof/>
            </w:rPr>
          </w:pPr>
          <w:hyperlink w:anchor="_Toc256000108" w:history="1">
            <w:r w:rsidR="00655BD5">
              <w:rPr>
                <w:rStyle w:val="Hyperlink"/>
              </w:rPr>
              <w:t>4.7.</w:t>
            </w:r>
            <w:r w:rsidR="00655BD5">
              <w:rPr>
                <w:rFonts w:asciiTheme="minorHAnsi" w:hAnsiTheme="minorHAnsi"/>
                <w:noProof/>
              </w:rPr>
              <w:tab/>
            </w:r>
            <w:r w:rsidR="00655BD5" w:rsidRPr="00992987">
              <w:rPr>
                <w:rStyle w:val="Hyperlink"/>
              </w:rPr>
              <w:t>Additional guidance</w:t>
            </w:r>
            <w:r w:rsidR="00655BD5">
              <w:tab/>
            </w:r>
            <w:r w:rsidR="00655BD5">
              <w:fldChar w:fldCharType="begin"/>
            </w:r>
            <w:r w:rsidR="00655BD5">
              <w:instrText xml:space="preserve"> PAGEREF _Toc256000108 \h </w:instrText>
            </w:r>
            <w:r w:rsidR="00655BD5">
              <w:fldChar w:fldCharType="separate"/>
            </w:r>
            <w:r w:rsidR="00655BD5">
              <w:t>5</w:t>
            </w:r>
            <w:r w:rsidR="00655BD5">
              <w:fldChar w:fldCharType="end"/>
            </w:r>
          </w:hyperlink>
        </w:p>
        <w:p w14:paraId="39BF92E7" w14:textId="77777777" w:rsidR="00CD4DBB" w:rsidRDefault="005676F2">
          <w:pPr>
            <w:pStyle w:val="TOC1"/>
            <w:tabs>
              <w:tab w:val="left" w:pos="480"/>
              <w:tab w:val="right" w:leader="dot" w:pos="9016"/>
            </w:tabs>
            <w:rPr>
              <w:rFonts w:asciiTheme="minorHAnsi" w:hAnsiTheme="minorHAnsi"/>
              <w:noProof/>
            </w:rPr>
          </w:pPr>
          <w:hyperlink w:anchor="_Toc256000109" w:history="1">
            <w:r w:rsidR="00655BD5">
              <w:rPr>
                <w:rStyle w:val="Hyperlink"/>
              </w:rPr>
              <w:t>5.</w:t>
            </w:r>
            <w:r w:rsidR="00655BD5">
              <w:rPr>
                <w:rFonts w:asciiTheme="minorHAnsi" w:hAnsiTheme="minorHAnsi"/>
                <w:noProof/>
              </w:rPr>
              <w:tab/>
            </w:r>
            <w:r w:rsidR="00655BD5" w:rsidRPr="006E49B5">
              <w:rPr>
                <w:rStyle w:val="Hyperlink"/>
              </w:rPr>
              <w:t>Cross</w:t>
            </w:r>
            <w:r w:rsidR="00655BD5">
              <w:rPr>
                <w:rStyle w:val="Hyperlink"/>
              </w:rPr>
              <w:t>-referenced ISMS Documents</w:t>
            </w:r>
            <w:r w:rsidR="00655BD5">
              <w:tab/>
            </w:r>
            <w:r w:rsidR="00655BD5">
              <w:fldChar w:fldCharType="begin"/>
            </w:r>
            <w:r w:rsidR="00655BD5">
              <w:instrText xml:space="preserve"> PAGEREF _Toc256000109 \h </w:instrText>
            </w:r>
            <w:r w:rsidR="00655BD5">
              <w:fldChar w:fldCharType="separate"/>
            </w:r>
            <w:r w:rsidR="00655BD5">
              <w:t>5</w:t>
            </w:r>
            <w:r w:rsidR="00655BD5">
              <w:fldChar w:fldCharType="end"/>
            </w:r>
          </w:hyperlink>
        </w:p>
        <w:p w14:paraId="05737A7E" w14:textId="77777777" w:rsidR="00CD4DBB" w:rsidRDefault="005676F2">
          <w:pPr>
            <w:pStyle w:val="TOC1"/>
            <w:tabs>
              <w:tab w:val="left" w:pos="480"/>
              <w:tab w:val="right" w:leader="dot" w:pos="9016"/>
            </w:tabs>
            <w:rPr>
              <w:rFonts w:asciiTheme="minorHAnsi" w:hAnsiTheme="minorHAnsi"/>
              <w:noProof/>
            </w:rPr>
          </w:pPr>
          <w:hyperlink w:anchor="_Toc256000110" w:history="1">
            <w:r w:rsidR="00655BD5">
              <w:rPr>
                <w:rStyle w:val="Hyperlink"/>
              </w:rPr>
              <w:t>6.</w:t>
            </w:r>
            <w:r w:rsidR="00655BD5">
              <w:rPr>
                <w:rFonts w:asciiTheme="minorHAnsi" w:hAnsiTheme="minorHAnsi"/>
                <w:noProof/>
              </w:rPr>
              <w:tab/>
            </w:r>
            <w:r w:rsidR="00655BD5" w:rsidRPr="006E49B5">
              <w:rPr>
                <w:rStyle w:val="Hyperlink"/>
              </w:rPr>
              <w:t>Appendices</w:t>
            </w:r>
            <w:r w:rsidR="00655BD5">
              <w:tab/>
            </w:r>
            <w:r w:rsidR="00655BD5">
              <w:fldChar w:fldCharType="begin"/>
            </w:r>
            <w:r w:rsidR="00655BD5">
              <w:instrText xml:space="preserve"> PAGEREF _Toc256000110 \h </w:instrText>
            </w:r>
            <w:r w:rsidR="00655BD5">
              <w:fldChar w:fldCharType="separate"/>
            </w:r>
            <w:r w:rsidR="00655BD5">
              <w:t>5</w:t>
            </w:r>
            <w:r w:rsidR="00655BD5">
              <w:fldChar w:fldCharType="end"/>
            </w:r>
          </w:hyperlink>
        </w:p>
        <w:p w14:paraId="3A2EEDB2" w14:textId="77777777" w:rsidR="00CD4DBB" w:rsidRDefault="00655BD5" w:rsidP="006735AF">
          <w:pPr>
            <w:pStyle w:val="TOCHeading"/>
            <w:jc w:val="left"/>
          </w:pPr>
          <w:r>
            <w:fldChar w:fldCharType="end"/>
          </w:r>
        </w:p>
      </w:sdtContent>
    </w:sdt>
    <w:p w14:paraId="356188CD" w14:textId="77777777" w:rsidR="00AB2013" w:rsidRPr="00F27584" w:rsidRDefault="00655BD5" w:rsidP="00AB2013">
      <w:pPr>
        <w:pStyle w:val="ISMSHeading1"/>
      </w:pPr>
      <w:r>
        <w:br w:type="page"/>
      </w:r>
      <w:bookmarkStart w:id="0" w:name="_Toc256000098"/>
      <w:bookmarkStart w:id="1" w:name="_Toc256000085"/>
      <w:bookmarkStart w:id="2" w:name="_Toc256000006"/>
      <w:bookmarkStart w:id="3" w:name="_Toc256000065"/>
      <w:bookmarkStart w:id="4" w:name="_Toc256000052"/>
      <w:bookmarkStart w:id="5" w:name="_Toc256000039"/>
      <w:bookmarkStart w:id="6" w:name="_Toc256000026"/>
      <w:bookmarkStart w:id="7" w:name="_Toc256000013"/>
      <w:bookmarkStart w:id="8" w:name="_Toc256000000"/>
      <w:bookmarkStart w:id="9" w:name="_Toc482619220"/>
      <w:bookmarkStart w:id="10" w:name="_Toc490568206"/>
      <w:bookmarkStart w:id="11" w:name="_Toc499541971"/>
      <w:bookmarkStart w:id="12" w:name="_Toc958627"/>
      <w:bookmarkStart w:id="13" w:name="_Toc8906299"/>
      <w:r w:rsidRPr="00F27584">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14:paraId="79C9F0B8" w14:textId="77777777" w:rsidR="0087596E" w:rsidRDefault="00655BD5" w:rsidP="00203D50">
      <w:pPr>
        <w:pStyle w:val="ISMSNormal"/>
      </w:pPr>
      <w:r w:rsidRPr="0087596E">
        <w:t>A policy and supporting security measures should be adopted to manage the risks introduced by using mobile devices.</w:t>
      </w:r>
    </w:p>
    <w:p w14:paraId="5324B14A" w14:textId="77777777" w:rsidR="0087596E" w:rsidRDefault="005676F2" w:rsidP="00203D50">
      <w:pPr>
        <w:pStyle w:val="ISMSNormal"/>
      </w:pPr>
    </w:p>
    <w:p w14:paraId="41B233D5" w14:textId="77777777" w:rsidR="00AB2013" w:rsidRDefault="00655BD5" w:rsidP="00203D50">
      <w:pPr>
        <w:pStyle w:val="ISMSNormal"/>
      </w:pPr>
      <w:r>
        <w:t xml:space="preserve">CHI recognises that staff and TRE users will use their personal devices to carry out their work which can create information security issues. </w:t>
      </w:r>
    </w:p>
    <w:p w14:paraId="6C7B44F3" w14:textId="77777777" w:rsidR="00AB2013" w:rsidRDefault="005676F2" w:rsidP="00203D50">
      <w:pPr>
        <w:pStyle w:val="ISMSNormal"/>
      </w:pPr>
    </w:p>
    <w:p w14:paraId="5010FE8F" w14:textId="77777777" w:rsidR="00AB2013" w:rsidRDefault="00655BD5" w:rsidP="00203D50">
      <w:pPr>
        <w:pStyle w:val="ISMSNormal"/>
      </w:pPr>
      <w:r>
        <w:t>This procedure describes the terms of usage for BYOT that is permitted to access the TRE and TRE assets.</w:t>
      </w:r>
    </w:p>
    <w:p w14:paraId="37029D86" w14:textId="77777777" w:rsidR="00350DD6" w:rsidRDefault="005676F2" w:rsidP="00203D50">
      <w:pPr>
        <w:pStyle w:val="ISMSNormal"/>
      </w:pPr>
    </w:p>
    <w:p w14:paraId="7A61F4E5" w14:textId="77777777" w:rsidR="00350DD6" w:rsidRDefault="00655BD5" w:rsidP="00350DD6">
      <w:pPr>
        <w:pStyle w:val="ISMSNormal"/>
      </w:pPr>
      <w:r>
        <w:t>The term BYOT has a similar meaning to BYOD (Bring Your Own Device) but additionally covers technologies such as cloud compute/storage services.</w:t>
      </w:r>
      <w:r w:rsidRPr="00350DD6">
        <w:t xml:space="preserve"> </w:t>
      </w:r>
      <w:r>
        <w:t xml:space="preserve"> BYOT refers to personally owned computing resources: </w:t>
      </w:r>
      <w:r w:rsidRPr="002D06C5">
        <w:rPr>
          <w:i/>
        </w:rPr>
        <w:t>workstations, mobile phones, laptops, tablets, portable hard drives, USB memory sticks</w:t>
      </w:r>
      <w:r>
        <w:t xml:space="preserve"> and other devices/services used to </w:t>
      </w:r>
      <w:r w:rsidRPr="002D06C5">
        <w:rPr>
          <w:i/>
        </w:rPr>
        <w:t>store</w:t>
      </w:r>
      <w:r>
        <w:t xml:space="preserve"> or </w:t>
      </w:r>
      <w:r w:rsidRPr="002D06C5">
        <w:rPr>
          <w:i/>
        </w:rPr>
        <w:t>access</w:t>
      </w:r>
      <w:r>
        <w:t xml:space="preserve"> electronic data for example, cloud storage.</w:t>
      </w:r>
    </w:p>
    <w:p w14:paraId="1AFCDF84" w14:textId="77777777" w:rsidR="00AB2013" w:rsidRPr="006E49B5" w:rsidRDefault="005676F2" w:rsidP="00203D50">
      <w:pPr>
        <w:pStyle w:val="ISMSNormal"/>
      </w:pPr>
    </w:p>
    <w:p w14:paraId="72179B33" w14:textId="77777777" w:rsidR="00AB2013" w:rsidRPr="006E49B5" w:rsidRDefault="00655BD5" w:rsidP="00AB2013">
      <w:pPr>
        <w:pStyle w:val="ISMSHeading1"/>
      </w:pPr>
      <w:bookmarkStart w:id="14" w:name="_Toc256000099"/>
      <w:bookmarkStart w:id="15" w:name="_Toc256000086"/>
      <w:bookmarkStart w:id="16" w:name="_Toc256000007"/>
      <w:bookmarkStart w:id="17" w:name="_Toc256000066"/>
      <w:bookmarkStart w:id="18" w:name="_Toc256000053"/>
      <w:bookmarkStart w:id="19" w:name="_Toc256000040"/>
      <w:bookmarkStart w:id="20" w:name="_Toc256000027"/>
      <w:bookmarkStart w:id="21" w:name="_Toc256000014"/>
      <w:bookmarkStart w:id="22" w:name="_Toc256000001"/>
      <w:bookmarkStart w:id="23" w:name="_Toc482619221"/>
      <w:bookmarkStart w:id="24" w:name="_Toc490568207"/>
      <w:bookmarkStart w:id="25" w:name="_Toc499541972"/>
      <w:bookmarkStart w:id="26" w:name="_Toc958628"/>
      <w:bookmarkStart w:id="27" w:name="_Toc8906300"/>
      <w:r w:rsidRPr="006E49B5">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EA9E1FA" w14:textId="77777777" w:rsidR="00AB2013" w:rsidRDefault="00655BD5" w:rsidP="00203D50">
      <w:pPr>
        <w:pStyle w:val="ISMSNormal"/>
      </w:pPr>
      <w:r>
        <w:t xml:space="preserve">TRE user account owners, while connecting to a TRE </w:t>
      </w:r>
      <w:r w:rsidRPr="0078353E">
        <w:t xml:space="preserve">virtual workstation, or any service </w:t>
      </w:r>
      <w:r>
        <w:t>hosted</w:t>
      </w:r>
      <w:r w:rsidRPr="0078353E">
        <w:t xml:space="preserve"> within the TRE</w:t>
      </w:r>
      <w:r>
        <w:t xml:space="preserve"> core infrastructure.</w:t>
      </w:r>
    </w:p>
    <w:p w14:paraId="264EDD68" w14:textId="77777777" w:rsidR="00350DD6" w:rsidRDefault="005676F2" w:rsidP="00350DD6">
      <w:pPr>
        <w:pStyle w:val="ISMSNormal"/>
      </w:pPr>
    </w:p>
    <w:p w14:paraId="3A90B15A" w14:textId="77777777" w:rsidR="00350DD6" w:rsidRDefault="00655BD5" w:rsidP="00350DD6">
      <w:pPr>
        <w:pStyle w:val="ISMSNormal"/>
      </w:pPr>
      <w:r>
        <w:t>Only BYOT workstations and laptops (Windows, Mac or Linux) used to connect to the TRE or to operate the Q-Pulse client are supported under this policy.</w:t>
      </w:r>
    </w:p>
    <w:p w14:paraId="5BF0A9FA" w14:textId="77777777" w:rsidR="00AB2013" w:rsidRDefault="005676F2" w:rsidP="00203D50">
      <w:pPr>
        <w:pStyle w:val="ISMSNormal"/>
      </w:pPr>
    </w:p>
    <w:p w14:paraId="3AB5C552" w14:textId="77777777" w:rsidR="00AB2013" w:rsidRDefault="00655BD5" w:rsidP="00203D50">
      <w:pPr>
        <w:pStyle w:val="ISMSNormal"/>
      </w:pPr>
      <w:r>
        <w:t xml:space="preserve">All other BYOT is considered out of scope of this policy. </w:t>
      </w:r>
    </w:p>
    <w:p w14:paraId="6A5FAB09" w14:textId="77777777" w:rsidR="003715AA" w:rsidRDefault="005676F2" w:rsidP="00203D50">
      <w:pPr>
        <w:pStyle w:val="ISMSNormal"/>
      </w:pPr>
    </w:p>
    <w:p w14:paraId="733166B6" w14:textId="77777777" w:rsidR="00AB2013" w:rsidRPr="003B2776" w:rsidRDefault="00655BD5" w:rsidP="00AB2013">
      <w:pPr>
        <w:pStyle w:val="ISMSHeading1"/>
      </w:pPr>
      <w:bookmarkStart w:id="28" w:name="_Toc256000100"/>
      <w:bookmarkStart w:id="29" w:name="_Toc256000087"/>
      <w:bookmarkStart w:id="30" w:name="_Toc256000008"/>
      <w:bookmarkStart w:id="31" w:name="_Toc256000067"/>
      <w:bookmarkStart w:id="32" w:name="_Toc256000054"/>
      <w:bookmarkStart w:id="33" w:name="_Toc256000041"/>
      <w:bookmarkStart w:id="34" w:name="_Toc256000028"/>
      <w:bookmarkStart w:id="35" w:name="_Toc256000015"/>
      <w:bookmarkStart w:id="36" w:name="_Toc256000002"/>
      <w:bookmarkStart w:id="37" w:name="_Toc482619222"/>
      <w:bookmarkStart w:id="38" w:name="_Toc490568208"/>
      <w:bookmarkStart w:id="39" w:name="_Toc499541973"/>
      <w:bookmarkStart w:id="40" w:name="_Toc958629"/>
      <w:bookmarkStart w:id="41" w:name="_Toc8906301"/>
      <w:r w:rsidRPr="003B2776">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93E4A47" w14:textId="77777777" w:rsidR="00AB2013" w:rsidRDefault="00655BD5" w:rsidP="00203D50">
      <w:pPr>
        <w:pStyle w:val="ISMSNormal"/>
      </w:pPr>
      <w:r>
        <w:t>TRE Staff and TRE users are responsible for:</w:t>
      </w:r>
    </w:p>
    <w:p w14:paraId="75B470DD" w14:textId="77777777" w:rsidR="00AB2013" w:rsidRDefault="00655BD5" w:rsidP="00AB2013">
      <w:pPr>
        <w:pStyle w:val="ListParagraph"/>
        <w:numPr>
          <w:ilvl w:val="0"/>
          <w:numId w:val="8"/>
        </w:numPr>
        <w:jc w:val="both"/>
      </w:pPr>
      <w:r>
        <w:t>Configuring their computing/mobile devices to meet the requirements described below under the heading ‘Security Configuration’</w:t>
      </w:r>
    </w:p>
    <w:p w14:paraId="265ABDC8" w14:textId="77777777" w:rsidR="00AB2013" w:rsidRPr="006E49B5" w:rsidRDefault="005676F2" w:rsidP="00203D50">
      <w:pPr>
        <w:pStyle w:val="ISMSNormal"/>
      </w:pPr>
    </w:p>
    <w:p w14:paraId="022F5FED" w14:textId="77777777" w:rsidR="00AB2013" w:rsidRDefault="00655BD5" w:rsidP="00AB2013">
      <w:pPr>
        <w:pStyle w:val="ISMSHeading1"/>
      </w:pPr>
      <w:bookmarkStart w:id="42" w:name="_Toc256000101"/>
      <w:bookmarkStart w:id="43" w:name="_Toc256000088"/>
      <w:bookmarkStart w:id="44" w:name="_Toc256000009"/>
      <w:bookmarkStart w:id="45" w:name="_Toc256000068"/>
      <w:bookmarkStart w:id="46" w:name="_Toc256000055"/>
      <w:bookmarkStart w:id="47" w:name="_Toc256000042"/>
      <w:bookmarkStart w:id="48" w:name="_Toc256000029"/>
      <w:bookmarkStart w:id="49" w:name="_Toc256000016"/>
      <w:bookmarkStart w:id="50" w:name="_Toc256000003"/>
      <w:bookmarkStart w:id="51" w:name="_Toc482619223"/>
      <w:bookmarkStart w:id="52" w:name="_Toc490568209"/>
      <w:bookmarkStart w:id="53" w:name="_Toc499541974"/>
      <w:bookmarkStart w:id="54" w:name="_Toc958630"/>
      <w:bookmarkStart w:id="55" w:name="_Toc8906302"/>
      <w:r w:rsidRPr="00641802">
        <w:t>Policy</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E7FB866" w14:textId="77777777" w:rsidR="00AB2013" w:rsidRPr="002D06C5" w:rsidRDefault="00655BD5" w:rsidP="00AB2013">
      <w:pPr>
        <w:pStyle w:val="ISMSHeading2"/>
      </w:pPr>
      <w:bookmarkStart w:id="56" w:name="_Toc256000102"/>
      <w:bookmarkStart w:id="57" w:name="_Toc256000089"/>
      <w:bookmarkStart w:id="58" w:name="_Toc256000010"/>
      <w:bookmarkStart w:id="59" w:name="_Toc256000069"/>
      <w:bookmarkStart w:id="60" w:name="_Toc256000056"/>
      <w:bookmarkStart w:id="61" w:name="_Toc256000043"/>
      <w:bookmarkStart w:id="62" w:name="_Toc256000030"/>
      <w:bookmarkStart w:id="63" w:name="_Toc256000017"/>
      <w:bookmarkStart w:id="64" w:name="_Toc256000004"/>
      <w:bookmarkStart w:id="65" w:name="_Toc482619224"/>
      <w:bookmarkStart w:id="66" w:name="_Toc490568210"/>
      <w:bookmarkStart w:id="67" w:name="_Toc499541975"/>
      <w:bookmarkStart w:id="68" w:name="_Toc958631"/>
      <w:bookmarkStart w:id="69" w:name="_Toc8906303"/>
      <w:r>
        <w:t>Terms of TRE Access via BYOT devices</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4D20ED4" w14:textId="77777777" w:rsidR="00AB2013" w:rsidRDefault="00655BD5" w:rsidP="00203D50">
      <w:pPr>
        <w:pStyle w:val="ISMSNormal"/>
      </w:pPr>
      <w:r>
        <w:t>As specified in the TRE User Manual</w:t>
      </w:r>
      <w:r>
        <w:rPr>
          <w:vertAlign w:val="subscript"/>
        </w:rPr>
        <w:t xml:space="preserve"> </w:t>
      </w:r>
      <w:r>
        <w:t xml:space="preserve">(SOP-03-02) it is not permitted to connect to the TRE with mobile phones and tablets, nor can portable storage devices be used (as TRE users cannot upload/download data themselves), and therefore the use of such devices is not supported by this policy. </w:t>
      </w:r>
    </w:p>
    <w:p w14:paraId="798FA976" w14:textId="77777777" w:rsidR="00AB2013" w:rsidRDefault="005676F2" w:rsidP="00203D50">
      <w:pPr>
        <w:pStyle w:val="ISMSNormal"/>
      </w:pPr>
    </w:p>
    <w:p w14:paraId="17651AE4" w14:textId="77777777" w:rsidR="00AB2013" w:rsidRDefault="00655BD5" w:rsidP="00203D50">
      <w:pPr>
        <w:pStyle w:val="ISMSNormal"/>
      </w:pPr>
      <w:r>
        <w:t>Furthermore, within the context of a research project that has been allocated TRE access, and due to strict firewall rules within the TRE, it is not possible to supplement TRE resources by using 3</w:t>
      </w:r>
      <w:r w:rsidRPr="0070435E">
        <w:rPr>
          <w:vertAlign w:val="superscript"/>
        </w:rPr>
        <w:t>rd</w:t>
      </w:r>
      <w:r>
        <w:t xml:space="preserve"> party computation/storage services such as Amazon AWS or DropBox. The exception to this rule is for the management of derived datasets (validated and authorised for extraction from the TRE) that do not contain any identifiable or sensitive information, as determined by the Information Classification policy (ISMS-07-04) and where suitable permission for the extraction of that data has been obtained.</w:t>
      </w:r>
    </w:p>
    <w:p w14:paraId="1CC55C98" w14:textId="77777777" w:rsidR="00AB2013" w:rsidRDefault="005676F2" w:rsidP="00203D50">
      <w:pPr>
        <w:pStyle w:val="ISMSNormal"/>
      </w:pPr>
    </w:p>
    <w:p w14:paraId="5A7DFCCC" w14:textId="77777777" w:rsidR="00AB2013" w:rsidRDefault="005676F2" w:rsidP="00203D50">
      <w:pPr>
        <w:pStyle w:val="ISMSNormal"/>
      </w:pPr>
    </w:p>
    <w:p w14:paraId="2E580630" w14:textId="77777777" w:rsidR="00AB2013" w:rsidRDefault="005676F2" w:rsidP="00203D50">
      <w:pPr>
        <w:pStyle w:val="ISMSNormal"/>
      </w:pPr>
    </w:p>
    <w:p w14:paraId="01F21E62" w14:textId="77777777" w:rsidR="00AB2013" w:rsidRPr="00992987" w:rsidRDefault="00655BD5" w:rsidP="00AB2013">
      <w:pPr>
        <w:pStyle w:val="ISMSHeading2"/>
      </w:pPr>
      <w:bookmarkStart w:id="70" w:name="_Toc256000103"/>
      <w:bookmarkStart w:id="71" w:name="_Toc256000090"/>
      <w:bookmarkStart w:id="72" w:name="_Toc256000011"/>
      <w:bookmarkStart w:id="73" w:name="_Toc256000070"/>
      <w:bookmarkStart w:id="74" w:name="_Toc256000057"/>
      <w:bookmarkStart w:id="75" w:name="_Toc256000044"/>
      <w:bookmarkStart w:id="76" w:name="_Toc256000031"/>
      <w:bookmarkStart w:id="77" w:name="_Toc256000018"/>
      <w:bookmarkStart w:id="78" w:name="_Toc256000005"/>
      <w:bookmarkStart w:id="79" w:name="_Toc482619225"/>
      <w:bookmarkStart w:id="80" w:name="_Toc490568211"/>
      <w:bookmarkStart w:id="81" w:name="_Toc499541976"/>
      <w:bookmarkStart w:id="82" w:name="_Toc958632"/>
      <w:bookmarkStart w:id="83" w:name="_Toc8906304"/>
      <w:r w:rsidRPr="00992987">
        <w:t>Implementation of Security Controls</w:t>
      </w:r>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08438E5" w14:textId="77777777" w:rsidR="00AB2013" w:rsidRDefault="00655BD5" w:rsidP="00203D50">
      <w:pPr>
        <w:pStyle w:val="ISMSNormal"/>
      </w:pPr>
      <w:r w:rsidRPr="009477D4">
        <w:t>Individuals</w:t>
      </w:r>
      <w:r>
        <w:t xml:space="preserve"> who wish to make use of BYOT</w:t>
      </w:r>
      <w:r w:rsidRPr="009477D4">
        <w:t xml:space="preserve"> </w:t>
      </w:r>
      <w:r>
        <w:t xml:space="preserve">to connect to the TRE/TRE Assets </w:t>
      </w:r>
      <w:r w:rsidRPr="009477D4">
        <w:t>must</w:t>
      </w:r>
      <w:r>
        <w:t xml:space="preserve"> take responsibility for ensuring that their device has appropriate information security controls by:</w:t>
      </w:r>
    </w:p>
    <w:p w14:paraId="2B8771E0" w14:textId="77777777" w:rsidR="00AB2013" w:rsidRPr="008F0C92" w:rsidRDefault="00655BD5" w:rsidP="00203D50">
      <w:pPr>
        <w:pStyle w:val="ListParagraph"/>
      </w:pPr>
      <w:r w:rsidRPr="008F0C92">
        <w:t>Familiarising themselves with their device and its security features so that they can ensure the safety of TRE information (as well as their own information)</w:t>
      </w:r>
    </w:p>
    <w:p w14:paraId="06287033" w14:textId="77777777" w:rsidR="00AB2013" w:rsidRPr="008F0C92" w:rsidRDefault="00655BD5" w:rsidP="00203D50">
      <w:pPr>
        <w:pStyle w:val="ListParagraph"/>
      </w:pPr>
      <w:r w:rsidRPr="008F0C92">
        <w:t>Invoke the relevant security features</w:t>
      </w:r>
    </w:p>
    <w:p w14:paraId="5865157D" w14:textId="77777777" w:rsidR="00AB2013" w:rsidRPr="008F0C92" w:rsidRDefault="00655BD5" w:rsidP="00203D50">
      <w:pPr>
        <w:pStyle w:val="ListParagraph"/>
      </w:pPr>
      <w:r w:rsidRPr="008F0C92">
        <w:t>Maintain the device themselves ensuring it is regularly patched and upgraded</w:t>
      </w:r>
    </w:p>
    <w:p w14:paraId="38F648C2" w14:textId="77777777" w:rsidR="00AB2013" w:rsidRPr="008F0C92" w:rsidRDefault="00655BD5" w:rsidP="00203D50">
      <w:pPr>
        <w:pStyle w:val="ListParagraph"/>
      </w:pPr>
      <w:r w:rsidRPr="008F0C92">
        <w:t>Ensure that the device is not used for any purpose that would be at odds with the TRE information security polices and local organisational policies</w:t>
      </w:r>
    </w:p>
    <w:p w14:paraId="5B5206FA" w14:textId="77777777" w:rsidR="00AB2013" w:rsidRPr="008F0C92" w:rsidRDefault="00655BD5" w:rsidP="00203D50">
      <w:pPr>
        <w:pStyle w:val="ListParagraph"/>
      </w:pPr>
      <w:r w:rsidRPr="008F0C92">
        <w:t xml:space="preserve">Ensure suitable anti-virus software is installed and operating, and frequently updated to obtain the latest virus definitions. If necessary, the University of Manchester offers its staff and students a licensed copy of Sophos Antivirus which can be installed on a BYOT workstation or laptop. Details of how to obtain Sophos are described in </w:t>
      </w:r>
      <w:r>
        <w:t xml:space="preserve">the UoM instruction </w:t>
      </w:r>
      <w:hyperlink r:id="rId10" w:history="1">
        <w:r w:rsidRPr="0025569A">
          <w:rPr>
            <w:rStyle w:val="Hyperlink"/>
          </w:rPr>
          <w:t>Anti virus software</w:t>
        </w:r>
      </w:hyperlink>
      <w:r>
        <w:t>.</w:t>
      </w:r>
    </w:p>
    <w:p w14:paraId="74E2901D" w14:textId="77777777" w:rsidR="00AB2013" w:rsidRDefault="005676F2" w:rsidP="00203D50">
      <w:pPr>
        <w:pStyle w:val="ISMSNormal"/>
      </w:pPr>
    </w:p>
    <w:p w14:paraId="32BFACEF" w14:textId="77777777" w:rsidR="00AB2013" w:rsidRPr="00EF3C01" w:rsidRDefault="00655BD5" w:rsidP="00AB2013">
      <w:pPr>
        <w:pStyle w:val="ISMSHeading2"/>
      </w:pPr>
      <w:bookmarkStart w:id="84" w:name="_Toc256000104"/>
      <w:bookmarkStart w:id="85" w:name="_Toc256000091"/>
      <w:bookmarkStart w:id="86" w:name="_Toc256000078"/>
      <w:bookmarkStart w:id="87" w:name="_Toc256000071"/>
      <w:bookmarkStart w:id="88" w:name="_Toc256000058"/>
      <w:bookmarkStart w:id="89" w:name="_Toc256000045"/>
      <w:bookmarkStart w:id="90" w:name="_Toc256000032"/>
      <w:bookmarkStart w:id="91" w:name="_Toc256000019"/>
      <w:bookmarkStart w:id="92" w:name="_Toc482619226"/>
      <w:bookmarkStart w:id="93" w:name="_Toc490568212"/>
      <w:bookmarkStart w:id="94" w:name="_Toc499541977"/>
      <w:bookmarkStart w:id="95" w:name="_Toc958633"/>
      <w:bookmarkStart w:id="96" w:name="_Toc8906305"/>
      <w:r>
        <w:t>Security configuration and device usage</w:t>
      </w:r>
      <w:bookmarkEnd w:id="84"/>
      <w:bookmarkEnd w:id="85"/>
      <w:bookmarkEnd w:id="86"/>
      <w:bookmarkEnd w:id="87"/>
      <w:bookmarkEnd w:id="88"/>
      <w:bookmarkEnd w:id="89"/>
      <w:bookmarkEnd w:id="90"/>
      <w:bookmarkEnd w:id="91"/>
      <w:bookmarkEnd w:id="92"/>
      <w:bookmarkEnd w:id="93"/>
      <w:bookmarkEnd w:id="94"/>
      <w:bookmarkEnd w:id="95"/>
      <w:bookmarkEnd w:id="96"/>
    </w:p>
    <w:p w14:paraId="7E5A2529" w14:textId="77777777" w:rsidR="00AB2013" w:rsidRDefault="00655BD5" w:rsidP="00203D50">
      <w:pPr>
        <w:pStyle w:val="ISMSNormal"/>
      </w:pPr>
      <w:r>
        <w:t>All BYOT owners must:</w:t>
      </w:r>
    </w:p>
    <w:p w14:paraId="63509C04" w14:textId="77777777" w:rsidR="00AB2013" w:rsidRPr="008F0C92" w:rsidRDefault="00655BD5" w:rsidP="00203D50">
      <w:pPr>
        <w:pStyle w:val="ListParagraph"/>
      </w:pPr>
      <w:r>
        <w:t>L</w:t>
      </w:r>
      <w:r w:rsidRPr="008F0C92">
        <w:t>ock the screen when their computing/mobile device is not in use, or when leaving the device unattended</w:t>
      </w:r>
    </w:p>
    <w:p w14:paraId="267E24B0" w14:textId="77777777" w:rsidR="00AB2013" w:rsidRPr="008F0C92" w:rsidRDefault="00655BD5" w:rsidP="00203D50">
      <w:pPr>
        <w:pStyle w:val="ListParagraph"/>
      </w:pPr>
      <w:r>
        <w:t>C</w:t>
      </w:r>
      <w:r w:rsidRPr="008F0C92">
        <w:t>onfigure the security settings of their computing/mobile devices such that it is always necessary to provide a password after the screen has been unlocked, the device brought out of ‘sleep’ or ‘hibernation’ mode, rebooted or booted up from shutdown</w:t>
      </w:r>
    </w:p>
    <w:p w14:paraId="5052489B" w14:textId="77777777" w:rsidR="00AB2013" w:rsidRPr="008F0C92" w:rsidRDefault="00655BD5" w:rsidP="00203D50">
      <w:pPr>
        <w:pStyle w:val="ListParagraph"/>
      </w:pPr>
      <w:r>
        <w:t>C</w:t>
      </w:r>
      <w:r w:rsidRPr="008F0C92">
        <w:t>onfigure their devices to lock the screen automatically if left idle for 5 minutes or less</w:t>
      </w:r>
    </w:p>
    <w:p w14:paraId="7FB845E2" w14:textId="77777777" w:rsidR="00AB2013" w:rsidRDefault="005676F2" w:rsidP="00203D50">
      <w:pPr>
        <w:pStyle w:val="ISMSNormal"/>
      </w:pPr>
    </w:p>
    <w:p w14:paraId="5B5DFEAA" w14:textId="77777777" w:rsidR="00AB2013" w:rsidRDefault="00655BD5" w:rsidP="00203D50">
      <w:pPr>
        <w:pStyle w:val="ISMSNormal"/>
      </w:pPr>
      <w:r>
        <w:t>All BYOT owners must not:</w:t>
      </w:r>
    </w:p>
    <w:p w14:paraId="3FFF9A7F" w14:textId="77777777" w:rsidR="00AB2013" w:rsidRPr="008F0C92" w:rsidRDefault="00655BD5" w:rsidP="00203D50">
      <w:pPr>
        <w:pStyle w:val="ListParagraph"/>
      </w:pPr>
      <w:r w:rsidRPr="008F0C92">
        <w:t>Store copies (e.g. screenshots, downloads, scanned images etc.) of personal identifiable information, or business critical information.</w:t>
      </w:r>
    </w:p>
    <w:p w14:paraId="4BD6D2B4" w14:textId="77777777" w:rsidR="00AB2013" w:rsidRPr="008F0C92" w:rsidRDefault="00655BD5" w:rsidP="00203D50">
      <w:pPr>
        <w:pStyle w:val="ListParagraph"/>
      </w:pPr>
      <w:r w:rsidRPr="008F0C92">
        <w:t>Use an inbuilt camera to gather sensitive information either by photographing a computer screen or printed material</w:t>
      </w:r>
      <w:r>
        <w:t>.</w:t>
      </w:r>
    </w:p>
    <w:p w14:paraId="0B5E11B2" w14:textId="77777777" w:rsidR="00AB2013" w:rsidRDefault="005676F2" w:rsidP="00203D50">
      <w:pPr>
        <w:pStyle w:val="ISMSNormal"/>
      </w:pPr>
    </w:p>
    <w:p w14:paraId="32D98606" w14:textId="77777777" w:rsidR="00AB2013" w:rsidRPr="00582C83" w:rsidRDefault="00655BD5" w:rsidP="00582C83">
      <w:pPr>
        <w:pStyle w:val="ISMSHeading2"/>
        <w:rPr>
          <w:rStyle w:val="ISMSHeading2Char"/>
          <w:rFonts w:ascii="Calibri" w:hAnsi="Calibri"/>
          <w:b/>
          <w:bCs/>
          <w:sz w:val="22"/>
        </w:rPr>
      </w:pPr>
      <w:bookmarkStart w:id="97" w:name="_Toc256000105"/>
      <w:bookmarkStart w:id="98" w:name="_Toc256000092"/>
      <w:bookmarkStart w:id="99" w:name="_Toc256000079"/>
      <w:bookmarkStart w:id="100" w:name="_Toc256000072"/>
      <w:bookmarkStart w:id="101" w:name="_Toc256000059"/>
      <w:bookmarkStart w:id="102" w:name="_Toc256000046"/>
      <w:bookmarkStart w:id="103" w:name="_Toc256000033"/>
      <w:bookmarkStart w:id="104" w:name="_Toc256000020"/>
      <w:bookmarkStart w:id="105" w:name="_Toc482619227"/>
      <w:bookmarkStart w:id="106" w:name="_Toc490568213"/>
      <w:bookmarkStart w:id="107" w:name="_Toc499541978"/>
      <w:bookmarkStart w:id="108" w:name="_Toc958634"/>
      <w:bookmarkStart w:id="109" w:name="_Toc8906306"/>
      <w:r w:rsidRPr="00582C83">
        <w:rPr>
          <w:rStyle w:val="ISMSHeading2Char"/>
          <w:rFonts w:ascii="Calibri" w:hAnsi="Calibri"/>
          <w:b/>
          <w:bCs/>
          <w:sz w:val="22"/>
        </w:rPr>
        <w:t>Connecting BYOTs to TRE Assets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5DF75C09" w14:textId="77777777" w:rsidR="00AB2013" w:rsidRPr="00DA4A67" w:rsidRDefault="00655BD5" w:rsidP="00203D50">
      <w:pPr>
        <w:pStyle w:val="ISMSNormal"/>
      </w:pPr>
      <w:r>
        <w:t>Connecting BYOTs directly to TRE assets, for example by USB port, is not permitted unless prior approval has been granted by the TRE operations team.</w:t>
      </w:r>
    </w:p>
    <w:p w14:paraId="7592A686" w14:textId="77777777" w:rsidR="00AB2013" w:rsidRPr="00251924" w:rsidRDefault="005676F2" w:rsidP="00203D50">
      <w:pPr>
        <w:pStyle w:val="ISMSNormal"/>
        <w:rPr>
          <w:b/>
        </w:rPr>
      </w:pPr>
    </w:p>
    <w:p w14:paraId="160B5A0B" w14:textId="77777777" w:rsidR="00AB2013" w:rsidRDefault="00655BD5" w:rsidP="00AB2013">
      <w:pPr>
        <w:pStyle w:val="ISMSHeading2"/>
      </w:pPr>
      <w:bookmarkStart w:id="110" w:name="_Toc256000106"/>
      <w:bookmarkStart w:id="111" w:name="_Toc256000093"/>
      <w:bookmarkStart w:id="112" w:name="_Toc256000080"/>
      <w:bookmarkStart w:id="113" w:name="_Toc256000073"/>
      <w:bookmarkStart w:id="114" w:name="_Toc256000060"/>
      <w:bookmarkStart w:id="115" w:name="_Toc256000047"/>
      <w:bookmarkStart w:id="116" w:name="_Toc256000034"/>
      <w:bookmarkStart w:id="117" w:name="_Toc256000021"/>
      <w:bookmarkStart w:id="118" w:name="_Toc482619228"/>
      <w:bookmarkStart w:id="119" w:name="_Toc490568214"/>
      <w:bookmarkStart w:id="120" w:name="_Toc499541979"/>
      <w:bookmarkStart w:id="121" w:name="_Toc958635"/>
      <w:bookmarkStart w:id="122" w:name="_Toc8906307"/>
      <w:r>
        <w:t>Use of BYOTs in the Secure Data Access Room</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4C8A191C" w14:textId="77777777" w:rsidR="00AB2013" w:rsidRDefault="00655BD5" w:rsidP="00203D50">
      <w:pPr>
        <w:pStyle w:val="ISMSNormal"/>
      </w:pPr>
      <w:r>
        <w:t>The use of BYOTs in the TRE Secure Data Access Room is strictly prohibited. No member of staff or TRE user is permitted to use BYOTs in this room.</w:t>
      </w:r>
    </w:p>
    <w:p w14:paraId="68F21B17" w14:textId="77777777" w:rsidR="00AB2013" w:rsidRDefault="005676F2" w:rsidP="00203D50">
      <w:pPr>
        <w:pStyle w:val="ISMSNormal"/>
      </w:pPr>
    </w:p>
    <w:p w14:paraId="2B062BFB" w14:textId="77777777" w:rsidR="00AB2013" w:rsidRDefault="00655BD5" w:rsidP="00AB2013">
      <w:pPr>
        <w:pStyle w:val="ISMSHeading2"/>
      </w:pPr>
      <w:bookmarkStart w:id="123" w:name="_Toc256000107"/>
      <w:bookmarkStart w:id="124" w:name="_Toc256000094"/>
      <w:bookmarkStart w:id="125" w:name="_Toc256000081"/>
      <w:bookmarkStart w:id="126" w:name="_Toc256000074"/>
      <w:bookmarkStart w:id="127" w:name="_Toc256000061"/>
      <w:bookmarkStart w:id="128" w:name="_Toc256000048"/>
      <w:bookmarkStart w:id="129" w:name="_Toc256000035"/>
      <w:bookmarkStart w:id="130" w:name="_Toc256000022"/>
      <w:bookmarkStart w:id="131" w:name="_Toc482619229"/>
      <w:bookmarkStart w:id="132" w:name="_Toc490568215"/>
      <w:bookmarkStart w:id="133" w:name="_Toc499541980"/>
      <w:bookmarkStart w:id="134" w:name="_Toc958636"/>
      <w:bookmarkStart w:id="135" w:name="_Toc8906308"/>
      <w:r w:rsidRPr="0069169B">
        <w:t>Breaches of this policy</w:t>
      </w:r>
      <w:bookmarkEnd w:id="123"/>
      <w:bookmarkEnd w:id="124"/>
      <w:bookmarkEnd w:id="125"/>
      <w:bookmarkEnd w:id="126"/>
      <w:bookmarkEnd w:id="127"/>
      <w:bookmarkEnd w:id="128"/>
      <w:bookmarkEnd w:id="129"/>
      <w:bookmarkEnd w:id="130"/>
      <w:bookmarkEnd w:id="131"/>
      <w:bookmarkEnd w:id="132"/>
      <w:bookmarkEnd w:id="133"/>
      <w:bookmarkEnd w:id="134"/>
      <w:bookmarkEnd w:id="135"/>
    </w:p>
    <w:p w14:paraId="26D201DE" w14:textId="77777777" w:rsidR="00AB2013" w:rsidRDefault="00655BD5" w:rsidP="00203D50">
      <w:pPr>
        <w:pStyle w:val="ISMSNormal"/>
      </w:pPr>
      <w:r>
        <w:t xml:space="preserve">TRE data must be processed in accordance with the Data Protection Act 1998. </w:t>
      </w:r>
      <w:r w:rsidRPr="0069169B">
        <w:t>A breach of the Data Protection Act can lead to the University being fined up to £500,000. Any member of staff found to have deliberately breached the Act may be subject to disciplinary measures, having access to the University’s facilities being withdrawn, or even a criminal prosecution.</w:t>
      </w:r>
    </w:p>
    <w:p w14:paraId="619E78A3" w14:textId="77777777" w:rsidR="00AB2013" w:rsidRDefault="005676F2" w:rsidP="00203D50">
      <w:pPr>
        <w:pStyle w:val="ISMSNormal"/>
      </w:pPr>
    </w:p>
    <w:p w14:paraId="17870100" w14:textId="77777777" w:rsidR="00AB2013" w:rsidRPr="00992987" w:rsidRDefault="00655BD5" w:rsidP="00AB2013">
      <w:pPr>
        <w:pStyle w:val="ISMSHeading2"/>
      </w:pPr>
      <w:bookmarkStart w:id="136" w:name="_Toc256000108"/>
      <w:bookmarkStart w:id="137" w:name="_Toc256000095"/>
      <w:bookmarkStart w:id="138" w:name="_Toc8906309"/>
      <w:bookmarkStart w:id="139" w:name="_Toc256000082"/>
      <w:bookmarkStart w:id="140" w:name="_Toc256000075"/>
      <w:bookmarkStart w:id="141" w:name="_Toc256000062"/>
      <w:bookmarkStart w:id="142" w:name="_Toc256000049"/>
      <w:bookmarkStart w:id="143" w:name="_Toc256000036"/>
      <w:bookmarkStart w:id="144" w:name="_Toc256000023"/>
      <w:bookmarkStart w:id="145" w:name="_Toc482619230"/>
      <w:bookmarkStart w:id="146" w:name="_Toc490568216"/>
      <w:bookmarkStart w:id="147" w:name="_Toc499541981"/>
      <w:bookmarkStart w:id="148" w:name="_Toc958637"/>
      <w:r w:rsidRPr="00992987">
        <w:t>Additional guidance</w:t>
      </w:r>
      <w:bookmarkEnd w:id="136"/>
      <w:bookmarkEnd w:id="137"/>
      <w:bookmarkEnd w:id="138"/>
      <w:r w:rsidRPr="00992987">
        <w:t xml:space="preserve"> </w:t>
      </w:r>
      <w:bookmarkEnd w:id="139"/>
      <w:bookmarkEnd w:id="140"/>
      <w:bookmarkEnd w:id="141"/>
      <w:bookmarkEnd w:id="142"/>
      <w:bookmarkEnd w:id="143"/>
      <w:bookmarkEnd w:id="144"/>
      <w:bookmarkEnd w:id="145"/>
      <w:bookmarkEnd w:id="146"/>
      <w:bookmarkEnd w:id="147"/>
      <w:bookmarkEnd w:id="148"/>
    </w:p>
    <w:p w14:paraId="313E132D" w14:textId="77777777" w:rsidR="00AB2013" w:rsidRDefault="00655BD5" w:rsidP="00203D50">
      <w:pPr>
        <w:pStyle w:val="ISMSNormal"/>
      </w:pPr>
      <w:r>
        <w:t xml:space="preserve">CHI strongly advises against the use of </w:t>
      </w:r>
      <w:r w:rsidRPr="008A162F">
        <w:t>Rooted (Android) or jailbr</w:t>
      </w:r>
      <w:r>
        <w:t>oken (iOS) devices. Additionally, mobile software applications from sources other than Google Play (Android) and iTunes (iOS) should be avoided.</w:t>
      </w:r>
    </w:p>
    <w:p w14:paraId="35726556" w14:textId="77777777" w:rsidR="00AB2013" w:rsidRPr="0069169B" w:rsidRDefault="005676F2" w:rsidP="00203D50">
      <w:pPr>
        <w:pStyle w:val="ISMSNormal"/>
      </w:pPr>
    </w:p>
    <w:p w14:paraId="00A672BB" w14:textId="77777777" w:rsidR="00AB2013" w:rsidRPr="006E49B5" w:rsidRDefault="00655BD5" w:rsidP="00AB2013">
      <w:pPr>
        <w:pStyle w:val="ISMSHeading1"/>
      </w:pPr>
      <w:bookmarkStart w:id="149" w:name="_Toc256000109"/>
      <w:bookmarkStart w:id="150" w:name="_Toc256000096"/>
      <w:bookmarkStart w:id="151" w:name="_Toc256000083"/>
      <w:bookmarkStart w:id="152" w:name="_Toc256000076"/>
      <w:bookmarkStart w:id="153" w:name="_Toc256000063"/>
      <w:bookmarkStart w:id="154" w:name="_Toc256000050"/>
      <w:bookmarkStart w:id="155" w:name="_Toc256000037"/>
      <w:bookmarkStart w:id="156" w:name="_Toc256000024"/>
      <w:bookmarkStart w:id="157" w:name="_Toc482619231"/>
      <w:bookmarkStart w:id="158" w:name="_Toc490568217"/>
      <w:bookmarkStart w:id="159" w:name="_Toc499541982"/>
      <w:bookmarkStart w:id="160" w:name="_Toc958638"/>
      <w:bookmarkStart w:id="161" w:name="_Toc8906310"/>
      <w:r w:rsidRPr="006E49B5">
        <w:t>Cross</w:t>
      </w:r>
      <w:r>
        <w:t>-referenced ISMS Documents</w:t>
      </w:r>
      <w:bookmarkEnd w:id="149"/>
      <w:bookmarkEnd w:id="150"/>
      <w:bookmarkEnd w:id="151"/>
      <w:bookmarkEnd w:id="152"/>
      <w:bookmarkEnd w:id="153"/>
      <w:bookmarkEnd w:id="154"/>
      <w:bookmarkEnd w:id="155"/>
      <w:bookmarkEnd w:id="156"/>
      <w:bookmarkEnd w:id="157"/>
      <w:bookmarkEnd w:id="158"/>
      <w:bookmarkEnd w:id="159"/>
      <w:bookmarkEnd w:id="160"/>
      <w:bookmarkEnd w:id="161"/>
    </w:p>
    <w:sdt>
      <w:sdtPr>
        <w:tag w:val="QPulse_DocRelatedDocuments"/>
        <w:id w:val="1460537711"/>
        <w:lock w:val="contentLocked"/>
      </w:sdtPr>
      <w:sdtEndPr/>
      <w:sdtContent>
        <w:p w14:paraId="0C8C2549" w14:textId="77777777" w:rsidR="00AB2013" w:rsidRDefault="005676F2" w:rsidP="00203D50">
          <w:pPr>
            <w:jc w:val="both"/>
          </w:pPr>
        </w:p>
        <w:tbl>
          <w:tblPr>
            <w:tblStyle w:val="TableProfessional"/>
            <w:tblW w:w="0" w:type="auto"/>
            <w:tblLayout w:type="fixed"/>
            <w:tblLook w:val="04A0" w:firstRow="1" w:lastRow="0" w:firstColumn="1" w:lastColumn="0" w:noHBand="0" w:noVBand="1"/>
          </w:tblPr>
          <w:tblGrid>
            <w:gridCol w:w="3080"/>
            <w:gridCol w:w="3081"/>
            <w:gridCol w:w="3081"/>
          </w:tblGrid>
          <w:tr w:rsidR="00CD4DBB" w14:paraId="7F8B6CCB" w14:textId="77777777" w:rsidTr="00CD4DBB">
            <w:trPr>
              <w:cnfStyle w:val="100000000000" w:firstRow="1" w:lastRow="0" w:firstColumn="0" w:lastColumn="0" w:oddVBand="0" w:evenVBand="0" w:oddHBand="0" w:evenHBand="0" w:firstRowFirstColumn="0" w:firstRowLastColumn="0" w:lastRowFirstColumn="0" w:lastRowLastColumn="0"/>
            </w:trPr>
            <w:tc>
              <w:tcPr>
                <w:tcW w:w="3080" w:type="dxa"/>
              </w:tcPr>
              <w:p w14:paraId="777F2195" w14:textId="77777777" w:rsidR="00AB2013" w:rsidRPr="00DF5ACC" w:rsidRDefault="00655BD5" w:rsidP="00203D50">
                <w:pPr>
                  <w:jc w:val="both"/>
                </w:pPr>
                <w:r>
                  <w:t>Number</w:t>
                </w:r>
              </w:p>
            </w:tc>
            <w:tc>
              <w:tcPr>
                <w:tcW w:w="3081" w:type="dxa"/>
              </w:tcPr>
              <w:p w14:paraId="63384215" w14:textId="77777777" w:rsidR="00AB2013" w:rsidRPr="00DF5ACC" w:rsidRDefault="00655BD5" w:rsidP="00203D50">
                <w:pPr>
                  <w:jc w:val="both"/>
                </w:pPr>
                <w:r>
                  <w:t>Type</w:t>
                </w:r>
              </w:p>
            </w:tc>
            <w:tc>
              <w:tcPr>
                <w:tcW w:w="3081" w:type="dxa"/>
              </w:tcPr>
              <w:p w14:paraId="004C05E9" w14:textId="77777777" w:rsidR="00AB2013" w:rsidRPr="00DF5ACC" w:rsidRDefault="00655BD5" w:rsidP="00203D50">
                <w:pPr>
                  <w:jc w:val="both"/>
                </w:pPr>
                <w:r>
                  <w:t>Title</w:t>
                </w:r>
              </w:p>
            </w:tc>
          </w:tr>
          <w:tr w:rsidR="00CD4DBB" w14:paraId="0BDB4078" w14:textId="77777777" w:rsidTr="00CD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2D9ADF2" w14:textId="77777777" w:rsidR="00CD4DBB" w:rsidRDefault="00655BD5">
                <w:r>
                  <w:t>SOP-03-02</w:t>
                </w:r>
              </w:p>
            </w:tc>
            <w:tc>
              <w:tcPr>
                <w:tcW w:w="360" w:type="dxa"/>
              </w:tcPr>
              <w:p w14:paraId="13F2EB11" w14:textId="77777777" w:rsidR="00CD4DBB" w:rsidRDefault="00655BD5">
                <w:r>
                  <w:t>ISMS\SOP\TRE Operations - SOP</w:t>
                </w:r>
              </w:p>
            </w:tc>
            <w:tc>
              <w:tcPr>
                <w:tcW w:w="360" w:type="dxa"/>
              </w:tcPr>
              <w:p w14:paraId="6930AFF5" w14:textId="77777777" w:rsidR="00CD4DBB" w:rsidRDefault="00655BD5">
                <w:r>
                  <w:t>TRE User Manual and Agreement</w:t>
                </w:r>
              </w:p>
            </w:tc>
          </w:tr>
          <w:tr w:rsidR="00CD4DBB" w14:paraId="04ACB8F3" w14:textId="77777777" w:rsidTr="00CD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544F5BC" w14:textId="77777777" w:rsidR="00CD4DBB" w:rsidRDefault="00655BD5">
                <w:r>
                  <w:t>ISMS-07-04</w:t>
                </w:r>
              </w:p>
            </w:tc>
            <w:tc>
              <w:tcPr>
                <w:tcW w:w="360" w:type="dxa"/>
              </w:tcPr>
              <w:p w14:paraId="71942BB3" w14:textId="77777777" w:rsidR="00CD4DBB" w:rsidRDefault="00655BD5">
                <w:r>
                  <w:t>ISMS\Policy &amp; Guidance\Information Governance - policy &amp; guidance</w:t>
                </w:r>
              </w:p>
            </w:tc>
            <w:tc>
              <w:tcPr>
                <w:tcW w:w="360" w:type="dxa"/>
              </w:tcPr>
              <w:p w14:paraId="5C5D5C59" w14:textId="77777777" w:rsidR="00CD4DBB" w:rsidRDefault="00655BD5">
                <w:r>
                  <w:t>Information Security Classification</w:t>
                </w:r>
              </w:p>
            </w:tc>
          </w:tr>
          <w:tr w:rsidR="00CD4DBB" w14:paraId="10DB7030" w14:textId="77777777" w:rsidTr="00CD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13FE3FE" w14:textId="77777777" w:rsidR="00CD4DBB" w:rsidRDefault="00655BD5">
                <w:r>
                  <w:t>SOP-03-02</w:t>
                </w:r>
              </w:p>
            </w:tc>
            <w:tc>
              <w:tcPr>
                <w:tcW w:w="360" w:type="dxa"/>
              </w:tcPr>
              <w:p w14:paraId="3B1A7D70" w14:textId="77777777" w:rsidR="00CD4DBB" w:rsidRDefault="00655BD5">
                <w:r>
                  <w:t>ISMS\SOP\TRE Operations - SOP</w:t>
                </w:r>
              </w:p>
            </w:tc>
            <w:tc>
              <w:tcPr>
                <w:tcW w:w="360" w:type="dxa"/>
              </w:tcPr>
              <w:p w14:paraId="024AF667" w14:textId="77777777" w:rsidR="00CD4DBB" w:rsidRDefault="00655BD5">
                <w:r>
                  <w:t>TRE User Manual and Agreement</w:t>
                </w:r>
              </w:p>
            </w:tc>
          </w:tr>
        </w:tbl>
        <w:p w14:paraId="4D6B9FB4" w14:textId="77777777" w:rsidR="00AB2013" w:rsidRPr="00251924" w:rsidRDefault="005676F2" w:rsidP="00203D50">
          <w:pPr>
            <w:jc w:val="both"/>
            <w:rPr>
              <w:rFonts w:eastAsia="Times New Roman"/>
              <w:lang w:val="en-US"/>
            </w:rPr>
          </w:pPr>
        </w:p>
      </w:sdtContent>
    </w:sdt>
    <w:p w14:paraId="34DAAB10" w14:textId="77777777" w:rsidR="00AB2013" w:rsidRDefault="00655BD5" w:rsidP="00AB2013">
      <w:pPr>
        <w:pStyle w:val="ISMSHeading1"/>
      </w:pPr>
      <w:bookmarkStart w:id="162" w:name="_Toc256000110"/>
      <w:bookmarkStart w:id="163" w:name="_Toc256000097"/>
      <w:bookmarkStart w:id="164" w:name="_Toc256000084"/>
      <w:bookmarkStart w:id="165" w:name="_Toc256000077"/>
      <w:bookmarkStart w:id="166" w:name="_Toc256000064"/>
      <w:bookmarkStart w:id="167" w:name="_Toc256000051"/>
      <w:bookmarkStart w:id="168" w:name="_Toc256000038"/>
      <w:bookmarkStart w:id="169" w:name="_Toc256000025"/>
      <w:bookmarkStart w:id="170" w:name="_Toc256000012"/>
      <w:bookmarkStart w:id="171" w:name="_Toc482619232"/>
      <w:bookmarkStart w:id="172" w:name="_Toc490568218"/>
      <w:bookmarkStart w:id="173" w:name="_Toc499541983"/>
      <w:bookmarkStart w:id="174" w:name="_Toc958639"/>
      <w:bookmarkStart w:id="175" w:name="_Toc8906311"/>
      <w:r w:rsidRPr="006E49B5">
        <w:t>Appendices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43E14327" w14:textId="77777777" w:rsidR="002C7566" w:rsidRDefault="00655BD5" w:rsidP="00582C83">
      <w:pPr>
        <w:pStyle w:val="ISMSNormal"/>
      </w:pPr>
      <w:r>
        <w:t>None</w:t>
      </w:r>
    </w:p>
    <w:sectPr w:rsidR="002C7566" w:rsidSect="00F648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5E085" w14:textId="77777777" w:rsidR="005676F2" w:rsidRDefault="005676F2">
      <w:r>
        <w:separator/>
      </w:r>
    </w:p>
  </w:endnote>
  <w:endnote w:type="continuationSeparator" w:id="0">
    <w:p w14:paraId="34660544" w14:textId="77777777" w:rsidR="005676F2" w:rsidRDefault="0056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D5CCD" w14:textId="77777777" w:rsidR="00FA444A" w:rsidRDefault="00567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7266F" w14:textId="77777777" w:rsidR="008C17CD" w:rsidRDefault="005676F2" w:rsidP="008C17CD">
    <w:pPr>
      <w:pBdr>
        <w:bottom w:val="single" w:sz="6" w:space="1" w:color="auto"/>
      </w:pBdr>
      <w:spacing w:before="60"/>
      <w:rPr>
        <w:rFonts w:asciiTheme="minorHAnsi" w:hAnsiTheme="minorHAnsi" w:cstheme="minorHAnsi"/>
      </w:rPr>
    </w:pPr>
  </w:p>
  <w:p w14:paraId="044A5E8C" w14:textId="77777777" w:rsidR="008C17CD" w:rsidRPr="002E4D92" w:rsidRDefault="00655BD5"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ISMS-03-05</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TRE Bring Your Own Technology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1.11</w:t>
    </w:r>
    <w:r w:rsidRPr="002E4D92">
      <w:rPr>
        <w:rFonts w:cstheme="minorHAnsi"/>
      </w:rPr>
      <w:fldChar w:fldCharType="end"/>
    </w:r>
    <w:r w:rsidRPr="002E4D92">
      <w:rPr>
        <w:rStyle w:val="PageNumber"/>
        <w:rFonts w:cstheme="minorHAnsi"/>
      </w:rPr>
      <w:t xml:space="preserve"> </w:t>
    </w:r>
  </w:p>
  <w:p w14:paraId="3419DBC1" w14:textId="77777777" w:rsidR="008C17CD" w:rsidRPr="002E4D92" w:rsidRDefault="00655BD5"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C8C70" w14:textId="77777777" w:rsidR="00FA444A" w:rsidRDefault="00567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CB85D" w14:textId="77777777" w:rsidR="005676F2" w:rsidRDefault="005676F2">
      <w:r>
        <w:separator/>
      </w:r>
    </w:p>
  </w:footnote>
  <w:footnote w:type="continuationSeparator" w:id="0">
    <w:p w14:paraId="620E7BED" w14:textId="77777777" w:rsidR="005676F2" w:rsidRDefault="0056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702FF" w14:textId="77777777" w:rsidR="002E4D92" w:rsidRDefault="005676F2">
    <w:pPr>
      <w:pStyle w:val="Header"/>
    </w:pPr>
    <w:r>
      <w:rPr>
        <w:noProof/>
      </w:rPr>
      <w:pict w14:anchorId="10A50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93CF5" w14:textId="77777777" w:rsidR="002E4D92" w:rsidRDefault="005676F2">
    <w:pPr>
      <w:pStyle w:val="Header"/>
    </w:pPr>
    <w:r>
      <w:rPr>
        <w:noProof/>
      </w:rPr>
      <w:pict w14:anchorId="590025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B594" w14:textId="77777777" w:rsidR="002E4D92" w:rsidRDefault="005676F2">
    <w:pPr>
      <w:pStyle w:val="Header"/>
    </w:pPr>
    <w:r>
      <w:rPr>
        <w:noProof/>
      </w:rPr>
      <w:pict w14:anchorId="262EB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8763A8"/>
    <w:multiLevelType w:val="hybridMultilevel"/>
    <w:tmpl w:val="E9CAB330"/>
    <w:lvl w:ilvl="0" w:tplc="AE06C224">
      <w:start w:val="2"/>
      <w:numFmt w:val="bullet"/>
      <w:lvlText w:val="-"/>
      <w:lvlJc w:val="left"/>
      <w:pPr>
        <w:ind w:left="720" w:hanging="360"/>
      </w:pPr>
      <w:rPr>
        <w:rFonts w:ascii="Arial" w:eastAsia="Times New Roman" w:hAnsi="Arial" w:cs="Arial" w:hint="default"/>
      </w:rPr>
    </w:lvl>
    <w:lvl w:ilvl="1" w:tplc="7C46E554" w:tentative="1">
      <w:start w:val="1"/>
      <w:numFmt w:val="bullet"/>
      <w:lvlText w:val="o"/>
      <w:lvlJc w:val="left"/>
      <w:pPr>
        <w:ind w:left="1440" w:hanging="360"/>
      </w:pPr>
      <w:rPr>
        <w:rFonts w:ascii="Courier New" w:hAnsi="Courier New" w:cs="Courier New" w:hint="default"/>
      </w:rPr>
    </w:lvl>
    <w:lvl w:ilvl="2" w:tplc="56185A16" w:tentative="1">
      <w:start w:val="1"/>
      <w:numFmt w:val="bullet"/>
      <w:lvlText w:val=""/>
      <w:lvlJc w:val="left"/>
      <w:pPr>
        <w:ind w:left="2160" w:hanging="360"/>
      </w:pPr>
      <w:rPr>
        <w:rFonts w:ascii="Wingdings" w:hAnsi="Wingdings" w:hint="default"/>
      </w:rPr>
    </w:lvl>
    <w:lvl w:ilvl="3" w:tplc="4F28071E" w:tentative="1">
      <w:start w:val="1"/>
      <w:numFmt w:val="bullet"/>
      <w:lvlText w:val=""/>
      <w:lvlJc w:val="left"/>
      <w:pPr>
        <w:ind w:left="2880" w:hanging="360"/>
      </w:pPr>
      <w:rPr>
        <w:rFonts w:ascii="Symbol" w:hAnsi="Symbol" w:hint="default"/>
      </w:rPr>
    </w:lvl>
    <w:lvl w:ilvl="4" w:tplc="4DF2AF76" w:tentative="1">
      <w:start w:val="1"/>
      <w:numFmt w:val="bullet"/>
      <w:lvlText w:val="o"/>
      <w:lvlJc w:val="left"/>
      <w:pPr>
        <w:ind w:left="3600" w:hanging="360"/>
      </w:pPr>
      <w:rPr>
        <w:rFonts w:ascii="Courier New" w:hAnsi="Courier New" w:cs="Courier New" w:hint="default"/>
      </w:rPr>
    </w:lvl>
    <w:lvl w:ilvl="5" w:tplc="D60C314A" w:tentative="1">
      <w:start w:val="1"/>
      <w:numFmt w:val="bullet"/>
      <w:lvlText w:val=""/>
      <w:lvlJc w:val="left"/>
      <w:pPr>
        <w:ind w:left="4320" w:hanging="360"/>
      </w:pPr>
      <w:rPr>
        <w:rFonts w:ascii="Wingdings" w:hAnsi="Wingdings" w:hint="default"/>
      </w:rPr>
    </w:lvl>
    <w:lvl w:ilvl="6" w:tplc="2E3E89B4" w:tentative="1">
      <w:start w:val="1"/>
      <w:numFmt w:val="bullet"/>
      <w:lvlText w:val=""/>
      <w:lvlJc w:val="left"/>
      <w:pPr>
        <w:ind w:left="5040" w:hanging="360"/>
      </w:pPr>
      <w:rPr>
        <w:rFonts w:ascii="Symbol" w:hAnsi="Symbol" w:hint="default"/>
      </w:rPr>
    </w:lvl>
    <w:lvl w:ilvl="7" w:tplc="66A65900" w:tentative="1">
      <w:start w:val="1"/>
      <w:numFmt w:val="bullet"/>
      <w:lvlText w:val="o"/>
      <w:lvlJc w:val="left"/>
      <w:pPr>
        <w:ind w:left="5760" w:hanging="360"/>
      </w:pPr>
      <w:rPr>
        <w:rFonts w:ascii="Courier New" w:hAnsi="Courier New" w:cs="Courier New" w:hint="default"/>
      </w:rPr>
    </w:lvl>
    <w:lvl w:ilvl="8" w:tplc="E6169974" w:tentative="1">
      <w:start w:val="1"/>
      <w:numFmt w:val="bullet"/>
      <w:lvlText w:val=""/>
      <w:lvlJc w:val="left"/>
      <w:pPr>
        <w:ind w:left="6480" w:hanging="360"/>
      </w:pPr>
      <w:rPr>
        <w:rFonts w:ascii="Wingdings" w:hAnsi="Wingdings" w:hint="default"/>
      </w:rPr>
    </w:lvl>
  </w:abstractNum>
  <w:abstractNum w:abstractNumId="2" w15:restartNumberingAfterBreak="0">
    <w:nsid w:val="3B5A34E2"/>
    <w:multiLevelType w:val="hybridMultilevel"/>
    <w:tmpl w:val="C19E5E3A"/>
    <w:lvl w:ilvl="0" w:tplc="BA50086A">
      <w:start w:val="5"/>
      <w:numFmt w:val="bullet"/>
      <w:lvlText w:val="-"/>
      <w:lvlJc w:val="left"/>
      <w:pPr>
        <w:ind w:left="720" w:hanging="360"/>
      </w:pPr>
      <w:rPr>
        <w:rFonts w:ascii="Arial" w:eastAsia="Times New Roman" w:hAnsi="Arial" w:cs="Arial" w:hint="default"/>
      </w:rPr>
    </w:lvl>
    <w:lvl w:ilvl="1" w:tplc="1A349CC0" w:tentative="1">
      <w:start w:val="1"/>
      <w:numFmt w:val="bullet"/>
      <w:lvlText w:val="o"/>
      <w:lvlJc w:val="left"/>
      <w:pPr>
        <w:ind w:left="1440" w:hanging="360"/>
      </w:pPr>
      <w:rPr>
        <w:rFonts w:ascii="Courier New" w:hAnsi="Courier New" w:cs="Courier New" w:hint="default"/>
      </w:rPr>
    </w:lvl>
    <w:lvl w:ilvl="2" w:tplc="0C904EDE" w:tentative="1">
      <w:start w:val="1"/>
      <w:numFmt w:val="bullet"/>
      <w:lvlText w:val=""/>
      <w:lvlJc w:val="left"/>
      <w:pPr>
        <w:ind w:left="2160" w:hanging="360"/>
      </w:pPr>
      <w:rPr>
        <w:rFonts w:ascii="Wingdings" w:hAnsi="Wingdings" w:hint="default"/>
      </w:rPr>
    </w:lvl>
    <w:lvl w:ilvl="3" w:tplc="02666C56" w:tentative="1">
      <w:start w:val="1"/>
      <w:numFmt w:val="bullet"/>
      <w:lvlText w:val=""/>
      <w:lvlJc w:val="left"/>
      <w:pPr>
        <w:ind w:left="2880" w:hanging="360"/>
      </w:pPr>
      <w:rPr>
        <w:rFonts w:ascii="Symbol" w:hAnsi="Symbol" w:hint="default"/>
      </w:rPr>
    </w:lvl>
    <w:lvl w:ilvl="4" w:tplc="B61864F6" w:tentative="1">
      <w:start w:val="1"/>
      <w:numFmt w:val="bullet"/>
      <w:lvlText w:val="o"/>
      <w:lvlJc w:val="left"/>
      <w:pPr>
        <w:ind w:left="3600" w:hanging="360"/>
      </w:pPr>
      <w:rPr>
        <w:rFonts w:ascii="Courier New" w:hAnsi="Courier New" w:cs="Courier New" w:hint="default"/>
      </w:rPr>
    </w:lvl>
    <w:lvl w:ilvl="5" w:tplc="8C368444" w:tentative="1">
      <w:start w:val="1"/>
      <w:numFmt w:val="bullet"/>
      <w:lvlText w:val=""/>
      <w:lvlJc w:val="left"/>
      <w:pPr>
        <w:ind w:left="4320" w:hanging="360"/>
      </w:pPr>
      <w:rPr>
        <w:rFonts w:ascii="Wingdings" w:hAnsi="Wingdings" w:hint="default"/>
      </w:rPr>
    </w:lvl>
    <w:lvl w:ilvl="6" w:tplc="8872F0EA" w:tentative="1">
      <w:start w:val="1"/>
      <w:numFmt w:val="bullet"/>
      <w:lvlText w:val=""/>
      <w:lvlJc w:val="left"/>
      <w:pPr>
        <w:ind w:left="5040" w:hanging="360"/>
      </w:pPr>
      <w:rPr>
        <w:rFonts w:ascii="Symbol" w:hAnsi="Symbol" w:hint="default"/>
      </w:rPr>
    </w:lvl>
    <w:lvl w:ilvl="7" w:tplc="CAE09370" w:tentative="1">
      <w:start w:val="1"/>
      <w:numFmt w:val="bullet"/>
      <w:lvlText w:val="o"/>
      <w:lvlJc w:val="left"/>
      <w:pPr>
        <w:ind w:left="5760" w:hanging="360"/>
      </w:pPr>
      <w:rPr>
        <w:rFonts w:ascii="Courier New" w:hAnsi="Courier New" w:cs="Courier New" w:hint="default"/>
      </w:rPr>
    </w:lvl>
    <w:lvl w:ilvl="8" w:tplc="B1269444"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4578A024">
      <w:start w:val="1"/>
      <w:numFmt w:val="decimal"/>
      <w:pStyle w:val="Heading2"/>
      <w:lvlText w:val="%1."/>
      <w:lvlJc w:val="left"/>
      <w:pPr>
        <w:ind w:left="5760" w:hanging="360"/>
      </w:pPr>
    </w:lvl>
    <w:lvl w:ilvl="1" w:tplc="0E226D68" w:tentative="1">
      <w:start w:val="1"/>
      <w:numFmt w:val="lowerLetter"/>
      <w:lvlText w:val="%2."/>
      <w:lvlJc w:val="left"/>
      <w:pPr>
        <w:ind w:left="6480" w:hanging="360"/>
      </w:pPr>
    </w:lvl>
    <w:lvl w:ilvl="2" w:tplc="D1AC308A" w:tentative="1">
      <w:start w:val="1"/>
      <w:numFmt w:val="lowerRoman"/>
      <w:lvlText w:val="%3."/>
      <w:lvlJc w:val="right"/>
      <w:pPr>
        <w:ind w:left="7200" w:hanging="180"/>
      </w:pPr>
    </w:lvl>
    <w:lvl w:ilvl="3" w:tplc="99CEFB1E" w:tentative="1">
      <w:start w:val="1"/>
      <w:numFmt w:val="decimal"/>
      <w:lvlText w:val="%4."/>
      <w:lvlJc w:val="left"/>
      <w:pPr>
        <w:ind w:left="7920" w:hanging="360"/>
      </w:pPr>
    </w:lvl>
    <w:lvl w:ilvl="4" w:tplc="778CA3AE" w:tentative="1">
      <w:start w:val="1"/>
      <w:numFmt w:val="lowerLetter"/>
      <w:lvlText w:val="%5."/>
      <w:lvlJc w:val="left"/>
      <w:pPr>
        <w:ind w:left="8640" w:hanging="360"/>
      </w:pPr>
    </w:lvl>
    <w:lvl w:ilvl="5" w:tplc="D3B0850C" w:tentative="1">
      <w:start w:val="1"/>
      <w:numFmt w:val="lowerRoman"/>
      <w:lvlText w:val="%6."/>
      <w:lvlJc w:val="right"/>
      <w:pPr>
        <w:ind w:left="9360" w:hanging="180"/>
      </w:pPr>
    </w:lvl>
    <w:lvl w:ilvl="6" w:tplc="9084C066" w:tentative="1">
      <w:start w:val="1"/>
      <w:numFmt w:val="decimal"/>
      <w:lvlText w:val="%7."/>
      <w:lvlJc w:val="left"/>
      <w:pPr>
        <w:ind w:left="10080" w:hanging="360"/>
      </w:pPr>
    </w:lvl>
    <w:lvl w:ilvl="7" w:tplc="79A07BEA" w:tentative="1">
      <w:start w:val="1"/>
      <w:numFmt w:val="lowerLetter"/>
      <w:lvlText w:val="%8."/>
      <w:lvlJc w:val="left"/>
      <w:pPr>
        <w:ind w:left="10800" w:hanging="360"/>
      </w:pPr>
    </w:lvl>
    <w:lvl w:ilvl="8" w:tplc="647C579A"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632CE304">
      <w:start w:val="1"/>
      <w:numFmt w:val="bullet"/>
      <w:lvlText w:val=""/>
      <w:lvlJc w:val="left"/>
      <w:pPr>
        <w:ind w:left="720" w:hanging="360"/>
      </w:pPr>
      <w:rPr>
        <w:rFonts w:ascii="Symbol" w:hAnsi="Symbol" w:hint="default"/>
      </w:rPr>
    </w:lvl>
    <w:lvl w:ilvl="1" w:tplc="9B686126" w:tentative="1">
      <w:start w:val="1"/>
      <w:numFmt w:val="bullet"/>
      <w:lvlText w:val="o"/>
      <w:lvlJc w:val="left"/>
      <w:pPr>
        <w:ind w:left="1440" w:hanging="360"/>
      </w:pPr>
      <w:rPr>
        <w:rFonts w:ascii="Courier New" w:hAnsi="Courier New" w:hint="default"/>
      </w:rPr>
    </w:lvl>
    <w:lvl w:ilvl="2" w:tplc="7B061DA6" w:tentative="1">
      <w:start w:val="1"/>
      <w:numFmt w:val="bullet"/>
      <w:lvlText w:val=""/>
      <w:lvlJc w:val="left"/>
      <w:pPr>
        <w:ind w:left="2160" w:hanging="360"/>
      </w:pPr>
      <w:rPr>
        <w:rFonts w:ascii="Wingdings" w:hAnsi="Wingdings" w:hint="default"/>
      </w:rPr>
    </w:lvl>
    <w:lvl w:ilvl="3" w:tplc="D8105A78" w:tentative="1">
      <w:start w:val="1"/>
      <w:numFmt w:val="bullet"/>
      <w:lvlText w:val=""/>
      <w:lvlJc w:val="left"/>
      <w:pPr>
        <w:ind w:left="2880" w:hanging="360"/>
      </w:pPr>
      <w:rPr>
        <w:rFonts w:ascii="Symbol" w:hAnsi="Symbol" w:hint="default"/>
      </w:rPr>
    </w:lvl>
    <w:lvl w:ilvl="4" w:tplc="08B8EF94" w:tentative="1">
      <w:start w:val="1"/>
      <w:numFmt w:val="bullet"/>
      <w:lvlText w:val="o"/>
      <w:lvlJc w:val="left"/>
      <w:pPr>
        <w:ind w:left="3600" w:hanging="360"/>
      </w:pPr>
      <w:rPr>
        <w:rFonts w:ascii="Courier New" w:hAnsi="Courier New" w:hint="default"/>
      </w:rPr>
    </w:lvl>
    <w:lvl w:ilvl="5" w:tplc="BA34DE16" w:tentative="1">
      <w:start w:val="1"/>
      <w:numFmt w:val="bullet"/>
      <w:lvlText w:val=""/>
      <w:lvlJc w:val="left"/>
      <w:pPr>
        <w:ind w:left="4320" w:hanging="360"/>
      </w:pPr>
      <w:rPr>
        <w:rFonts w:ascii="Wingdings" w:hAnsi="Wingdings" w:hint="default"/>
      </w:rPr>
    </w:lvl>
    <w:lvl w:ilvl="6" w:tplc="723E31CE" w:tentative="1">
      <w:start w:val="1"/>
      <w:numFmt w:val="bullet"/>
      <w:lvlText w:val=""/>
      <w:lvlJc w:val="left"/>
      <w:pPr>
        <w:ind w:left="5040" w:hanging="360"/>
      </w:pPr>
      <w:rPr>
        <w:rFonts w:ascii="Symbol" w:hAnsi="Symbol" w:hint="default"/>
      </w:rPr>
    </w:lvl>
    <w:lvl w:ilvl="7" w:tplc="059EC8F8" w:tentative="1">
      <w:start w:val="1"/>
      <w:numFmt w:val="bullet"/>
      <w:lvlText w:val="o"/>
      <w:lvlJc w:val="left"/>
      <w:pPr>
        <w:ind w:left="5760" w:hanging="360"/>
      </w:pPr>
      <w:rPr>
        <w:rFonts w:ascii="Courier New" w:hAnsi="Courier New" w:hint="default"/>
      </w:rPr>
    </w:lvl>
    <w:lvl w:ilvl="8" w:tplc="60EE2124"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6A801B98">
      <w:start w:val="3"/>
      <w:numFmt w:val="bullet"/>
      <w:lvlText w:val="-"/>
      <w:lvlJc w:val="left"/>
      <w:pPr>
        <w:ind w:left="720" w:hanging="360"/>
      </w:pPr>
      <w:rPr>
        <w:rFonts w:ascii="Arial" w:eastAsia="Times New Roman" w:hAnsi="Arial" w:cs="Arial" w:hint="default"/>
      </w:rPr>
    </w:lvl>
    <w:lvl w:ilvl="1" w:tplc="E53A782A" w:tentative="1">
      <w:start w:val="1"/>
      <w:numFmt w:val="bullet"/>
      <w:lvlText w:val="o"/>
      <w:lvlJc w:val="left"/>
      <w:pPr>
        <w:ind w:left="1440" w:hanging="360"/>
      </w:pPr>
      <w:rPr>
        <w:rFonts w:ascii="Courier New" w:hAnsi="Courier New" w:cs="Courier New" w:hint="default"/>
      </w:rPr>
    </w:lvl>
    <w:lvl w:ilvl="2" w:tplc="5164BFDE" w:tentative="1">
      <w:start w:val="1"/>
      <w:numFmt w:val="bullet"/>
      <w:lvlText w:val=""/>
      <w:lvlJc w:val="left"/>
      <w:pPr>
        <w:ind w:left="2160" w:hanging="360"/>
      </w:pPr>
      <w:rPr>
        <w:rFonts w:ascii="Wingdings" w:hAnsi="Wingdings" w:hint="default"/>
      </w:rPr>
    </w:lvl>
    <w:lvl w:ilvl="3" w:tplc="54408A16" w:tentative="1">
      <w:start w:val="1"/>
      <w:numFmt w:val="bullet"/>
      <w:lvlText w:val=""/>
      <w:lvlJc w:val="left"/>
      <w:pPr>
        <w:ind w:left="2880" w:hanging="360"/>
      </w:pPr>
      <w:rPr>
        <w:rFonts w:ascii="Symbol" w:hAnsi="Symbol" w:hint="default"/>
      </w:rPr>
    </w:lvl>
    <w:lvl w:ilvl="4" w:tplc="D8FE1448" w:tentative="1">
      <w:start w:val="1"/>
      <w:numFmt w:val="bullet"/>
      <w:lvlText w:val="o"/>
      <w:lvlJc w:val="left"/>
      <w:pPr>
        <w:ind w:left="3600" w:hanging="360"/>
      </w:pPr>
      <w:rPr>
        <w:rFonts w:ascii="Courier New" w:hAnsi="Courier New" w:cs="Courier New" w:hint="default"/>
      </w:rPr>
    </w:lvl>
    <w:lvl w:ilvl="5" w:tplc="8E5C0AAA" w:tentative="1">
      <w:start w:val="1"/>
      <w:numFmt w:val="bullet"/>
      <w:lvlText w:val=""/>
      <w:lvlJc w:val="left"/>
      <w:pPr>
        <w:ind w:left="4320" w:hanging="360"/>
      </w:pPr>
      <w:rPr>
        <w:rFonts w:ascii="Wingdings" w:hAnsi="Wingdings" w:hint="default"/>
      </w:rPr>
    </w:lvl>
    <w:lvl w:ilvl="6" w:tplc="717AAE28" w:tentative="1">
      <w:start w:val="1"/>
      <w:numFmt w:val="bullet"/>
      <w:lvlText w:val=""/>
      <w:lvlJc w:val="left"/>
      <w:pPr>
        <w:ind w:left="5040" w:hanging="360"/>
      </w:pPr>
      <w:rPr>
        <w:rFonts w:ascii="Symbol" w:hAnsi="Symbol" w:hint="default"/>
      </w:rPr>
    </w:lvl>
    <w:lvl w:ilvl="7" w:tplc="B5B0A59C" w:tentative="1">
      <w:start w:val="1"/>
      <w:numFmt w:val="bullet"/>
      <w:lvlText w:val="o"/>
      <w:lvlJc w:val="left"/>
      <w:pPr>
        <w:ind w:left="5760" w:hanging="360"/>
      </w:pPr>
      <w:rPr>
        <w:rFonts w:ascii="Courier New" w:hAnsi="Courier New" w:cs="Courier New" w:hint="default"/>
      </w:rPr>
    </w:lvl>
    <w:lvl w:ilvl="8" w:tplc="E476446C"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5AB2F65E">
      <w:start w:val="3"/>
      <w:numFmt w:val="bullet"/>
      <w:pStyle w:val="ListParagraph"/>
      <w:lvlText w:val="-"/>
      <w:lvlJc w:val="left"/>
      <w:pPr>
        <w:ind w:left="720" w:hanging="360"/>
      </w:pPr>
      <w:rPr>
        <w:rFonts w:ascii="Arial" w:eastAsia="Times New Roman" w:hAnsi="Arial" w:cs="Arial" w:hint="default"/>
      </w:rPr>
    </w:lvl>
    <w:lvl w:ilvl="1" w:tplc="1FBAA448" w:tentative="1">
      <w:start w:val="1"/>
      <w:numFmt w:val="bullet"/>
      <w:lvlText w:val="o"/>
      <w:lvlJc w:val="left"/>
      <w:pPr>
        <w:ind w:left="1440" w:hanging="360"/>
      </w:pPr>
      <w:rPr>
        <w:rFonts w:ascii="Courier New" w:hAnsi="Courier New" w:cs="Courier New" w:hint="default"/>
      </w:rPr>
    </w:lvl>
    <w:lvl w:ilvl="2" w:tplc="EA3A3598" w:tentative="1">
      <w:start w:val="1"/>
      <w:numFmt w:val="bullet"/>
      <w:lvlText w:val=""/>
      <w:lvlJc w:val="left"/>
      <w:pPr>
        <w:ind w:left="2160" w:hanging="360"/>
      </w:pPr>
      <w:rPr>
        <w:rFonts w:ascii="Wingdings" w:hAnsi="Wingdings" w:hint="default"/>
      </w:rPr>
    </w:lvl>
    <w:lvl w:ilvl="3" w:tplc="97C86316" w:tentative="1">
      <w:start w:val="1"/>
      <w:numFmt w:val="bullet"/>
      <w:lvlText w:val=""/>
      <w:lvlJc w:val="left"/>
      <w:pPr>
        <w:ind w:left="2880" w:hanging="360"/>
      </w:pPr>
      <w:rPr>
        <w:rFonts w:ascii="Symbol" w:hAnsi="Symbol" w:hint="default"/>
      </w:rPr>
    </w:lvl>
    <w:lvl w:ilvl="4" w:tplc="C458FB14" w:tentative="1">
      <w:start w:val="1"/>
      <w:numFmt w:val="bullet"/>
      <w:lvlText w:val="o"/>
      <w:lvlJc w:val="left"/>
      <w:pPr>
        <w:ind w:left="3600" w:hanging="360"/>
      </w:pPr>
      <w:rPr>
        <w:rFonts w:ascii="Courier New" w:hAnsi="Courier New" w:cs="Courier New" w:hint="default"/>
      </w:rPr>
    </w:lvl>
    <w:lvl w:ilvl="5" w:tplc="BC1ABA6C" w:tentative="1">
      <w:start w:val="1"/>
      <w:numFmt w:val="bullet"/>
      <w:lvlText w:val=""/>
      <w:lvlJc w:val="left"/>
      <w:pPr>
        <w:ind w:left="4320" w:hanging="360"/>
      </w:pPr>
      <w:rPr>
        <w:rFonts w:ascii="Wingdings" w:hAnsi="Wingdings" w:hint="default"/>
      </w:rPr>
    </w:lvl>
    <w:lvl w:ilvl="6" w:tplc="49862870" w:tentative="1">
      <w:start w:val="1"/>
      <w:numFmt w:val="bullet"/>
      <w:lvlText w:val=""/>
      <w:lvlJc w:val="left"/>
      <w:pPr>
        <w:ind w:left="5040" w:hanging="360"/>
      </w:pPr>
      <w:rPr>
        <w:rFonts w:ascii="Symbol" w:hAnsi="Symbol" w:hint="default"/>
      </w:rPr>
    </w:lvl>
    <w:lvl w:ilvl="7" w:tplc="AEE2C62C" w:tentative="1">
      <w:start w:val="1"/>
      <w:numFmt w:val="bullet"/>
      <w:lvlText w:val="o"/>
      <w:lvlJc w:val="left"/>
      <w:pPr>
        <w:ind w:left="5760" w:hanging="360"/>
      </w:pPr>
      <w:rPr>
        <w:rFonts w:ascii="Courier New" w:hAnsi="Courier New" w:cs="Courier New" w:hint="default"/>
      </w:rPr>
    </w:lvl>
    <w:lvl w:ilvl="8" w:tplc="13A05496"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9B92B16A">
      <w:start w:val="1"/>
      <w:numFmt w:val="decimal"/>
      <w:lvlText w:val="%1."/>
      <w:lvlJc w:val="left"/>
      <w:pPr>
        <w:ind w:left="4680" w:hanging="360"/>
      </w:pPr>
    </w:lvl>
    <w:lvl w:ilvl="1" w:tplc="D382D8E0" w:tentative="1">
      <w:start w:val="1"/>
      <w:numFmt w:val="lowerLetter"/>
      <w:lvlText w:val="%2."/>
      <w:lvlJc w:val="left"/>
      <w:pPr>
        <w:ind w:left="5400" w:hanging="360"/>
      </w:pPr>
    </w:lvl>
    <w:lvl w:ilvl="2" w:tplc="A0E62572" w:tentative="1">
      <w:start w:val="1"/>
      <w:numFmt w:val="lowerRoman"/>
      <w:lvlText w:val="%3."/>
      <w:lvlJc w:val="right"/>
      <w:pPr>
        <w:ind w:left="6120" w:hanging="180"/>
      </w:pPr>
    </w:lvl>
    <w:lvl w:ilvl="3" w:tplc="D7789930" w:tentative="1">
      <w:start w:val="1"/>
      <w:numFmt w:val="decimal"/>
      <w:lvlText w:val="%4."/>
      <w:lvlJc w:val="left"/>
      <w:pPr>
        <w:ind w:left="6840" w:hanging="360"/>
      </w:pPr>
    </w:lvl>
    <w:lvl w:ilvl="4" w:tplc="3C76E70C" w:tentative="1">
      <w:start w:val="1"/>
      <w:numFmt w:val="lowerLetter"/>
      <w:lvlText w:val="%5."/>
      <w:lvlJc w:val="left"/>
      <w:pPr>
        <w:ind w:left="7560" w:hanging="360"/>
      </w:pPr>
    </w:lvl>
    <w:lvl w:ilvl="5" w:tplc="64928F1A" w:tentative="1">
      <w:start w:val="1"/>
      <w:numFmt w:val="lowerRoman"/>
      <w:lvlText w:val="%6."/>
      <w:lvlJc w:val="right"/>
      <w:pPr>
        <w:ind w:left="8280" w:hanging="180"/>
      </w:pPr>
    </w:lvl>
    <w:lvl w:ilvl="6" w:tplc="70B43796" w:tentative="1">
      <w:start w:val="1"/>
      <w:numFmt w:val="decimal"/>
      <w:lvlText w:val="%7."/>
      <w:lvlJc w:val="left"/>
      <w:pPr>
        <w:ind w:left="9000" w:hanging="360"/>
      </w:pPr>
    </w:lvl>
    <w:lvl w:ilvl="7" w:tplc="C68433B4" w:tentative="1">
      <w:start w:val="1"/>
      <w:numFmt w:val="lowerLetter"/>
      <w:lvlText w:val="%8."/>
      <w:lvlJc w:val="left"/>
      <w:pPr>
        <w:ind w:left="9720" w:hanging="360"/>
      </w:pPr>
    </w:lvl>
    <w:lvl w:ilvl="8" w:tplc="0A968202" w:tentative="1">
      <w:start w:val="1"/>
      <w:numFmt w:val="lowerRoman"/>
      <w:lvlText w:val="%9."/>
      <w:lvlJc w:val="right"/>
      <w:pPr>
        <w:ind w:left="10440" w:hanging="180"/>
      </w:pPr>
    </w:lvl>
  </w:abstractNum>
  <w:num w:numId="1">
    <w:abstractNumId w:val="0"/>
  </w:num>
  <w:num w:numId="2">
    <w:abstractNumId w:val="3"/>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3"/>
    <w:docVar w:name="InternalQPulse_CurrentUserName" w:val="Document Management Process Owner,  "/>
    <w:docVar w:name="InternalQPulse_DatabaseAlias" w:val="Default"/>
    <w:docVar w:name="InternalQPulse_DocActiveDate" w:val="07/06/2019"/>
    <w:docVar w:name="InternalQPulse_DocAuthor" w:val="Information Security Manager,  "/>
    <w:docVar w:name="InternalQPulse_DocChangeDetails" w:val="Removal of references to UoM processes for non-TRE access. Minor rewording to clarify and simplify the process."/>
    <w:docVar w:name="InternalQPulse_DocNumber" w:val="ISMS-03-05"/>
    <w:docVar w:name="InternalQPulse_DocOwner" w:val="Information Security Manager,  "/>
    <w:docVar w:name="InternalQPulse_DocReviewDate" w:val="10/10/2021"/>
    <w:docVar w:name="InternalQPulse_DocRevisionNumber" w:val="1.11"/>
    <w:docVar w:name="InternalQPulse_DocStatus" w:val="Active"/>
    <w:docVar w:name="InternalQPulse_DocTitle" w:val="TRE Bring Your Own Technology Policy"/>
    <w:docVar w:name="InternalQPulse_DocType" w:val="ISMS\Policy &amp; Guidance\TRE Operations - policy &amp; guidance"/>
    <w:docVar w:name="InternalQPulse_LanguageID" w:val="0"/>
    <w:docVar w:name="QPulse_CurrentDateTime" w:val="19/03/2020 17:53:53"/>
    <w:docVar w:name="QPulse_CurrentUserName" w:val="Document Management Process Owner,  "/>
    <w:docVar w:name="QPulse_DatabaseAlias" w:val="Default"/>
    <w:docVar w:name="QPulse_DocActiveDate" w:val="07/06/2019"/>
    <w:docVar w:name="QPulse_DocAuthor" w:val="Information Security Manager,  "/>
    <w:docVar w:name="QPulse_DocChangeDetails" w:val="Removal of references to UoM processes for non-TRE access. Minor rewording to clarify and simplify the process."/>
    <w:docVar w:name="QPulse_DocLastReviewDate" w:val="10/10/2019"/>
    <w:docVar w:name="QPulse_DocLastReviewDetails" w:val="&lt;QPulse_DocLastReviewDetails&gt;"/>
    <w:docVar w:name="QPulse_DocLastReviewOwner" w:val="Information Security Manager,  "/>
    <w:docVar w:name="QPulse_DocNumber" w:val="ISMS-03-05"/>
    <w:docVar w:name="QPulse_DocOwner" w:val="Information Security Manager,  "/>
    <w:docVar w:name="QPulse_DocReviewDate" w:val="10/10/2021"/>
    <w:docVar w:name="QPulse_DocRevisionNumber" w:val="1.11"/>
    <w:docVar w:name="QPulse_DocStatus" w:val="Active"/>
    <w:docVar w:name="QPulse_DocTitle" w:val="TRE Bring Your Own Technology Policy"/>
    <w:docVar w:name="QPulse_DocType" w:val="ISMS\Policy &amp; Guidance\TRE Operations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321ffbad-f13c-490b-9d22-c71cbef3daca"/>
  </w:docVars>
  <w:rsids>
    <w:rsidRoot w:val="00CD4DBB"/>
    <w:rsid w:val="005676F2"/>
    <w:rsid w:val="00655BD5"/>
    <w:rsid w:val="006C3B2D"/>
    <w:rsid w:val="00A811F2"/>
    <w:rsid w:val="00CD4D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EB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ocuments.manchester.ac.uk/DocuInfo.aspx?DocID=2943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B13F6-CCA4-644F-A4C2-0AFC954C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1139</Words>
  <Characters>6267</Characters>
  <Application>Microsoft Office Word</Application>
  <DocSecurity>0</DocSecurity>
  <Lines>195</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2020-04-14T14:59:00Z</dcterms:modified>
</cp:coreProperties>
</file>