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3A2B2" w14:textId="77777777" w:rsidR="00F64866" w:rsidRDefault="00AA154E" w:rsidP="00A35784">
      <w:r w:rsidRPr="009D002B">
        <w:rPr>
          <w:noProof/>
          <w:lang w:eastAsia="en-GB"/>
        </w:rPr>
        <w:drawing>
          <wp:anchor distT="0" distB="0" distL="114300" distR="114300" simplePos="0" relativeHeight="251658240" behindDoc="0" locked="0" layoutInCell="1" allowOverlap="0" wp14:anchorId="1DF5390E" wp14:editId="639A860E">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28353AAB" w14:textId="77777777" w:rsidR="00E41AC5" w:rsidRPr="009D002B" w:rsidRDefault="002B4110" w:rsidP="00A35784"/>
    <w:p w14:paraId="1D1867D9" w14:textId="77777777" w:rsidR="00F64866" w:rsidRPr="005B6D5E" w:rsidRDefault="00AA154E" w:rsidP="005B6D5E">
      <w:pPr>
        <w:pStyle w:val="ISMSNormal"/>
        <w:jc w:val="center"/>
        <w:rPr>
          <w:b/>
        </w:rPr>
      </w:pPr>
      <w:r>
        <w:rPr>
          <w:b/>
        </w:rPr>
        <w:t>POLICY AND GUIDANCE</w:t>
      </w:r>
    </w:p>
    <w:p w14:paraId="4C54AC60" w14:textId="77777777" w:rsidR="00F64866" w:rsidRPr="005B6D5E" w:rsidRDefault="00AA154E" w:rsidP="005B6D5E">
      <w:pPr>
        <w:pStyle w:val="ISMSNormal"/>
        <w:jc w:val="center"/>
        <w:rPr>
          <w:b/>
        </w:rPr>
      </w:pPr>
      <w:r w:rsidRPr="005B6D5E">
        <w:rPr>
          <w:b/>
        </w:rPr>
        <w:t>Do not Photocopy</w:t>
      </w:r>
    </w:p>
    <w:p w14:paraId="6765AFB8" w14:textId="77777777" w:rsidR="00F64866" w:rsidRPr="005B6D5E" w:rsidRDefault="002B4110" w:rsidP="005B6D5E">
      <w:pPr>
        <w:pStyle w:val="ISMSNormal"/>
        <w:jc w:val="center"/>
        <w:rPr>
          <w:b/>
        </w:rPr>
      </w:pPr>
    </w:p>
    <w:p w14:paraId="431325AC" w14:textId="77777777" w:rsidR="000154F2" w:rsidRPr="00F06990" w:rsidRDefault="00AA154E" w:rsidP="000154F2">
      <w:pPr>
        <w:pStyle w:val="ISMSNormal"/>
        <w:jc w:val="center"/>
        <w:rPr>
          <w:b/>
        </w:rPr>
      </w:pPr>
      <w:r>
        <w:rPr>
          <w:b/>
        </w:rPr>
        <w:t xml:space="preserve">Document Information Classification: </w:t>
      </w:r>
      <w:r w:rsidRPr="00AE1A55">
        <w:rPr>
          <w:b/>
        </w:rPr>
        <w:t>Unrestricted</w:t>
      </w:r>
    </w:p>
    <w:p w14:paraId="50990CAD" w14:textId="77777777" w:rsidR="00F64866" w:rsidRPr="00A214A6" w:rsidRDefault="002B4110"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A85DE4" w14:paraId="5DA0FDA6" w14:textId="77777777" w:rsidTr="00727201">
        <w:trPr>
          <w:jc w:val="center"/>
        </w:trPr>
        <w:tc>
          <w:tcPr>
            <w:tcW w:w="1912" w:type="pct"/>
            <w:tcBorders>
              <w:top w:val="single" w:sz="8" w:space="0" w:color="auto"/>
            </w:tcBorders>
          </w:tcPr>
          <w:p w14:paraId="1A8836D8" w14:textId="77777777" w:rsidR="00F64866" w:rsidRPr="005B6D5E" w:rsidRDefault="00AA154E"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6ACC8D1" w14:textId="77777777" w:rsidR="00F64866" w:rsidRPr="005B6D5E" w:rsidRDefault="00AA154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Password Policy</w:t>
            </w:r>
            <w:r w:rsidRPr="005B6D5E">
              <w:rPr>
                <w:b/>
                <w:lang w:eastAsia="en-GB"/>
              </w:rPr>
              <w:fldChar w:fldCharType="end"/>
            </w:r>
          </w:p>
        </w:tc>
      </w:tr>
      <w:tr w:rsidR="00A85DE4" w14:paraId="1A7E738F" w14:textId="77777777" w:rsidTr="00727201">
        <w:trPr>
          <w:jc w:val="center"/>
        </w:trPr>
        <w:tc>
          <w:tcPr>
            <w:tcW w:w="1912" w:type="pct"/>
          </w:tcPr>
          <w:p w14:paraId="042FAFBC" w14:textId="77777777" w:rsidR="00F64866" w:rsidRPr="005B6D5E" w:rsidRDefault="00AA154E" w:rsidP="005B6D5E">
            <w:pPr>
              <w:pStyle w:val="ISMSNormal"/>
              <w:spacing w:before="120" w:after="120"/>
              <w:rPr>
                <w:b/>
                <w:lang w:eastAsia="en-GB"/>
              </w:rPr>
            </w:pPr>
            <w:r w:rsidRPr="005B6D5E">
              <w:rPr>
                <w:b/>
                <w:lang w:eastAsia="en-GB"/>
              </w:rPr>
              <w:t>Effective Date:</w:t>
            </w:r>
          </w:p>
        </w:tc>
        <w:tc>
          <w:tcPr>
            <w:tcW w:w="3088" w:type="pct"/>
          </w:tcPr>
          <w:p w14:paraId="34757E63" w14:textId="77777777" w:rsidR="00F64866" w:rsidRPr="005B6D5E" w:rsidRDefault="00AA154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A85DE4" w14:paraId="0487128C" w14:textId="77777777" w:rsidTr="00727201">
        <w:trPr>
          <w:jc w:val="center"/>
        </w:trPr>
        <w:tc>
          <w:tcPr>
            <w:tcW w:w="1912" w:type="pct"/>
          </w:tcPr>
          <w:p w14:paraId="0023F564" w14:textId="77777777" w:rsidR="00F64866" w:rsidRPr="005B6D5E" w:rsidRDefault="00AA154E" w:rsidP="005B6D5E">
            <w:pPr>
              <w:pStyle w:val="ISMSNormal"/>
              <w:spacing w:before="120" w:after="120"/>
              <w:rPr>
                <w:b/>
                <w:lang w:eastAsia="en-GB"/>
              </w:rPr>
            </w:pPr>
            <w:r w:rsidRPr="005B6D5E">
              <w:rPr>
                <w:b/>
                <w:lang w:eastAsia="en-GB"/>
              </w:rPr>
              <w:t>Reference Number:</w:t>
            </w:r>
          </w:p>
        </w:tc>
        <w:tc>
          <w:tcPr>
            <w:tcW w:w="3088" w:type="pct"/>
          </w:tcPr>
          <w:p w14:paraId="7E89B8E5" w14:textId="77777777" w:rsidR="00F64866" w:rsidRPr="005B6D5E" w:rsidRDefault="00AA154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ISMS-03-07</w:t>
            </w:r>
            <w:r w:rsidRPr="005B6D5E">
              <w:rPr>
                <w:b/>
                <w:lang w:eastAsia="en-GB"/>
              </w:rPr>
              <w:fldChar w:fldCharType="end"/>
            </w:r>
          </w:p>
        </w:tc>
      </w:tr>
      <w:tr w:rsidR="00A85DE4" w14:paraId="264ACFBD" w14:textId="77777777" w:rsidTr="00727201">
        <w:trPr>
          <w:jc w:val="center"/>
        </w:trPr>
        <w:tc>
          <w:tcPr>
            <w:tcW w:w="1912" w:type="pct"/>
          </w:tcPr>
          <w:p w14:paraId="4CDF2F32" w14:textId="77777777" w:rsidR="00F64866" w:rsidRPr="005B6D5E" w:rsidRDefault="00AA154E" w:rsidP="005B6D5E">
            <w:pPr>
              <w:pStyle w:val="ISMSNormal"/>
              <w:spacing w:before="120" w:after="120"/>
              <w:rPr>
                <w:b/>
                <w:lang w:eastAsia="en-GB"/>
              </w:rPr>
            </w:pPr>
            <w:r w:rsidRPr="005B6D5E">
              <w:rPr>
                <w:b/>
                <w:lang w:eastAsia="en-GB"/>
              </w:rPr>
              <w:t>Version Number:</w:t>
            </w:r>
          </w:p>
        </w:tc>
        <w:tc>
          <w:tcPr>
            <w:tcW w:w="3088" w:type="pct"/>
          </w:tcPr>
          <w:p w14:paraId="29225CB2" w14:textId="77777777" w:rsidR="00F64866" w:rsidRPr="005B6D5E" w:rsidRDefault="00AA154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1.12</w:t>
            </w:r>
            <w:r w:rsidRPr="005B6D5E">
              <w:rPr>
                <w:b/>
                <w:lang w:eastAsia="en-GB"/>
              </w:rPr>
              <w:fldChar w:fldCharType="end"/>
            </w:r>
          </w:p>
        </w:tc>
      </w:tr>
      <w:tr w:rsidR="00A85DE4" w14:paraId="151A620A" w14:textId="77777777" w:rsidTr="00727201">
        <w:trPr>
          <w:jc w:val="center"/>
        </w:trPr>
        <w:tc>
          <w:tcPr>
            <w:tcW w:w="1912" w:type="pct"/>
          </w:tcPr>
          <w:p w14:paraId="1F104C8B" w14:textId="77777777" w:rsidR="00F64866" w:rsidRPr="005B6D5E" w:rsidRDefault="00AA154E" w:rsidP="005B6D5E">
            <w:pPr>
              <w:pStyle w:val="ISMSNormal"/>
              <w:spacing w:before="120" w:after="120"/>
              <w:rPr>
                <w:b/>
                <w:lang w:eastAsia="en-GB"/>
              </w:rPr>
            </w:pPr>
            <w:r w:rsidRPr="005B6D5E">
              <w:rPr>
                <w:b/>
                <w:lang w:eastAsia="en-GB"/>
              </w:rPr>
              <w:t>Owner:</w:t>
            </w:r>
          </w:p>
        </w:tc>
        <w:tc>
          <w:tcPr>
            <w:tcW w:w="3088" w:type="pct"/>
          </w:tcPr>
          <w:p w14:paraId="4F5543E4" w14:textId="77777777" w:rsidR="00F64866" w:rsidRPr="005B6D5E" w:rsidRDefault="00AA154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A85DE4" w14:paraId="01963F2E" w14:textId="77777777" w:rsidTr="00727201">
        <w:trPr>
          <w:jc w:val="center"/>
        </w:trPr>
        <w:tc>
          <w:tcPr>
            <w:tcW w:w="1912" w:type="pct"/>
            <w:tcBorders>
              <w:bottom w:val="single" w:sz="8" w:space="0" w:color="auto"/>
            </w:tcBorders>
          </w:tcPr>
          <w:p w14:paraId="302FD5CD" w14:textId="77777777" w:rsidR="00F64866" w:rsidRPr="005B6D5E" w:rsidRDefault="00AA154E"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3629EDD8" w14:textId="77777777" w:rsidR="00F64866" w:rsidRPr="005B6D5E" w:rsidRDefault="00AA154E"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09 Oct 2019</w:t>
            </w:r>
            <w:r w:rsidRPr="005B6D5E">
              <w:rPr>
                <w:b/>
                <w:lang w:eastAsia="en-GB"/>
              </w:rPr>
              <w:fldChar w:fldCharType="end"/>
            </w:r>
          </w:p>
        </w:tc>
      </w:tr>
    </w:tbl>
    <w:p w14:paraId="7C0274AA" w14:textId="77777777" w:rsidR="00F64866" w:rsidRPr="00A214A6" w:rsidRDefault="002B4110" w:rsidP="00A35784"/>
    <w:p w14:paraId="05429D5E" w14:textId="77777777" w:rsidR="00F64866" w:rsidRPr="00A214A6" w:rsidRDefault="00AA154E" w:rsidP="00A35784">
      <w:r w:rsidRPr="00A214A6">
        <w:br w:type="page"/>
      </w:r>
    </w:p>
    <w:p w14:paraId="679BC4AF" w14:textId="77777777" w:rsidR="00A04182" w:rsidRPr="009D002B" w:rsidRDefault="002B4110"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5DD56DDA" w14:textId="77777777" w:rsidR="002C7566" w:rsidRDefault="00AA154E" w:rsidP="00A35784">
          <w:pPr>
            <w:pStyle w:val="TOCHeading"/>
          </w:pPr>
          <w:r w:rsidRPr="00A35784">
            <w:t>Table of Contents</w:t>
          </w:r>
        </w:p>
        <w:p w14:paraId="5FE41CD5" w14:textId="77777777" w:rsidR="006735AF" w:rsidRPr="006735AF" w:rsidRDefault="002B4110" w:rsidP="006735AF">
          <w:pPr>
            <w:rPr>
              <w:lang w:val="en-US" w:eastAsia="ja-JP"/>
            </w:rPr>
          </w:pPr>
        </w:p>
        <w:p w14:paraId="4D331303" w14:textId="77777777" w:rsidR="00A85DE4" w:rsidRDefault="00AA154E">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104"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_Toc256000104 \h </w:instrText>
            </w:r>
            <w:r>
              <w:fldChar w:fldCharType="separate"/>
            </w:r>
            <w:r>
              <w:t>3</w:t>
            </w:r>
            <w:r>
              <w:fldChar w:fldCharType="end"/>
            </w:r>
          </w:hyperlink>
        </w:p>
        <w:p w14:paraId="3B6D28B1" w14:textId="77777777" w:rsidR="00A85DE4" w:rsidRDefault="002B4110">
          <w:pPr>
            <w:pStyle w:val="TOC1"/>
            <w:tabs>
              <w:tab w:val="left" w:pos="480"/>
              <w:tab w:val="right" w:leader="dot" w:pos="9016"/>
            </w:tabs>
            <w:rPr>
              <w:rFonts w:asciiTheme="minorHAnsi" w:hAnsiTheme="minorHAnsi"/>
              <w:noProof/>
            </w:rPr>
          </w:pPr>
          <w:hyperlink w:anchor="_Toc256000105" w:history="1">
            <w:r w:rsidR="00AA154E">
              <w:rPr>
                <w:rStyle w:val="Hyperlink"/>
              </w:rPr>
              <w:t>2.</w:t>
            </w:r>
            <w:r w:rsidR="00AA154E">
              <w:rPr>
                <w:rFonts w:asciiTheme="minorHAnsi" w:hAnsiTheme="minorHAnsi"/>
                <w:noProof/>
              </w:rPr>
              <w:tab/>
            </w:r>
            <w:r w:rsidR="00AA154E" w:rsidRPr="00937B2C">
              <w:rPr>
                <w:rStyle w:val="Hyperlink"/>
              </w:rPr>
              <w:t>Scope</w:t>
            </w:r>
            <w:r w:rsidR="00AA154E">
              <w:tab/>
            </w:r>
            <w:r w:rsidR="00AA154E">
              <w:fldChar w:fldCharType="begin"/>
            </w:r>
            <w:r w:rsidR="00AA154E">
              <w:instrText xml:space="preserve"> PAGEREF _Toc256000105 \h </w:instrText>
            </w:r>
            <w:r w:rsidR="00AA154E">
              <w:fldChar w:fldCharType="separate"/>
            </w:r>
            <w:r w:rsidR="00AA154E">
              <w:t>3</w:t>
            </w:r>
            <w:r w:rsidR="00AA154E">
              <w:fldChar w:fldCharType="end"/>
            </w:r>
          </w:hyperlink>
        </w:p>
        <w:p w14:paraId="65BED688" w14:textId="77777777" w:rsidR="00A85DE4" w:rsidRDefault="002B4110">
          <w:pPr>
            <w:pStyle w:val="TOC1"/>
            <w:tabs>
              <w:tab w:val="left" w:pos="480"/>
              <w:tab w:val="right" w:leader="dot" w:pos="9016"/>
            </w:tabs>
            <w:rPr>
              <w:rFonts w:asciiTheme="minorHAnsi" w:hAnsiTheme="minorHAnsi"/>
              <w:noProof/>
            </w:rPr>
          </w:pPr>
          <w:hyperlink w:anchor="_Toc256000106" w:history="1">
            <w:r w:rsidR="00AA154E">
              <w:rPr>
                <w:rStyle w:val="Hyperlink"/>
              </w:rPr>
              <w:t>3.</w:t>
            </w:r>
            <w:r w:rsidR="00AA154E">
              <w:rPr>
                <w:rFonts w:asciiTheme="minorHAnsi" w:hAnsiTheme="minorHAnsi"/>
                <w:noProof/>
              </w:rPr>
              <w:tab/>
            </w:r>
            <w:r w:rsidR="00AA154E" w:rsidRPr="00522638">
              <w:rPr>
                <w:rStyle w:val="Hyperlink"/>
              </w:rPr>
              <w:t>Responsibilities</w:t>
            </w:r>
            <w:r w:rsidR="00AA154E">
              <w:tab/>
            </w:r>
            <w:r w:rsidR="00AA154E">
              <w:fldChar w:fldCharType="begin"/>
            </w:r>
            <w:r w:rsidR="00AA154E">
              <w:instrText xml:space="preserve"> PAGEREF _Toc256000106 \h </w:instrText>
            </w:r>
            <w:r w:rsidR="00AA154E">
              <w:fldChar w:fldCharType="separate"/>
            </w:r>
            <w:r w:rsidR="00AA154E">
              <w:t>3</w:t>
            </w:r>
            <w:r w:rsidR="00AA154E">
              <w:fldChar w:fldCharType="end"/>
            </w:r>
          </w:hyperlink>
        </w:p>
        <w:p w14:paraId="6538FD24" w14:textId="77777777" w:rsidR="00A85DE4" w:rsidRDefault="002B4110">
          <w:pPr>
            <w:pStyle w:val="TOC1"/>
            <w:tabs>
              <w:tab w:val="left" w:pos="480"/>
              <w:tab w:val="right" w:leader="dot" w:pos="9016"/>
            </w:tabs>
            <w:rPr>
              <w:rFonts w:asciiTheme="minorHAnsi" w:hAnsiTheme="minorHAnsi"/>
              <w:noProof/>
            </w:rPr>
          </w:pPr>
          <w:hyperlink w:anchor="_Toc256000107" w:history="1">
            <w:r w:rsidR="00AA154E">
              <w:rPr>
                <w:rStyle w:val="Hyperlink"/>
              </w:rPr>
              <w:t>4.</w:t>
            </w:r>
            <w:r w:rsidR="00AA154E">
              <w:rPr>
                <w:rFonts w:asciiTheme="minorHAnsi" w:hAnsiTheme="minorHAnsi"/>
                <w:noProof/>
              </w:rPr>
              <w:tab/>
            </w:r>
            <w:r w:rsidR="00AA154E" w:rsidRPr="00522638">
              <w:rPr>
                <w:rStyle w:val="Hyperlink"/>
              </w:rPr>
              <w:t>Procedure</w:t>
            </w:r>
            <w:r w:rsidR="00AA154E">
              <w:tab/>
            </w:r>
            <w:r w:rsidR="00AA154E">
              <w:fldChar w:fldCharType="begin"/>
            </w:r>
            <w:r w:rsidR="00AA154E">
              <w:instrText xml:space="preserve"> PAGEREF _Toc256000107 \h </w:instrText>
            </w:r>
            <w:r w:rsidR="00AA154E">
              <w:fldChar w:fldCharType="separate"/>
            </w:r>
            <w:r w:rsidR="00AA154E">
              <w:t>3</w:t>
            </w:r>
            <w:r w:rsidR="00AA154E">
              <w:fldChar w:fldCharType="end"/>
            </w:r>
          </w:hyperlink>
        </w:p>
        <w:p w14:paraId="565430D5" w14:textId="77777777" w:rsidR="00A85DE4" w:rsidRDefault="002B4110">
          <w:pPr>
            <w:pStyle w:val="TOC2"/>
            <w:tabs>
              <w:tab w:val="left" w:pos="880"/>
              <w:tab w:val="right" w:leader="dot" w:pos="9016"/>
            </w:tabs>
            <w:rPr>
              <w:rFonts w:asciiTheme="minorHAnsi" w:hAnsiTheme="minorHAnsi"/>
              <w:noProof/>
            </w:rPr>
          </w:pPr>
          <w:hyperlink w:anchor="_Toc256000108" w:history="1">
            <w:r w:rsidR="00AA154E">
              <w:rPr>
                <w:rStyle w:val="Hyperlink"/>
              </w:rPr>
              <w:t>4.1.</w:t>
            </w:r>
            <w:r w:rsidR="00AA154E">
              <w:rPr>
                <w:rFonts w:asciiTheme="minorHAnsi" w:hAnsiTheme="minorHAnsi"/>
                <w:noProof/>
              </w:rPr>
              <w:tab/>
            </w:r>
            <w:r w:rsidR="00AA154E">
              <w:rPr>
                <w:rStyle w:val="Hyperlink"/>
              </w:rPr>
              <w:t>Introduction</w:t>
            </w:r>
            <w:r w:rsidR="00AA154E">
              <w:tab/>
            </w:r>
            <w:r w:rsidR="00AA154E">
              <w:fldChar w:fldCharType="begin"/>
            </w:r>
            <w:r w:rsidR="00AA154E">
              <w:instrText xml:space="preserve"> PAGEREF _Toc256000108 \h </w:instrText>
            </w:r>
            <w:r w:rsidR="00AA154E">
              <w:fldChar w:fldCharType="separate"/>
            </w:r>
            <w:r w:rsidR="00AA154E">
              <w:t>3</w:t>
            </w:r>
            <w:r w:rsidR="00AA154E">
              <w:fldChar w:fldCharType="end"/>
            </w:r>
          </w:hyperlink>
        </w:p>
        <w:p w14:paraId="76E244A6" w14:textId="77777777" w:rsidR="00A85DE4" w:rsidRDefault="002B4110">
          <w:pPr>
            <w:pStyle w:val="TOC2"/>
            <w:tabs>
              <w:tab w:val="left" w:pos="880"/>
              <w:tab w:val="right" w:leader="dot" w:pos="9016"/>
            </w:tabs>
            <w:rPr>
              <w:rFonts w:asciiTheme="minorHAnsi" w:hAnsiTheme="minorHAnsi"/>
              <w:noProof/>
            </w:rPr>
          </w:pPr>
          <w:hyperlink w:anchor="_Toc256000109" w:history="1">
            <w:r w:rsidR="00AA154E">
              <w:rPr>
                <w:rStyle w:val="Hyperlink"/>
              </w:rPr>
              <w:t>4.2.</w:t>
            </w:r>
            <w:r w:rsidR="00AA154E">
              <w:rPr>
                <w:rFonts w:asciiTheme="minorHAnsi" w:hAnsiTheme="minorHAnsi"/>
                <w:noProof/>
              </w:rPr>
              <w:tab/>
            </w:r>
            <w:r w:rsidR="00AA154E" w:rsidRPr="00D43A27">
              <w:rPr>
                <w:rStyle w:val="Hyperlink"/>
              </w:rPr>
              <w:t xml:space="preserve">Password </w:t>
            </w:r>
            <w:r w:rsidR="00AA154E">
              <w:rPr>
                <w:rStyle w:val="Hyperlink"/>
              </w:rPr>
              <w:t>R</w:t>
            </w:r>
            <w:r w:rsidR="00AA154E" w:rsidRPr="00D43A27">
              <w:rPr>
                <w:rStyle w:val="Hyperlink"/>
              </w:rPr>
              <w:t>equirements</w:t>
            </w:r>
            <w:r w:rsidR="00AA154E">
              <w:tab/>
            </w:r>
            <w:r w:rsidR="00AA154E">
              <w:fldChar w:fldCharType="begin"/>
            </w:r>
            <w:r w:rsidR="00AA154E">
              <w:instrText xml:space="preserve"> PAGEREF _Toc256000109 \h </w:instrText>
            </w:r>
            <w:r w:rsidR="00AA154E">
              <w:fldChar w:fldCharType="separate"/>
            </w:r>
            <w:r w:rsidR="00AA154E">
              <w:t>4</w:t>
            </w:r>
            <w:r w:rsidR="00AA154E">
              <w:fldChar w:fldCharType="end"/>
            </w:r>
          </w:hyperlink>
        </w:p>
        <w:p w14:paraId="61709C5F" w14:textId="77777777" w:rsidR="00A85DE4" w:rsidRDefault="002B4110">
          <w:pPr>
            <w:pStyle w:val="TOC2"/>
            <w:tabs>
              <w:tab w:val="left" w:pos="880"/>
              <w:tab w:val="right" w:leader="dot" w:pos="9016"/>
            </w:tabs>
            <w:rPr>
              <w:rFonts w:asciiTheme="minorHAnsi" w:hAnsiTheme="minorHAnsi"/>
              <w:noProof/>
            </w:rPr>
          </w:pPr>
          <w:hyperlink w:anchor="_Toc256000110" w:history="1">
            <w:r w:rsidR="00AA154E">
              <w:rPr>
                <w:rStyle w:val="Hyperlink"/>
              </w:rPr>
              <w:t>4.3.</w:t>
            </w:r>
            <w:r w:rsidR="00AA154E">
              <w:rPr>
                <w:rFonts w:asciiTheme="minorHAnsi" w:hAnsiTheme="minorHAnsi"/>
                <w:noProof/>
              </w:rPr>
              <w:tab/>
            </w:r>
            <w:r w:rsidR="00AA154E" w:rsidRPr="00D43A27">
              <w:rPr>
                <w:rStyle w:val="Hyperlink"/>
              </w:rPr>
              <w:t>Management and Protection of Passwords</w:t>
            </w:r>
            <w:r w:rsidR="00AA154E">
              <w:tab/>
            </w:r>
            <w:r w:rsidR="00AA154E">
              <w:fldChar w:fldCharType="begin"/>
            </w:r>
            <w:r w:rsidR="00AA154E">
              <w:instrText xml:space="preserve"> PAGEREF _Toc256000110 \h </w:instrText>
            </w:r>
            <w:r w:rsidR="00AA154E">
              <w:fldChar w:fldCharType="separate"/>
            </w:r>
            <w:r w:rsidR="00AA154E">
              <w:t>4</w:t>
            </w:r>
            <w:r w:rsidR="00AA154E">
              <w:fldChar w:fldCharType="end"/>
            </w:r>
          </w:hyperlink>
        </w:p>
        <w:p w14:paraId="382BE352" w14:textId="77777777" w:rsidR="00A85DE4" w:rsidRDefault="002B4110">
          <w:pPr>
            <w:pStyle w:val="TOC2"/>
            <w:tabs>
              <w:tab w:val="left" w:pos="880"/>
              <w:tab w:val="right" w:leader="dot" w:pos="9016"/>
            </w:tabs>
            <w:rPr>
              <w:rFonts w:asciiTheme="minorHAnsi" w:hAnsiTheme="minorHAnsi"/>
              <w:noProof/>
            </w:rPr>
          </w:pPr>
          <w:hyperlink w:anchor="_Toc256000111" w:history="1">
            <w:r w:rsidR="00AA154E">
              <w:rPr>
                <w:rStyle w:val="Hyperlink"/>
              </w:rPr>
              <w:t>4.4.</w:t>
            </w:r>
            <w:r w:rsidR="00AA154E">
              <w:rPr>
                <w:rFonts w:asciiTheme="minorHAnsi" w:hAnsiTheme="minorHAnsi"/>
                <w:noProof/>
              </w:rPr>
              <w:tab/>
            </w:r>
            <w:r w:rsidR="00AA154E" w:rsidRPr="00D47117">
              <w:rPr>
                <w:rStyle w:val="Hyperlink"/>
              </w:rPr>
              <w:t xml:space="preserve">Frequency of Password </w:t>
            </w:r>
            <w:r w:rsidR="00AA154E">
              <w:rPr>
                <w:rStyle w:val="Hyperlink"/>
              </w:rPr>
              <w:t>C</w:t>
            </w:r>
            <w:r w:rsidR="00AA154E" w:rsidRPr="00D47117">
              <w:rPr>
                <w:rStyle w:val="Hyperlink"/>
              </w:rPr>
              <w:t>hanges</w:t>
            </w:r>
            <w:r w:rsidR="00AA154E">
              <w:tab/>
            </w:r>
            <w:r w:rsidR="00AA154E">
              <w:fldChar w:fldCharType="begin"/>
            </w:r>
            <w:r w:rsidR="00AA154E">
              <w:instrText xml:space="preserve"> PAGEREF _Toc256000111 \h </w:instrText>
            </w:r>
            <w:r w:rsidR="00AA154E">
              <w:fldChar w:fldCharType="separate"/>
            </w:r>
            <w:r w:rsidR="00AA154E">
              <w:t>5</w:t>
            </w:r>
            <w:r w:rsidR="00AA154E">
              <w:fldChar w:fldCharType="end"/>
            </w:r>
          </w:hyperlink>
        </w:p>
        <w:p w14:paraId="06BC8F78" w14:textId="77777777" w:rsidR="00A85DE4" w:rsidRDefault="002B4110">
          <w:pPr>
            <w:pStyle w:val="TOC2"/>
            <w:tabs>
              <w:tab w:val="left" w:pos="880"/>
              <w:tab w:val="right" w:leader="dot" w:pos="9016"/>
            </w:tabs>
            <w:rPr>
              <w:rFonts w:asciiTheme="minorHAnsi" w:hAnsiTheme="minorHAnsi"/>
              <w:noProof/>
            </w:rPr>
          </w:pPr>
          <w:hyperlink w:anchor="_Toc256000112" w:history="1">
            <w:r w:rsidR="00AA154E">
              <w:rPr>
                <w:rStyle w:val="Hyperlink"/>
              </w:rPr>
              <w:t>4.5.</w:t>
            </w:r>
            <w:r w:rsidR="00AA154E">
              <w:rPr>
                <w:rFonts w:asciiTheme="minorHAnsi" w:hAnsiTheme="minorHAnsi"/>
                <w:noProof/>
              </w:rPr>
              <w:tab/>
            </w:r>
            <w:r w:rsidR="00AA154E" w:rsidRPr="00D47117">
              <w:rPr>
                <w:rStyle w:val="Hyperlink"/>
              </w:rPr>
              <w:t xml:space="preserve">Backup of </w:t>
            </w:r>
            <w:r w:rsidR="00AA154E">
              <w:rPr>
                <w:rStyle w:val="Hyperlink"/>
              </w:rPr>
              <w:t>C</w:t>
            </w:r>
            <w:r w:rsidR="00AA154E" w:rsidRPr="00D47117">
              <w:rPr>
                <w:rStyle w:val="Hyperlink"/>
              </w:rPr>
              <w:t xml:space="preserve">ritical </w:t>
            </w:r>
            <w:r w:rsidR="00AA154E">
              <w:rPr>
                <w:rStyle w:val="Hyperlink"/>
              </w:rPr>
              <w:t>P</w:t>
            </w:r>
            <w:r w:rsidR="00AA154E" w:rsidRPr="00D47117">
              <w:rPr>
                <w:rStyle w:val="Hyperlink"/>
              </w:rPr>
              <w:t>asswords</w:t>
            </w:r>
            <w:r w:rsidR="00AA154E">
              <w:tab/>
            </w:r>
            <w:r w:rsidR="00AA154E">
              <w:fldChar w:fldCharType="begin"/>
            </w:r>
            <w:r w:rsidR="00AA154E">
              <w:instrText xml:space="preserve"> PAGEREF _Toc256000112 \h </w:instrText>
            </w:r>
            <w:r w:rsidR="00AA154E">
              <w:fldChar w:fldCharType="separate"/>
            </w:r>
            <w:r w:rsidR="00AA154E">
              <w:t>5</w:t>
            </w:r>
            <w:r w:rsidR="00AA154E">
              <w:fldChar w:fldCharType="end"/>
            </w:r>
          </w:hyperlink>
        </w:p>
        <w:p w14:paraId="0AD8976F" w14:textId="77777777" w:rsidR="00A85DE4" w:rsidRDefault="002B4110">
          <w:pPr>
            <w:pStyle w:val="TOC1"/>
            <w:tabs>
              <w:tab w:val="left" w:pos="480"/>
              <w:tab w:val="right" w:leader="dot" w:pos="9016"/>
            </w:tabs>
            <w:rPr>
              <w:rFonts w:asciiTheme="minorHAnsi" w:hAnsiTheme="minorHAnsi"/>
              <w:noProof/>
            </w:rPr>
          </w:pPr>
          <w:hyperlink w:anchor="_Toc256000113" w:history="1">
            <w:r w:rsidR="00AA154E">
              <w:rPr>
                <w:rStyle w:val="Hyperlink"/>
              </w:rPr>
              <w:t>5.</w:t>
            </w:r>
            <w:r w:rsidR="00AA154E">
              <w:rPr>
                <w:rFonts w:asciiTheme="minorHAnsi" w:hAnsiTheme="minorHAnsi"/>
                <w:noProof/>
              </w:rPr>
              <w:tab/>
            </w:r>
            <w:r w:rsidR="00AA154E" w:rsidRPr="00522638">
              <w:rPr>
                <w:rStyle w:val="Hyperlink"/>
              </w:rPr>
              <w:t>Cross</w:t>
            </w:r>
            <w:r w:rsidR="00AA154E">
              <w:rPr>
                <w:rStyle w:val="Hyperlink"/>
              </w:rPr>
              <w:t>-</w:t>
            </w:r>
            <w:r w:rsidR="00AA154E" w:rsidRPr="00522638">
              <w:rPr>
                <w:rStyle w:val="Hyperlink"/>
              </w:rPr>
              <w:t>referenced ISMS Documents</w:t>
            </w:r>
            <w:r w:rsidR="00AA154E">
              <w:tab/>
            </w:r>
            <w:r w:rsidR="00AA154E">
              <w:fldChar w:fldCharType="begin"/>
            </w:r>
            <w:r w:rsidR="00AA154E">
              <w:instrText xml:space="preserve"> PAGEREF _Toc256000113 \h </w:instrText>
            </w:r>
            <w:r w:rsidR="00AA154E">
              <w:fldChar w:fldCharType="separate"/>
            </w:r>
            <w:r w:rsidR="00AA154E">
              <w:t>5</w:t>
            </w:r>
            <w:r w:rsidR="00AA154E">
              <w:fldChar w:fldCharType="end"/>
            </w:r>
          </w:hyperlink>
        </w:p>
        <w:p w14:paraId="32363094" w14:textId="77777777" w:rsidR="00A85DE4" w:rsidRDefault="002B4110">
          <w:pPr>
            <w:pStyle w:val="TOC1"/>
            <w:tabs>
              <w:tab w:val="left" w:pos="480"/>
              <w:tab w:val="right" w:leader="dot" w:pos="9016"/>
            </w:tabs>
            <w:rPr>
              <w:rFonts w:asciiTheme="minorHAnsi" w:hAnsiTheme="minorHAnsi"/>
              <w:noProof/>
            </w:rPr>
          </w:pPr>
          <w:hyperlink w:anchor="_Toc256000114" w:history="1">
            <w:r w:rsidR="00AA154E">
              <w:rPr>
                <w:rStyle w:val="Hyperlink"/>
              </w:rPr>
              <w:t>6.</w:t>
            </w:r>
            <w:r w:rsidR="00AA154E">
              <w:rPr>
                <w:rFonts w:asciiTheme="minorHAnsi" w:hAnsiTheme="minorHAnsi"/>
                <w:noProof/>
              </w:rPr>
              <w:tab/>
            </w:r>
            <w:r w:rsidR="00AA154E" w:rsidRPr="00D47117">
              <w:rPr>
                <w:rStyle w:val="Hyperlink"/>
              </w:rPr>
              <w:t>Appendices</w:t>
            </w:r>
            <w:r w:rsidR="00AA154E">
              <w:tab/>
            </w:r>
            <w:r w:rsidR="00AA154E">
              <w:fldChar w:fldCharType="begin"/>
            </w:r>
            <w:r w:rsidR="00AA154E">
              <w:instrText xml:space="preserve"> PAGEREF _Toc256000114 \h </w:instrText>
            </w:r>
            <w:r w:rsidR="00AA154E">
              <w:fldChar w:fldCharType="separate"/>
            </w:r>
            <w:r w:rsidR="00AA154E">
              <w:t>6</w:t>
            </w:r>
            <w:r w:rsidR="00AA154E">
              <w:fldChar w:fldCharType="end"/>
            </w:r>
          </w:hyperlink>
        </w:p>
        <w:p w14:paraId="63F25A88" w14:textId="77777777" w:rsidR="00A85DE4" w:rsidRDefault="002B4110">
          <w:pPr>
            <w:pStyle w:val="TOC2"/>
            <w:tabs>
              <w:tab w:val="left" w:pos="880"/>
              <w:tab w:val="right" w:leader="dot" w:pos="9016"/>
            </w:tabs>
            <w:rPr>
              <w:rFonts w:asciiTheme="minorHAnsi" w:hAnsiTheme="minorHAnsi"/>
              <w:noProof/>
            </w:rPr>
          </w:pPr>
          <w:hyperlink w:anchor="_Toc256000115" w:history="1">
            <w:r w:rsidR="00AA154E">
              <w:rPr>
                <w:rStyle w:val="Hyperlink"/>
              </w:rPr>
              <w:t>6.1.</w:t>
            </w:r>
            <w:r w:rsidR="00AA154E">
              <w:rPr>
                <w:rFonts w:asciiTheme="minorHAnsi" w:hAnsiTheme="minorHAnsi"/>
                <w:noProof/>
              </w:rPr>
              <w:tab/>
            </w:r>
            <w:r w:rsidR="00AA154E" w:rsidRPr="00A35A6D">
              <w:rPr>
                <w:rStyle w:val="Hyperlink"/>
              </w:rPr>
              <w:t>Examples of weak and strong passwords</w:t>
            </w:r>
            <w:r w:rsidR="00AA154E">
              <w:tab/>
            </w:r>
            <w:r w:rsidR="00AA154E">
              <w:fldChar w:fldCharType="begin"/>
            </w:r>
            <w:r w:rsidR="00AA154E">
              <w:instrText xml:space="preserve"> PAGEREF _Toc256000115 \h </w:instrText>
            </w:r>
            <w:r w:rsidR="00AA154E">
              <w:fldChar w:fldCharType="separate"/>
            </w:r>
            <w:r w:rsidR="00AA154E">
              <w:t>6</w:t>
            </w:r>
            <w:r w:rsidR="00AA154E">
              <w:fldChar w:fldCharType="end"/>
            </w:r>
          </w:hyperlink>
        </w:p>
        <w:p w14:paraId="6387F928" w14:textId="77777777" w:rsidR="00A85DE4" w:rsidRDefault="00AA154E" w:rsidP="006735AF">
          <w:pPr>
            <w:pStyle w:val="TOCHeading"/>
            <w:jc w:val="left"/>
          </w:pPr>
          <w:r>
            <w:fldChar w:fldCharType="end"/>
          </w:r>
        </w:p>
      </w:sdtContent>
    </w:sdt>
    <w:p w14:paraId="726E66FE" w14:textId="77777777" w:rsidR="00305AA7" w:rsidRDefault="00AA154E" w:rsidP="00305AA7">
      <w:pPr>
        <w:pStyle w:val="ISMSHeading1"/>
      </w:pPr>
      <w:r>
        <w:br w:type="page"/>
      </w:r>
      <w:bookmarkStart w:id="0" w:name="_Toc256000104"/>
      <w:bookmarkStart w:id="1" w:name="_Toc256000006"/>
      <w:bookmarkStart w:id="2" w:name="_Toc256000086"/>
      <w:bookmarkStart w:id="3" w:name="_Toc256000074"/>
      <w:bookmarkStart w:id="4" w:name="_Toc256000063"/>
      <w:bookmarkStart w:id="5" w:name="_Toc256000052"/>
      <w:bookmarkStart w:id="6" w:name="_Toc256000041"/>
      <w:bookmarkStart w:id="7" w:name="_Toc256000030"/>
      <w:bookmarkStart w:id="8" w:name="_Toc256000020"/>
      <w:bookmarkStart w:id="9" w:name="_Toc256000000"/>
      <w:bookmarkStart w:id="10" w:name="_Toc482774837"/>
      <w:bookmarkStart w:id="11" w:name="_Toc490565259"/>
      <w:bookmarkStart w:id="12" w:name="_Toc955978"/>
      <w:bookmarkStart w:id="13" w:name="_Toc8906594"/>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14:paraId="10721AF5" w14:textId="77777777" w:rsidR="00912AED" w:rsidRDefault="00AA154E" w:rsidP="00203D50">
      <w:pPr>
        <w:pStyle w:val="ISMSNormal"/>
      </w:pPr>
      <w:r w:rsidRPr="00912AED">
        <w:t>Users should be required to follow the organization’s practices in the use of secret authentication information.</w:t>
      </w:r>
    </w:p>
    <w:p w14:paraId="0480E613" w14:textId="77777777" w:rsidR="00912AED" w:rsidRDefault="002B4110" w:rsidP="00203D50">
      <w:pPr>
        <w:pStyle w:val="ISMSNormal"/>
      </w:pPr>
    </w:p>
    <w:p w14:paraId="60071BCD" w14:textId="77777777" w:rsidR="00305AA7" w:rsidRPr="00937B2C" w:rsidRDefault="00AA154E">
      <w:pPr>
        <w:pStyle w:val="ISMSNormal"/>
      </w:pPr>
      <w:r w:rsidRPr="00937B2C">
        <w:t>The purpose of this document is to provide</w:t>
      </w:r>
      <w:r>
        <w:t xml:space="preserve"> a standard for the creation, protection and frequency of change for passwords used under the scope of the TRE. </w:t>
      </w:r>
    </w:p>
    <w:p w14:paraId="0BC26A75" w14:textId="77777777" w:rsidR="00305AA7" w:rsidRPr="006E49B5" w:rsidRDefault="002B4110" w:rsidP="00203D50">
      <w:pPr>
        <w:pStyle w:val="ISMSNormal"/>
      </w:pPr>
    </w:p>
    <w:p w14:paraId="3C7ABBF5" w14:textId="77777777" w:rsidR="00305AA7" w:rsidRPr="00937B2C" w:rsidRDefault="00AA154E" w:rsidP="00305AA7">
      <w:pPr>
        <w:pStyle w:val="ISMSHeading1"/>
      </w:pPr>
      <w:bookmarkStart w:id="14" w:name="_Toc256000105"/>
      <w:bookmarkStart w:id="15" w:name="_Toc256000007"/>
      <w:bookmarkStart w:id="16" w:name="_Toc256000087"/>
      <w:bookmarkStart w:id="17" w:name="_Toc256000075"/>
      <w:bookmarkStart w:id="18" w:name="_Toc256000064"/>
      <w:bookmarkStart w:id="19" w:name="_Toc256000053"/>
      <w:bookmarkStart w:id="20" w:name="_Toc256000042"/>
      <w:bookmarkStart w:id="21" w:name="_Toc256000031"/>
      <w:bookmarkStart w:id="22" w:name="_Toc256000021"/>
      <w:bookmarkStart w:id="23" w:name="_Toc256000001"/>
      <w:bookmarkStart w:id="24" w:name="_Toc482774838"/>
      <w:bookmarkStart w:id="25" w:name="_Toc490565260"/>
      <w:bookmarkStart w:id="26" w:name="_Toc955979"/>
      <w:bookmarkStart w:id="27" w:name="_Toc8906595"/>
      <w:r w:rsidRPr="00937B2C">
        <w:t>Scope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4B897B59" w14:textId="77777777" w:rsidR="00305AA7" w:rsidRDefault="00AA154E" w:rsidP="00203D50">
      <w:pPr>
        <w:pStyle w:val="ISMSNormal"/>
      </w:pPr>
      <w:r>
        <w:t>All individual, group and administrative passwords used for account authentication within the TRE infrastructure (TRE user accounts and infrastructure administration).</w:t>
      </w:r>
    </w:p>
    <w:p w14:paraId="744DDAE6" w14:textId="77777777" w:rsidR="00305AA7" w:rsidRDefault="002B4110" w:rsidP="00203D50">
      <w:pPr>
        <w:pStyle w:val="ISMSNormal"/>
      </w:pPr>
    </w:p>
    <w:p w14:paraId="69D39407" w14:textId="77777777" w:rsidR="00305AA7" w:rsidRDefault="00AA154E" w:rsidP="00203D50">
      <w:pPr>
        <w:pStyle w:val="ISMSNormal"/>
      </w:pPr>
      <w:r>
        <w:t>All passwords used to protect encryption keys used in conjunction with TRE access (e.g. SSH key-pairs) or for the secure storage of data.</w:t>
      </w:r>
    </w:p>
    <w:p w14:paraId="74E2AEBA" w14:textId="77777777" w:rsidR="00305AA7" w:rsidRDefault="002B4110" w:rsidP="00203D50">
      <w:pPr>
        <w:pStyle w:val="ISMSNormal"/>
      </w:pPr>
    </w:p>
    <w:p w14:paraId="3755FBC6" w14:textId="77777777" w:rsidR="00305AA7" w:rsidRPr="00937B2C" w:rsidRDefault="00AA154E" w:rsidP="00203D50">
      <w:pPr>
        <w:pStyle w:val="ISMSNormal"/>
      </w:pPr>
      <w:r>
        <w:t>Passphrases used in conjunction with SecurID tokens are not within the scope of this policy.</w:t>
      </w:r>
    </w:p>
    <w:p w14:paraId="78A8AB79" w14:textId="77777777" w:rsidR="00305AA7" w:rsidRPr="00BF32EA" w:rsidRDefault="002B4110" w:rsidP="00203D50">
      <w:pPr>
        <w:pStyle w:val="ISMSNormal"/>
      </w:pPr>
    </w:p>
    <w:p w14:paraId="79C74B45" w14:textId="77777777" w:rsidR="00305AA7" w:rsidRPr="00522638" w:rsidRDefault="00AA154E" w:rsidP="00305AA7">
      <w:pPr>
        <w:pStyle w:val="ISMSHeading1"/>
        <w:rPr>
          <w:rFonts w:cs="Arial"/>
        </w:rPr>
      </w:pPr>
      <w:bookmarkStart w:id="28" w:name="_Toc256000106"/>
      <w:bookmarkStart w:id="29" w:name="_Toc256000008"/>
      <w:bookmarkStart w:id="30" w:name="_Toc256000088"/>
      <w:bookmarkStart w:id="31" w:name="_Toc256000076"/>
      <w:bookmarkStart w:id="32" w:name="_Toc256000065"/>
      <w:bookmarkStart w:id="33" w:name="_Toc256000054"/>
      <w:bookmarkStart w:id="34" w:name="_Toc256000043"/>
      <w:bookmarkStart w:id="35" w:name="_Toc256000032"/>
      <w:bookmarkStart w:id="36" w:name="_Toc256000022"/>
      <w:bookmarkStart w:id="37" w:name="_Toc256000012"/>
      <w:bookmarkStart w:id="38" w:name="_Toc256000002"/>
      <w:bookmarkStart w:id="39" w:name="_Toc482774839"/>
      <w:bookmarkStart w:id="40" w:name="_Toc490565261"/>
      <w:bookmarkStart w:id="41" w:name="_Toc955980"/>
      <w:bookmarkStart w:id="42" w:name="_Toc8906596"/>
      <w:r w:rsidRPr="00522638">
        <w:t>Responsibilities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6D9FA241" w14:textId="77777777" w:rsidR="00305AA7" w:rsidRDefault="00AA154E" w:rsidP="00203D50">
      <w:pPr>
        <w:pStyle w:val="ISMSNormal"/>
      </w:pPr>
      <w:r>
        <w:t>The TRE Operations Manager is responsible for:</w:t>
      </w:r>
    </w:p>
    <w:p w14:paraId="20209220" w14:textId="77777777" w:rsidR="00305AA7" w:rsidRDefault="00AA154E" w:rsidP="00305AA7">
      <w:pPr>
        <w:pStyle w:val="ListParagraph"/>
        <w:numPr>
          <w:ilvl w:val="0"/>
          <w:numId w:val="11"/>
        </w:numPr>
        <w:jc w:val="both"/>
      </w:pPr>
      <w:r>
        <w:t>Ensuring the validity of administrator account passwords</w:t>
      </w:r>
    </w:p>
    <w:p w14:paraId="1C928881" w14:textId="77777777" w:rsidR="00305AA7" w:rsidRDefault="00AA154E" w:rsidP="00305AA7">
      <w:pPr>
        <w:pStyle w:val="ListParagraph"/>
        <w:numPr>
          <w:ilvl w:val="0"/>
          <w:numId w:val="11"/>
        </w:numPr>
        <w:jc w:val="both"/>
      </w:pPr>
      <w:r>
        <w:t>Ensuring the validity of administration encryption key passwords</w:t>
      </w:r>
    </w:p>
    <w:p w14:paraId="3C8B7D27" w14:textId="77777777" w:rsidR="00305AA7" w:rsidRDefault="002B4110" w:rsidP="00203D50">
      <w:pPr>
        <w:pStyle w:val="ISMSNormal"/>
      </w:pPr>
    </w:p>
    <w:p w14:paraId="4E4D1529" w14:textId="77777777" w:rsidR="00305AA7" w:rsidRDefault="00AA154E" w:rsidP="00203D50">
      <w:pPr>
        <w:pStyle w:val="ISMSNormal"/>
      </w:pPr>
      <w:r>
        <w:t>TRE System Administrators are responsible for:</w:t>
      </w:r>
    </w:p>
    <w:p w14:paraId="7E31B77B" w14:textId="77777777" w:rsidR="00305AA7" w:rsidRDefault="00AA154E" w:rsidP="00305AA7">
      <w:pPr>
        <w:pStyle w:val="ListParagraph"/>
        <w:numPr>
          <w:ilvl w:val="0"/>
          <w:numId w:val="8"/>
        </w:numPr>
        <w:jc w:val="both"/>
      </w:pPr>
      <w:r>
        <w:t>Configuring account management systems within the TRE to reject the creation of new passwords that don’t comply with this policy</w:t>
      </w:r>
    </w:p>
    <w:p w14:paraId="5458F7F9" w14:textId="77777777" w:rsidR="00305AA7" w:rsidRDefault="00AA154E" w:rsidP="00305AA7">
      <w:pPr>
        <w:pStyle w:val="ListParagraph"/>
        <w:numPr>
          <w:ilvl w:val="0"/>
          <w:numId w:val="8"/>
        </w:numPr>
        <w:jc w:val="both"/>
      </w:pPr>
      <w:r>
        <w:t>Resetting passwords on systems that do not allow users to manage their own passwords</w:t>
      </w:r>
    </w:p>
    <w:p w14:paraId="742DE2E5" w14:textId="77777777" w:rsidR="00305AA7" w:rsidRDefault="00AA154E" w:rsidP="00305AA7">
      <w:pPr>
        <w:pStyle w:val="ListParagraph"/>
        <w:numPr>
          <w:ilvl w:val="0"/>
          <w:numId w:val="8"/>
        </w:numPr>
        <w:jc w:val="both"/>
      </w:pPr>
      <w:r>
        <w:t>Only providing passwords to users via approved secure routes</w:t>
      </w:r>
    </w:p>
    <w:p w14:paraId="1F666A6C" w14:textId="77777777" w:rsidR="00305AA7" w:rsidRDefault="002B4110" w:rsidP="00203D50">
      <w:pPr>
        <w:pStyle w:val="ListParagraph"/>
        <w:ind w:left="765"/>
        <w:jc w:val="both"/>
      </w:pPr>
    </w:p>
    <w:p w14:paraId="370D7532" w14:textId="77777777" w:rsidR="00305AA7" w:rsidRDefault="00AA154E" w:rsidP="00203D50">
      <w:pPr>
        <w:pStyle w:val="ISMSNormal"/>
      </w:pPr>
      <w:r>
        <w:t xml:space="preserve">TRE </w:t>
      </w:r>
      <w:r w:rsidRPr="009E7510">
        <w:t>users</w:t>
      </w:r>
      <w:r>
        <w:t xml:space="preserve"> are responsible for:</w:t>
      </w:r>
    </w:p>
    <w:p w14:paraId="1A55CF57" w14:textId="77777777" w:rsidR="00305AA7" w:rsidRDefault="00AA154E" w:rsidP="00305AA7">
      <w:pPr>
        <w:pStyle w:val="ListParagraph"/>
        <w:numPr>
          <w:ilvl w:val="0"/>
          <w:numId w:val="8"/>
        </w:numPr>
        <w:jc w:val="both"/>
      </w:pPr>
      <w:r>
        <w:t>Protecting their passwords</w:t>
      </w:r>
    </w:p>
    <w:p w14:paraId="68FFFDB7" w14:textId="77777777" w:rsidR="00305AA7" w:rsidRPr="009E7510" w:rsidRDefault="00AA154E" w:rsidP="00305AA7">
      <w:pPr>
        <w:pStyle w:val="ListParagraph"/>
        <w:numPr>
          <w:ilvl w:val="0"/>
          <w:numId w:val="8"/>
        </w:numPr>
        <w:jc w:val="both"/>
      </w:pPr>
      <w:r>
        <w:t>Reporting security breaches involving passwords</w:t>
      </w:r>
    </w:p>
    <w:p w14:paraId="3FB54FC4" w14:textId="77777777" w:rsidR="00305AA7" w:rsidRPr="006E49B5" w:rsidRDefault="002B4110" w:rsidP="00203D50">
      <w:pPr>
        <w:pStyle w:val="ISMSNormal"/>
      </w:pPr>
    </w:p>
    <w:p w14:paraId="29C1D677" w14:textId="77777777" w:rsidR="00305AA7" w:rsidRDefault="00AA154E" w:rsidP="00305AA7">
      <w:pPr>
        <w:pStyle w:val="ISMSHeading1"/>
      </w:pPr>
      <w:bookmarkStart w:id="43" w:name="_Toc256000107"/>
      <w:bookmarkStart w:id="44" w:name="_Toc256000009"/>
      <w:bookmarkStart w:id="45" w:name="_Toc256000089"/>
      <w:bookmarkStart w:id="46" w:name="_Toc256000077"/>
      <w:bookmarkStart w:id="47" w:name="_Toc256000066"/>
      <w:bookmarkStart w:id="48" w:name="_Toc256000055"/>
      <w:bookmarkStart w:id="49" w:name="_Toc256000044"/>
      <w:bookmarkStart w:id="50" w:name="_Toc256000033"/>
      <w:bookmarkStart w:id="51" w:name="_Toc256000023"/>
      <w:bookmarkStart w:id="52" w:name="_Toc256000013"/>
      <w:bookmarkStart w:id="53" w:name="_Toc256000003"/>
      <w:bookmarkStart w:id="54" w:name="_Toc482774840"/>
      <w:bookmarkStart w:id="55" w:name="_Toc490565262"/>
      <w:bookmarkStart w:id="56" w:name="_Toc955981"/>
      <w:bookmarkStart w:id="57" w:name="_Toc8906597"/>
      <w:r w:rsidRPr="00522638">
        <w:t>Procedure</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0C4D58EB" w14:textId="77777777" w:rsidR="00305AA7" w:rsidRDefault="00AA154E" w:rsidP="00305AA7">
      <w:pPr>
        <w:pStyle w:val="ISMSHeading2"/>
      </w:pPr>
      <w:bookmarkStart w:id="58" w:name="_Toc256000108"/>
      <w:bookmarkStart w:id="59" w:name="_Toc256000010"/>
      <w:bookmarkStart w:id="60" w:name="_Toc256000090"/>
      <w:bookmarkStart w:id="61" w:name="_Toc256000078"/>
      <w:bookmarkStart w:id="62" w:name="_Toc955982"/>
      <w:bookmarkStart w:id="63" w:name="_Toc8906598"/>
      <w:r>
        <w:t>Introduction</w:t>
      </w:r>
      <w:bookmarkEnd w:id="58"/>
      <w:bookmarkEnd w:id="59"/>
      <w:bookmarkEnd w:id="60"/>
      <w:bookmarkEnd w:id="61"/>
      <w:bookmarkEnd w:id="62"/>
      <w:bookmarkEnd w:id="63"/>
    </w:p>
    <w:p w14:paraId="0E58E001" w14:textId="77777777" w:rsidR="00305AA7" w:rsidRDefault="00AA154E" w:rsidP="00203D50">
      <w:pPr>
        <w:pStyle w:val="ISMSNormal"/>
        <w:rPr>
          <w:lang w:val="en-GB"/>
        </w:rPr>
      </w:pPr>
      <w:r>
        <w:rPr>
          <w:lang w:val="en-GB"/>
        </w:rPr>
        <w:t>There are three types of password (or passphrase) used with connections to the TRE:</w:t>
      </w:r>
    </w:p>
    <w:p w14:paraId="0296356C" w14:textId="77777777" w:rsidR="00305AA7" w:rsidRDefault="00AA154E" w:rsidP="00305AA7">
      <w:pPr>
        <w:pStyle w:val="ISMSNormal"/>
        <w:numPr>
          <w:ilvl w:val="0"/>
          <w:numId w:val="12"/>
        </w:numPr>
        <w:spacing w:line="240" w:lineRule="auto"/>
        <w:rPr>
          <w:lang w:val="en-GB"/>
        </w:rPr>
      </w:pPr>
      <w:r>
        <w:rPr>
          <w:lang w:val="en-GB"/>
        </w:rPr>
        <w:t>Windows or Linux user account password</w:t>
      </w:r>
    </w:p>
    <w:p w14:paraId="578C2668" w14:textId="77777777" w:rsidR="00305AA7" w:rsidRDefault="00AA154E" w:rsidP="00305AA7">
      <w:pPr>
        <w:pStyle w:val="ISMSNormal"/>
        <w:numPr>
          <w:ilvl w:val="0"/>
          <w:numId w:val="12"/>
        </w:numPr>
        <w:spacing w:line="240" w:lineRule="auto"/>
        <w:rPr>
          <w:lang w:val="en-GB"/>
        </w:rPr>
      </w:pPr>
      <w:r>
        <w:rPr>
          <w:lang w:val="en-GB"/>
        </w:rPr>
        <w:t>SSH key decryption passphrase</w:t>
      </w:r>
    </w:p>
    <w:p w14:paraId="36AA4A23" w14:textId="77777777" w:rsidR="00305AA7" w:rsidRDefault="00AA154E" w:rsidP="00305AA7">
      <w:pPr>
        <w:pStyle w:val="ISMSNormal"/>
        <w:numPr>
          <w:ilvl w:val="0"/>
          <w:numId w:val="12"/>
        </w:numPr>
        <w:spacing w:line="240" w:lineRule="auto"/>
        <w:rPr>
          <w:lang w:val="en-GB"/>
        </w:rPr>
      </w:pPr>
      <w:r>
        <w:rPr>
          <w:lang w:val="en-GB"/>
        </w:rPr>
        <w:t>Passphrase or PIN associated with 2-factor or VPN authentication.</w:t>
      </w:r>
    </w:p>
    <w:p w14:paraId="3DEAEFD7" w14:textId="77777777" w:rsidR="00305AA7" w:rsidRPr="006972E6" w:rsidRDefault="00AA154E" w:rsidP="00203D50">
      <w:pPr>
        <w:pStyle w:val="ISMSNormal"/>
        <w:rPr>
          <w:lang w:val="en-GB"/>
        </w:rPr>
      </w:pPr>
      <w:r>
        <w:rPr>
          <w:lang w:val="en-GB"/>
        </w:rPr>
        <w:t>All connections to TRE Linux machines require the use of SSH key-pairs. SSH private keys are stored encrypted with a passphrase, so it is necessary to decrypt the private key when it is used for authentication. Even though a Linux user account comprises a username and password, connections to TRE Linux machines only prompt the user for their SSH private key decryption passphrase.</w:t>
      </w:r>
    </w:p>
    <w:p w14:paraId="78FFDDC0" w14:textId="77777777" w:rsidR="00305AA7" w:rsidRPr="00665A53" w:rsidRDefault="002B4110" w:rsidP="00203D50">
      <w:pPr>
        <w:pStyle w:val="ISMSNormal"/>
        <w:rPr>
          <w:lang w:val="en-GB"/>
        </w:rPr>
      </w:pPr>
    </w:p>
    <w:p w14:paraId="0AEAF601" w14:textId="77777777" w:rsidR="00305AA7" w:rsidRPr="00522638" w:rsidRDefault="00AA154E" w:rsidP="00305AA7">
      <w:pPr>
        <w:pStyle w:val="ISMSHeading2"/>
        <w:rPr>
          <w:rFonts w:cs="Arial"/>
        </w:rPr>
      </w:pPr>
      <w:bookmarkStart w:id="64" w:name="_Toc256000109"/>
      <w:bookmarkStart w:id="65" w:name="_Toc256000011"/>
      <w:bookmarkStart w:id="66" w:name="_Toc256000091"/>
      <w:bookmarkStart w:id="67" w:name="_Toc256000079"/>
      <w:bookmarkStart w:id="68" w:name="_Toc256000067"/>
      <w:bookmarkStart w:id="69" w:name="_Toc256000056"/>
      <w:bookmarkStart w:id="70" w:name="_Toc256000045"/>
      <w:bookmarkStart w:id="71" w:name="_Toc256000034"/>
      <w:bookmarkStart w:id="72" w:name="_Toc256000024"/>
      <w:bookmarkStart w:id="73" w:name="_Toc256000014"/>
      <w:bookmarkStart w:id="74" w:name="_Toc256000004"/>
      <w:bookmarkStart w:id="75" w:name="_Toc482774841"/>
      <w:bookmarkStart w:id="76" w:name="_Toc490565263"/>
      <w:bookmarkStart w:id="77" w:name="_Toc955983"/>
      <w:bookmarkStart w:id="78" w:name="_Toc8906599"/>
      <w:r w:rsidRPr="00D43A27">
        <w:lastRenderedPageBreak/>
        <w:t xml:space="preserve">Password </w:t>
      </w:r>
      <w:r>
        <w:t>R</w:t>
      </w:r>
      <w:r w:rsidRPr="00D43A27">
        <w:t>equirements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2EC4386" w14:textId="77777777" w:rsidR="00305AA7" w:rsidRDefault="00AA154E" w:rsidP="00203D50">
      <w:pPr>
        <w:pStyle w:val="ISMSNormal"/>
      </w:pPr>
      <w:r>
        <w:t>All account passwords used and created under the scope of the TRE shall be created using the strong password criteria outlined below:</w:t>
      </w:r>
    </w:p>
    <w:p w14:paraId="6CE7709A" w14:textId="77777777" w:rsidR="00305AA7" w:rsidRPr="009E7510" w:rsidRDefault="00AA154E" w:rsidP="00305AA7">
      <w:pPr>
        <w:pStyle w:val="ListParagraph"/>
        <w:numPr>
          <w:ilvl w:val="0"/>
          <w:numId w:val="9"/>
        </w:numPr>
        <w:jc w:val="both"/>
      </w:pPr>
      <w:r w:rsidRPr="009E7510">
        <w:t>Minimum length of 10 characters. The use of longer passwords is encouraged (up to a max</w:t>
      </w:r>
      <w:r>
        <w:t xml:space="preserve"> </w:t>
      </w:r>
      <w:r w:rsidRPr="009E7510">
        <w:t>of 16 characters).</w:t>
      </w:r>
    </w:p>
    <w:p w14:paraId="05D7A6C8" w14:textId="77777777" w:rsidR="00305AA7" w:rsidRDefault="00AA154E" w:rsidP="00305AA7">
      <w:pPr>
        <w:pStyle w:val="ListParagraph"/>
        <w:numPr>
          <w:ilvl w:val="0"/>
          <w:numId w:val="9"/>
        </w:numPr>
        <w:jc w:val="both"/>
      </w:pPr>
      <w:r w:rsidRPr="009E7510">
        <w:t>Case sensitive.</w:t>
      </w:r>
    </w:p>
    <w:p w14:paraId="3D25EA3F" w14:textId="77777777" w:rsidR="00305AA7" w:rsidRPr="002858B4" w:rsidRDefault="00AA154E" w:rsidP="00305AA7">
      <w:pPr>
        <w:pStyle w:val="ListParagraph"/>
        <w:numPr>
          <w:ilvl w:val="0"/>
          <w:numId w:val="9"/>
        </w:numPr>
        <w:jc w:val="both"/>
      </w:pPr>
      <w:r w:rsidRPr="009E7510">
        <w:t>Format must in</w:t>
      </w:r>
      <w:r>
        <w:t>clude a mixture of alphabetic (A</w:t>
      </w:r>
      <w:r w:rsidRPr="009E7510">
        <w:t>-Z, upper and lower case), numeric (0-9) and</w:t>
      </w:r>
      <w:r>
        <w:t xml:space="preserve"> </w:t>
      </w:r>
      <w:r w:rsidRPr="009E7510">
        <w:t xml:space="preserve">special characters from the range: </w:t>
      </w:r>
      <w:r w:rsidRPr="002858B4">
        <w:t>! @ # $ % ^ &amp; + = / ? [ ] . , _ ~ -</w:t>
      </w:r>
      <w:r>
        <w:t xml:space="preserve"> unless prohibited by the software.</w:t>
      </w:r>
    </w:p>
    <w:p w14:paraId="72985770" w14:textId="77777777" w:rsidR="00305AA7" w:rsidRDefault="00AA154E" w:rsidP="00305AA7">
      <w:pPr>
        <w:pStyle w:val="ListParagraph"/>
        <w:numPr>
          <w:ilvl w:val="0"/>
          <w:numId w:val="9"/>
        </w:numPr>
        <w:jc w:val="both"/>
      </w:pPr>
      <w:r>
        <w:t>Password e</w:t>
      </w:r>
      <w:r w:rsidRPr="002858B4">
        <w:t xml:space="preserve">xpiry is defined by relationship with </w:t>
      </w:r>
      <w:r>
        <w:t>the TRE</w:t>
      </w:r>
      <w:r w:rsidRPr="002858B4">
        <w:t>: when all relevant relationships end,</w:t>
      </w:r>
      <w:r>
        <w:t xml:space="preserve"> </w:t>
      </w:r>
      <w:r w:rsidRPr="002858B4">
        <w:t>access is revoked.</w:t>
      </w:r>
    </w:p>
    <w:p w14:paraId="595F5ABF" w14:textId="77777777" w:rsidR="00305AA7" w:rsidRDefault="00AA154E" w:rsidP="00305AA7">
      <w:pPr>
        <w:pStyle w:val="ListParagraph"/>
        <w:numPr>
          <w:ilvl w:val="0"/>
          <w:numId w:val="9"/>
        </w:numPr>
        <w:jc w:val="both"/>
      </w:pPr>
      <w:r w:rsidRPr="002858B4">
        <w:t>Change frequency is not enforced apart from specific sub groups.</w:t>
      </w:r>
    </w:p>
    <w:p w14:paraId="3A29435A" w14:textId="77777777" w:rsidR="00305AA7" w:rsidRDefault="00AA154E" w:rsidP="00305AA7">
      <w:pPr>
        <w:pStyle w:val="ListParagraph"/>
        <w:numPr>
          <w:ilvl w:val="0"/>
          <w:numId w:val="9"/>
        </w:numPr>
        <w:jc w:val="both"/>
      </w:pPr>
      <w:r>
        <w:t>Changes will be required and enforced if deemed a necessary risk treatment action.</w:t>
      </w:r>
    </w:p>
    <w:p w14:paraId="5C09B819" w14:textId="77777777" w:rsidR="00305AA7" w:rsidRDefault="00AA154E" w:rsidP="00305AA7">
      <w:pPr>
        <w:pStyle w:val="ListParagraph"/>
        <w:numPr>
          <w:ilvl w:val="0"/>
          <w:numId w:val="9"/>
        </w:numPr>
        <w:jc w:val="both"/>
      </w:pPr>
      <w:r w:rsidRPr="002858B4">
        <w:t>Inclusion of personal information in passwords is discouraged and may be prevented by</w:t>
      </w:r>
      <w:r>
        <w:t xml:space="preserve"> </w:t>
      </w:r>
      <w:r w:rsidRPr="002858B4">
        <w:t>software.</w:t>
      </w:r>
    </w:p>
    <w:p w14:paraId="7BE88034" w14:textId="77777777" w:rsidR="00305AA7" w:rsidRDefault="00AA154E" w:rsidP="00305AA7">
      <w:pPr>
        <w:pStyle w:val="ListParagraph"/>
        <w:numPr>
          <w:ilvl w:val="0"/>
          <w:numId w:val="9"/>
        </w:numPr>
        <w:jc w:val="both"/>
      </w:pPr>
      <w:r w:rsidRPr="002858B4">
        <w:t>Use of passwords that are considered to be risky may be prevented by software</w:t>
      </w:r>
      <w:r>
        <w:t xml:space="preserve"> (blacklisting).</w:t>
      </w:r>
    </w:p>
    <w:p w14:paraId="218B4507" w14:textId="77777777" w:rsidR="00305AA7" w:rsidRDefault="002B4110" w:rsidP="00203D50">
      <w:pPr>
        <w:pStyle w:val="ISMSNormal"/>
      </w:pPr>
    </w:p>
    <w:p w14:paraId="76E3D403" w14:textId="77777777" w:rsidR="00305AA7" w:rsidRPr="00786CF0" w:rsidRDefault="00AA154E" w:rsidP="00203D50">
      <w:pPr>
        <w:pStyle w:val="ISMSNormal"/>
      </w:pPr>
      <w:r>
        <w:t>Further guidance can be found in the appendix of this document.</w:t>
      </w:r>
    </w:p>
    <w:p w14:paraId="1D497951" w14:textId="77777777" w:rsidR="00305AA7" w:rsidRDefault="002B4110" w:rsidP="00203D50">
      <w:pPr>
        <w:pStyle w:val="ISMSNormal"/>
      </w:pPr>
    </w:p>
    <w:p w14:paraId="26BFE694" w14:textId="77777777" w:rsidR="00305AA7" w:rsidRPr="00522638" w:rsidRDefault="00AA154E" w:rsidP="00305AA7">
      <w:pPr>
        <w:pStyle w:val="ISMSHeading2"/>
        <w:rPr>
          <w:rFonts w:cs="Arial"/>
        </w:rPr>
      </w:pPr>
      <w:bookmarkStart w:id="79" w:name="_Toc256000110"/>
      <w:bookmarkStart w:id="80" w:name="_Toc256000098"/>
      <w:bookmarkStart w:id="81" w:name="_Toc256000092"/>
      <w:bookmarkStart w:id="82" w:name="_Toc256000080"/>
      <w:bookmarkStart w:id="83" w:name="_Toc256000068"/>
      <w:bookmarkStart w:id="84" w:name="_Toc256000057"/>
      <w:bookmarkStart w:id="85" w:name="_Toc256000046"/>
      <w:bookmarkStart w:id="86" w:name="_Toc256000035"/>
      <w:bookmarkStart w:id="87" w:name="_Toc256000025"/>
      <w:bookmarkStart w:id="88" w:name="_Toc256000015"/>
      <w:bookmarkStart w:id="89" w:name="_Toc256000005"/>
      <w:bookmarkStart w:id="90" w:name="_Toc482774842"/>
      <w:bookmarkStart w:id="91" w:name="_Toc490565264"/>
      <w:bookmarkStart w:id="92" w:name="_Toc955984"/>
      <w:bookmarkStart w:id="93" w:name="_Toc8906600"/>
      <w:r w:rsidRPr="00D43A27">
        <w:t>Management and Protection of Passwords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2AFD808D" w14:textId="77777777" w:rsidR="00305AA7" w:rsidRDefault="00AA154E" w:rsidP="00203D50">
      <w:pPr>
        <w:pStyle w:val="ISMSNormal"/>
      </w:pPr>
      <w:r w:rsidRPr="00463EC0">
        <w:t xml:space="preserve">All individual, group and administration passwords are regarded as “Highly Restricted”, this is the highest information confidentiality classification </w:t>
      </w:r>
      <w:r>
        <w:t xml:space="preserve">(see </w:t>
      </w:r>
      <w:r w:rsidRPr="00463EC0">
        <w:t>ISMS</w:t>
      </w:r>
      <w:r>
        <w:t>-07-04 Information Security Classification).</w:t>
      </w:r>
    </w:p>
    <w:p w14:paraId="5A397152" w14:textId="77777777" w:rsidR="00305AA7" w:rsidRDefault="00AA154E" w:rsidP="00203D50">
      <w:pPr>
        <w:pStyle w:val="ISMSNormal"/>
      </w:pPr>
      <w:r>
        <w:t>All TRE users are responsible for management of their own passwords. Replacement passwords may be requested directly from software that supports “Forgotten Password” features; when this feature is not available the user may request their password to be rest by the software/system administrator. The replacement password, or password link, will require the user to define their new password upon the next login.</w:t>
      </w:r>
    </w:p>
    <w:p w14:paraId="68BD374B" w14:textId="77777777" w:rsidR="00305AA7" w:rsidRDefault="002B4110" w:rsidP="00203D50">
      <w:pPr>
        <w:pStyle w:val="ISMSNormal"/>
      </w:pPr>
    </w:p>
    <w:p w14:paraId="3DFF36A7" w14:textId="77777777" w:rsidR="00305AA7" w:rsidRDefault="00AA154E" w:rsidP="00203D50">
      <w:pPr>
        <w:pStyle w:val="ISMSNormal"/>
      </w:pPr>
      <w:r>
        <w:t>Group passwords may be shared securely within the group to which they belong. Group passwords shall be changed if a group member leaves the group.</w:t>
      </w:r>
    </w:p>
    <w:p w14:paraId="02E0688F" w14:textId="77777777" w:rsidR="00305AA7" w:rsidRDefault="002B4110" w:rsidP="00203D50">
      <w:pPr>
        <w:pStyle w:val="ISMSNormal"/>
      </w:pPr>
    </w:p>
    <w:p w14:paraId="7617D8CA" w14:textId="77777777" w:rsidR="00305AA7" w:rsidRDefault="00AA154E" w:rsidP="00203D50">
      <w:pPr>
        <w:pStyle w:val="ISMSNormal"/>
      </w:pPr>
      <w:r>
        <w:t>The following guidelines shall be applied to passwords used under the scope of the TRE:</w:t>
      </w:r>
    </w:p>
    <w:p w14:paraId="0BE4A8FC" w14:textId="77777777" w:rsidR="00305AA7" w:rsidRPr="00786CF0" w:rsidRDefault="00AA154E" w:rsidP="00305AA7">
      <w:pPr>
        <w:pStyle w:val="ListParagraph"/>
        <w:numPr>
          <w:ilvl w:val="0"/>
          <w:numId w:val="10"/>
        </w:numPr>
        <w:jc w:val="both"/>
      </w:pPr>
      <w:r w:rsidRPr="00786CF0">
        <w:t>Don't reveal a password over the phone to ANYONE</w:t>
      </w:r>
    </w:p>
    <w:p w14:paraId="5E338FCE" w14:textId="77777777" w:rsidR="00305AA7" w:rsidRPr="00786CF0" w:rsidRDefault="00AA154E" w:rsidP="00305AA7">
      <w:pPr>
        <w:pStyle w:val="ListParagraph"/>
        <w:numPr>
          <w:ilvl w:val="0"/>
          <w:numId w:val="10"/>
        </w:numPr>
        <w:jc w:val="both"/>
      </w:pPr>
      <w:r w:rsidRPr="00786CF0">
        <w:t>Don't reveal a password in an email message</w:t>
      </w:r>
    </w:p>
    <w:p w14:paraId="7B20BDE1" w14:textId="77777777" w:rsidR="00305AA7" w:rsidRPr="00786CF0" w:rsidRDefault="00AA154E" w:rsidP="00305AA7">
      <w:pPr>
        <w:pStyle w:val="ListParagraph"/>
        <w:numPr>
          <w:ilvl w:val="0"/>
          <w:numId w:val="10"/>
        </w:numPr>
        <w:jc w:val="both"/>
      </w:pPr>
      <w:r w:rsidRPr="00786CF0">
        <w:t>Don't reveal</w:t>
      </w:r>
      <w:r>
        <w:t xml:space="preserve"> a password to your colleagues</w:t>
      </w:r>
    </w:p>
    <w:p w14:paraId="32215E18" w14:textId="77777777" w:rsidR="00305AA7" w:rsidRPr="00786CF0" w:rsidRDefault="00AA154E" w:rsidP="00305AA7">
      <w:pPr>
        <w:pStyle w:val="ListParagraph"/>
        <w:numPr>
          <w:ilvl w:val="0"/>
          <w:numId w:val="10"/>
        </w:numPr>
        <w:jc w:val="both"/>
      </w:pPr>
      <w:r w:rsidRPr="00786CF0">
        <w:t>Don’t reveal your password to IT staff</w:t>
      </w:r>
    </w:p>
    <w:p w14:paraId="45239436" w14:textId="77777777" w:rsidR="00305AA7" w:rsidRPr="00786CF0" w:rsidRDefault="00AA154E" w:rsidP="00305AA7">
      <w:pPr>
        <w:pStyle w:val="ListParagraph"/>
        <w:numPr>
          <w:ilvl w:val="0"/>
          <w:numId w:val="10"/>
        </w:numPr>
        <w:jc w:val="both"/>
      </w:pPr>
      <w:r w:rsidRPr="00786CF0">
        <w:t>Don’t reveal your password in service or help desk queries</w:t>
      </w:r>
    </w:p>
    <w:p w14:paraId="00F9BF20" w14:textId="77777777" w:rsidR="00305AA7" w:rsidRPr="00786CF0" w:rsidRDefault="00AA154E" w:rsidP="00305AA7">
      <w:pPr>
        <w:pStyle w:val="ListParagraph"/>
        <w:numPr>
          <w:ilvl w:val="0"/>
          <w:numId w:val="10"/>
        </w:numPr>
        <w:jc w:val="both"/>
      </w:pPr>
      <w:r w:rsidRPr="00786CF0">
        <w:t>Don't talk about a password in front of others</w:t>
      </w:r>
    </w:p>
    <w:p w14:paraId="0825EA7F" w14:textId="77777777" w:rsidR="00305AA7" w:rsidRPr="00786CF0" w:rsidRDefault="00AA154E" w:rsidP="00305AA7">
      <w:pPr>
        <w:pStyle w:val="ListParagraph"/>
        <w:numPr>
          <w:ilvl w:val="0"/>
          <w:numId w:val="10"/>
        </w:numPr>
        <w:jc w:val="both"/>
      </w:pPr>
      <w:r w:rsidRPr="00786CF0">
        <w:t>Don't hint at the format of a password (e.g., "my family name")</w:t>
      </w:r>
    </w:p>
    <w:p w14:paraId="31A1C2A3" w14:textId="77777777" w:rsidR="00305AA7" w:rsidRPr="00786CF0" w:rsidRDefault="00AA154E" w:rsidP="00305AA7">
      <w:pPr>
        <w:pStyle w:val="ListParagraph"/>
        <w:numPr>
          <w:ilvl w:val="0"/>
          <w:numId w:val="10"/>
        </w:numPr>
        <w:jc w:val="both"/>
      </w:pPr>
      <w:r w:rsidRPr="00786CF0">
        <w:t>Don't reveal a password on questionnaires or security forms</w:t>
      </w:r>
    </w:p>
    <w:p w14:paraId="25B4A48C" w14:textId="77777777" w:rsidR="00305AA7" w:rsidRPr="00786CF0" w:rsidRDefault="00AA154E" w:rsidP="00305AA7">
      <w:pPr>
        <w:pStyle w:val="ListParagraph"/>
        <w:numPr>
          <w:ilvl w:val="0"/>
          <w:numId w:val="10"/>
        </w:numPr>
        <w:jc w:val="both"/>
      </w:pPr>
      <w:r w:rsidRPr="00786CF0">
        <w:t>Don't share a password with family members</w:t>
      </w:r>
      <w:r>
        <w:t xml:space="preserve"> or friends</w:t>
      </w:r>
    </w:p>
    <w:p w14:paraId="1E1948F8" w14:textId="77777777" w:rsidR="00305AA7" w:rsidRPr="00786CF0" w:rsidRDefault="00AA154E" w:rsidP="00305AA7">
      <w:pPr>
        <w:pStyle w:val="ListParagraph"/>
        <w:numPr>
          <w:ilvl w:val="0"/>
          <w:numId w:val="10"/>
        </w:numPr>
        <w:jc w:val="both"/>
      </w:pPr>
      <w:r w:rsidRPr="00786CF0">
        <w:t>Don’t enter your password into web sites that lack encrypted connections (no 'https://' in</w:t>
      </w:r>
      <w:r>
        <w:t xml:space="preserve"> </w:t>
      </w:r>
      <w:r w:rsidRPr="00786CF0">
        <w:t>their address)</w:t>
      </w:r>
    </w:p>
    <w:p w14:paraId="4B111378" w14:textId="77777777" w:rsidR="00305AA7" w:rsidRPr="00786CF0" w:rsidRDefault="00AA154E" w:rsidP="00305AA7">
      <w:pPr>
        <w:pStyle w:val="ListParagraph"/>
        <w:numPr>
          <w:ilvl w:val="0"/>
          <w:numId w:val="10"/>
        </w:numPr>
        <w:jc w:val="both"/>
      </w:pPr>
      <w:r w:rsidRPr="00786CF0">
        <w:t>Don’t use your password with websites that show certificate warnings.</w:t>
      </w:r>
    </w:p>
    <w:p w14:paraId="6924BBB8" w14:textId="77777777" w:rsidR="00305AA7" w:rsidRDefault="00AA154E" w:rsidP="003F4D42">
      <w:pPr>
        <w:pStyle w:val="ListParagraph"/>
        <w:numPr>
          <w:ilvl w:val="0"/>
          <w:numId w:val="10"/>
        </w:numPr>
        <w:jc w:val="both"/>
      </w:pPr>
      <w:r w:rsidRPr="00665A53">
        <w:lastRenderedPageBreak/>
        <w:t>Passwords can be recorded in a</w:t>
      </w:r>
      <w:r>
        <w:t xml:space="preserve"> </w:t>
      </w:r>
      <w:r w:rsidRPr="00665A53">
        <w:t>secure password management software tool that is encrypted and must be protected by a strong password conforming to th</w:t>
      </w:r>
      <w:r>
        <w:t xml:space="preserve">is </w:t>
      </w:r>
      <w:r w:rsidRPr="00665A53">
        <w:t>Policy. The TRE Service team recommend KeePass:</w:t>
      </w:r>
      <w:r>
        <w:t xml:space="preserve">  </w:t>
      </w:r>
      <w:hyperlink r:id="rId10" w:history="1">
        <w:r w:rsidRPr="00C82555">
          <w:rPr>
            <w:rStyle w:val="Hyperlink"/>
          </w:rPr>
          <w:t>https://keepass.info/</w:t>
        </w:r>
      </w:hyperlink>
    </w:p>
    <w:p w14:paraId="41427130" w14:textId="77777777" w:rsidR="00305AA7" w:rsidRDefault="00AA154E" w:rsidP="00305AA7">
      <w:pPr>
        <w:pStyle w:val="ListParagraph"/>
        <w:numPr>
          <w:ilvl w:val="0"/>
          <w:numId w:val="10"/>
        </w:numPr>
        <w:jc w:val="both"/>
      </w:pPr>
      <w:r w:rsidRPr="00786CF0">
        <w:t xml:space="preserve">Passwords should only be written down if they are stored securely under </w:t>
      </w:r>
      <w:r>
        <w:t>lock and key, for example in a safe with restricted access.</w:t>
      </w:r>
    </w:p>
    <w:p w14:paraId="2CFD1522" w14:textId="77777777" w:rsidR="00305AA7" w:rsidRPr="00786CF0" w:rsidRDefault="00AA154E" w:rsidP="00305AA7">
      <w:pPr>
        <w:pStyle w:val="ListParagraph"/>
        <w:numPr>
          <w:ilvl w:val="0"/>
          <w:numId w:val="10"/>
        </w:numPr>
        <w:jc w:val="both"/>
      </w:pPr>
      <w:r>
        <w:t>Do not store passwords on your desk, in your desk furniture or under/in office equipment.</w:t>
      </w:r>
    </w:p>
    <w:p w14:paraId="042072E7" w14:textId="77777777" w:rsidR="00305AA7" w:rsidRDefault="00AA154E" w:rsidP="00305AA7">
      <w:pPr>
        <w:pStyle w:val="ListParagraph"/>
        <w:numPr>
          <w:ilvl w:val="0"/>
          <w:numId w:val="10"/>
        </w:numPr>
        <w:jc w:val="both"/>
      </w:pPr>
      <w:r w:rsidRPr="00786CF0">
        <w:t>Do not store passwords in a file on ANY computer system (including phones and other mobile</w:t>
      </w:r>
      <w:r>
        <w:t xml:space="preserve"> </w:t>
      </w:r>
      <w:r w:rsidRPr="00786CF0">
        <w:t>devices) without encryption.</w:t>
      </w:r>
    </w:p>
    <w:p w14:paraId="6BE4A836" w14:textId="77777777" w:rsidR="00305AA7" w:rsidRDefault="00AA154E" w:rsidP="00305AA7">
      <w:pPr>
        <w:pStyle w:val="ListParagraph"/>
        <w:numPr>
          <w:ilvl w:val="0"/>
          <w:numId w:val="10"/>
        </w:numPr>
        <w:jc w:val="both"/>
      </w:pPr>
      <w:r>
        <w:t>On ANY device, encrypted or not, do not store passwords in a plain text file within the same directory as a component used for authentication, for example, an SSH private key or a VPN certificate.</w:t>
      </w:r>
    </w:p>
    <w:p w14:paraId="3E160479" w14:textId="77777777" w:rsidR="00305AA7" w:rsidRDefault="00AA154E" w:rsidP="00305AA7">
      <w:pPr>
        <w:pStyle w:val="ListParagraph"/>
        <w:numPr>
          <w:ilvl w:val="0"/>
          <w:numId w:val="10"/>
        </w:numPr>
        <w:jc w:val="both"/>
      </w:pPr>
      <w:r>
        <w:t>Do not use autocomplete for usernames and passwords</w:t>
      </w:r>
    </w:p>
    <w:p w14:paraId="6DB65C50" w14:textId="77777777" w:rsidR="00305AA7" w:rsidRDefault="00AA154E" w:rsidP="00305AA7">
      <w:pPr>
        <w:pStyle w:val="ListParagraph"/>
        <w:numPr>
          <w:ilvl w:val="0"/>
          <w:numId w:val="10"/>
        </w:numPr>
        <w:jc w:val="both"/>
      </w:pPr>
      <w:r>
        <w:t>The use of “save my password” functions is not permitted.</w:t>
      </w:r>
    </w:p>
    <w:p w14:paraId="08005869" w14:textId="77777777" w:rsidR="00305AA7" w:rsidRDefault="002B4110" w:rsidP="00203D50">
      <w:pPr>
        <w:pStyle w:val="ISMSNormal"/>
      </w:pPr>
    </w:p>
    <w:p w14:paraId="104C64A0" w14:textId="77777777" w:rsidR="00305AA7" w:rsidRPr="00522638" w:rsidRDefault="00AA154E" w:rsidP="00305AA7">
      <w:pPr>
        <w:pStyle w:val="ISMSHeading2"/>
        <w:rPr>
          <w:rFonts w:cs="Arial"/>
        </w:rPr>
      </w:pPr>
      <w:bookmarkStart w:id="94" w:name="_Toc256000111"/>
      <w:bookmarkStart w:id="95" w:name="_Toc256000099"/>
      <w:bookmarkStart w:id="96" w:name="_Toc256000093"/>
      <w:bookmarkStart w:id="97" w:name="_Toc256000081"/>
      <w:bookmarkStart w:id="98" w:name="_Toc256000069"/>
      <w:bookmarkStart w:id="99" w:name="_Toc256000058"/>
      <w:bookmarkStart w:id="100" w:name="_Toc256000047"/>
      <w:bookmarkStart w:id="101" w:name="_Toc256000036"/>
      <w:bookmarkStart w:id="102" w:name="_Toc256000026"/>
      <w:bookmarkStart w:id="103" w:name="_Toc256000016"/>
      <w:bookmarkStart w:id="104" w:name="_Toc482774843"/>
      <w:bookmarkStart w:id="105" w:name="_Toc490565265"/>
      <w:bookmarkStart w:id="106" w:name="_Toc955985"/>
      <w:bookmarkStart w:id="107" w:name="_Toc8906601"/>
      <w:r w:rsidRPr="00D47117">
        <w:t xml:space="preserve">Frequency of Password </w:t>
      </w:r>
      <w:r>
        <w:t>C</w:t>
      </w:r>
      <w:r w:rsidRPr="00D47117">
        <w:t>hanges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DBD159B" w14:textId="77777777" w:rsidR="00305AA7" w:rsidRDefault="00AA154E" w:rsidP="00203D50">
      <w:pPr>
        <w:pStyle w:val="ISMSNormal"/>
      </w:pPr>
      <w:r>
        <w:t xml:space="preserve">It is recommended that passwords are changed every 12 months; however, you will not be prompted to update your password unless required by incident management or risk treatment. </w:t>
      </w:r>
    </w:p>
    <w:p w14:paraId="39F2C016" w14:textId="77777777" w:rsidR="00305AA7" w:rsidRDefault="00AA154E" w:rsidP="00203D50">
      <w:pPr>
        <w:pStyle w:val="ISMSNormal"/>
      </w:pPr>
      <w:r>
        <w:t>Requiring a</w:t>
      </w:r>
      <w:r w:rsidRPr="00036F32">
        <w:t xml:space="preserve"> strong password and not requiring it be changed </w:t>
      </w:r>
      <w:r>
        <w:t xml:space="preserve">is regarded as more secure than </w:t>
      </w:r>
      <w:r w:rsidRPr="00036F32">
        <w:t>the risks associated with changing passwords, such as the adoption o</w:t>
      </w:r>
      <w:r>
        <w:t xml:space="preserve">f weaker passwords and risks of </w:t>
      </w:r>
      <w:r w:rsidRPr="00036F32">
        <w:t>writing them down insecurely.</w:t>
      </w:r>
    </w:p>
    <w:p w14:paraId="30BFF199" w14:textId="77777777" w:rsidR="00305AA7" w:rsidRDefault="002B4110" w:rsidP="00203D50">
      <w:pPr>
        <w:pStyle w:val="ISMSNormal"/>
      </w:pPr>
    </w:p>
    <w:p w14:paraId="4EA439BF" w14:textId="77777777" w:rsidR="00305AA7" w:rsidRPr="00522638" w:rsidRDefault="00AA154E" w:rsidP="00305AA7">
      <w:pPr>
        <w:pStyle w:val="ISMSHeading2"/>
        <w:rPr>
          <w:rFonts w:cs="Arial"/>
        </w:rPr>
      </w:pPr>
      <w:bookmarkStart w:id="108" w:name="_Toc256000112"/>
      <w:bookmarkStart w:id="109" w:name="_Toc256000100"/>
      <w:bookmarkStart w:id="110" w:name="_Toc256000094"/>
      <w:bookmarkStart w:id="111" w:name="_Toc256000082"/>
      <w:bookmarkStart w:id="112" w:name="_Toc256000070"/>
      <w:bookmarkStart w:id="113" w:name="_Toc256000059"/>
      <w:bookmarkStart w:id="114" w:name="_Toc256000048"/>
      <w:bookmarkStart w:id="115" w:name="_Toc256000037"/>
      <w:bookmarkStart w:id="116" w:name="_Toc256000027"/>
      <w:bookmarkStart w:id="117" w:name="_Toc256000017"/>
      <w:bookmarkStart w:id="118" w:name="_Toc482774844"/>
      <w:bookmarkStart w:id="119" w:name="_Toc490565266"/>
      <w:bookmarkStart w:id="120" w:name="_Toc955986"/>
      <w:bookmarkStart w:id="121" w:name="_Toc8906602"/>
      <w:r w:rsidRPr="00D47117">
        <w:t xml:space="preserve">Backup of </w:t>
      </w:r>
      <w:r>
        <w:t>C</w:t>
      </w:r>
      <w:r w:rsidRPr="00D47117">
        <w:t xml:space="preserve">ritical </w:t>
      </w:r>
      <w:r>
        <w:t>P</w:t>
      </w:r>
      <w:r w:rsidRPr="00D47117">
        <w:t>asswords</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D4832F3" w14:textId="77777777" w:rsidR="00305AA7" w:rsidRDefault="00AA154E" w:rsidP="00203D50">
      <w:pPr>
        <w:pStyle w:val="ISMSNormal"/>
      </w:pPr>
      <w:r>
        <w:t>Passwords deemed to be of high importance, such as system administration passwords, shall be recorded on paper and will be securely stored in the fireproof safe, asset ID TRE-SAFE-01. The safe will only be accessed by approved staff, such as the ISM, ISMS Manager and ISSG members.</w:t>
      </w:r>
    </w:p>
    <w:p w14:paraId="25D75099" w14:textId="77777777" w:rsidR="00305AA7" w:rsidRDefault="002B4110" w:rsidP="00203D50">
      <w:pPr>
        <w:pStyle w:val="ISMSNormal"/>
      </w:pPr>
    </w:p>
    <w:p w14:paraId="503BB986" w14:textId="77777777" w:rsidR="00305AA7" w:rsidRDefault="00AA154E" w:rsidP="00203D50">
      <w:pPr>
        <w:pStyle w:val="ISMSNormal"/>
      </w:pPr>
      <w:r>
        <w:t>Each time anyone accesses TRE-SAFE-01 this must be recorded in the logbook which sits adjacent to the safe.</w:t>
      </w:r>
    </w:p>
    <w:p w14:paraId="1E492F82" w14:textId="77777777" w:rsidR="00305AA7" w:rsidRDefault="002B4110" w:rsidP="00203D50">
      <w:pPr>
        <w:pStyle w:val="ISMSNormal"/>
      </w:pPr>
    </w:p>
    <w:p w14:paraId="78B0624B" w14:textId="77777777" w:rsidR="00305AA7" w:rsidRDefault="00AA154E" w:rsidP="00203D50">
      <w:pPr>
        <w:pStyle w:val="ISMSNormal"/>
      </w:pPr>
      <w:r>
        <w:t xml:space="preserve">Each critical username and associated password shall be stored in a sealed envelope with the date of sealing and the name of the responsible person written across the seal. A new envelope shall be created each time the password is changed. Routine checks shall ensure that these passwords are still correct. This system has been implemented to protect critical passwords from being forgotten or lost, whilst ensuring that </w:t>
      </w:r>
      <w:r w:rsidRPr="004637E6">
        <w:t>they</w:t>
      </w:r>
      <w:r>
        <w:t xml:space="preserve"> are only accessed by key personnel.</w:t>
      </w:r>
    </w:p>
    <w:p w14:paraId="21B7CFCF" w14:textId="77777777" w:rsidR="00305AA7" w:rsidRDefault="002B4110" w:rsidP="00203D50">
      <w:pPr>
        <w:pStyle w:val="ISMSNormal"/>
      </w:pPr>
    </w:p>
    <w:p w14:paraId="23ABF5B8" w14:textId="77777777" w:rsidR="00305AA7" w:rsidRPr="008900ED" w:rsidRDefault="002B4110" w:rsidP="00203D50">
      <w:pPr>
        <w:pStyle w:val="ISMSNormal"/>
      </w:pPr>
    </w:p>
    <w:p w14:paraId="16FE4C31" w14:textId="77777777" w:rsidR="00305AA7" w:rsidRPr="006735AF" w:rsidRDefault="00AA154E" w:rsidP="00305AA7">
      <w:pPr>
        <w:pStyle w:val="ISMSHeading1"/>
      </w:pPr>
      <w:bookmarkStart w:id="122" w:name="_Toc256000113"/>
      <w:bookmarkStart w:id="123" w:name="_Toc256000101"/>
      <w:bookmarkStart w:id="124" w:name="_Toc256000095"/>
      <w:bookmarkStart w:id="125" w:name="_Toc256000083"/>
      <w:bookmarkStart w:id="126" w:name="_Toc256000071"/>
      <w:bookmarkStart w:id="127" w:name="_Toc256000060"/>
      <w:bookmarkStart w:id="128" w:name="_Toc256000049"/>
      <w:bookmarkStart w:id="129" w:name="_Toc256000038"/>
      <w:bookmarkStart w:id="130" w:name="_Toc256000028"/>
      <w:bookmarkStart w:id="131" w:name="_Toc256000018"/>
      <w:bookmarkStart w:id="132" w:name="_Toc482774845"/>
      <w:bookmarkStart w:id="133" w:name="_Toc490565267"/>
      <w:bookmarkStart w:id="134" w:name="_Toc955987"/>
      <w:bookmarkStart w:id="135" w:name="_Toc8906603"/>
      <w:r w:rsidRPr="00522638">
        <w:t>Cross</w:t>
      </w:r>
      <w:r>
        <w:t>-</w:t>
      </w:r>
      <w:r w:rsidRPr="00522638">
        <w:t>referenced ISMS Documents</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sdt>
      <w:sdtPr>
        <w:tag w:val="QPulse_DocRelatedDocuments"/>
        <w:id w:val="1847589156"/>
        <w:lock w:val="contentLocked"/>
      </w:sdtPr>
      <w:sdtEndPr/>
      <w:sdtContent>
        <w:p w14:paraId="34BDBE0E" w14:textId="77777777" w:rsidR="00305AA7" w:rsidRDefault="002B4110" w:rsidP="00203D50"/>
        <w:tbl>
          <w:tblPr>
            <w:tblStyle w:val="TableProfessional"/>
            <w:tblW w:w="0" w:type="auto"/>
            <w:tblLayout w:type="fixed"/>
            <w:tblLook w:val="04A0" w:firstRow="1" w:lastRow="0" w:firstColumn="1" w:lastColumn="0" w:noHBand="0" w:noVBand="1"/>
          </w:tblPr>
          <w:tblGrid>
            <w:gridCol w:w="3080"/>
            <w:gridCol w:w="3081"/>
            <w:gridCol w:w="3081"/>
          </w:tblGrid>
          <w:tr w:rsidR="00A85DE4" w14:paraId="10DA10B6" w14:textId="77777777" w:rsidTr="00A85DE4">
            <w:trPr>
              <w:cnfStyle w:val="100000000000" w:firstRow="1" w:lastRow="0" w:firstColumn="0" w:lastColumn="0" w:oddVBand="0" w:evenVBand="0" w:oddHBand="0" w:evenHBand="0" w:firstRowFirstColumn="0" w:firstRowLastColumn="0" w:lastRowFirstColumn="0" w:lastRowLastColumn="0"/>
            </w:trPr>
            <w:tc>
              <w:tcPr>
                <w:tcW w:w="3080" w:type="dxa"/>
              </w:tcPr>
              <w:p w14:paraId="6E30F926" w14:textId="77777777" w:rsidR="00305AA7" w:rsidRPr="007B0619" w:rsidRDefault="00AA154E" w:rsidP="00203D50">
                <w:r>
                  <w:t>Number</w:t>
                </w:r>
              </w:p>
            </w:tc>
            <w:tc>
              <w:tcPr>
                <w:tcW w:w="3081" w:type="dxa"/>
              </w:tcPr>
              <w:p w14:paraId="67D30D61" w14:textId="77777777" w:rsidR="00305AA7" w:rsidRPr="007B0619" w:rsidRDefault="00AA154E" w:rsidP="00203D50">
                <w:r>
                  <w:t>Type</w:t>
                </w:r>
              </w:p>
            </w:tc>
            <w:tc>
              <w:tcPr>
                <w:tcW w:w="3081" w:type="dxa"/>
              </w:tcPr>
              <w:p w14:paraId="26B535B4" w14:textId="77777777" w:rsidR="00305AA7" w:rsidRPr="007B0619" w:rsidRDefault="00AA154E" w:rsidP="00203D50">
                <w:r>
                  <w:t>Title</w:t>
                </w:r>
              </w:p>
            </w:tc>
          </w:tr>
          <w:tr w:rsidR="00A85DE4" w14:paraId="15DB0587" w14:textId="77777777" w:rsidTr="00A85D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18BFD330" w14:textId="77777777" w:rsidR="00A85DE4" w:rsidRDefault="00AA154E">
                <w:r>
                  <w:t>ISMS-07-04</w:t>
                </w:r>
              </w:p>
            </w:tc>
            <w:tc>
              <w:tcPr>
                <w:tcW w:w="360" w:type="dxa"/>
              </w:tcPr>
              <w:p w14:paraId="12158D57" w14:textId="77777777" w:rsidR="00A85DE4" w:rsidRDefault="00AA154E">
                <w:r>
                  <w:t>ISMS\Policy &amp; Guidance\Information Governance - policy &amp; guidance</w:t>
                </w:r>
              </w:p>
            </w:tc>
            <w:tc>
              <w:tcPr>
                <w:tcW w:w="360" w:type="dxa"/>
              </w:tcPr>
              <w:p w14:paraId="5FDBFF39" w14:textId="77777777" w:rsidR="00A85DE4" w:rsidRDefault="00AA154E">
                <w:r>
                  <w:t>Information Security Classification</w:t>
                </w:r>
              </w:p>
            </w:tc>
          </w:tr>
          <w:tr w:rsidR="00A85DE4" w14:paraId="3CB8151B" w14:textId="77777777" w:rsidTr="00A85D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E6FBB07" w14:textId="77777777" w:rsidR="00A85DE4" w:rsidRDefault="00AA154E">
                <w:r>
                  <w:t>SOP-03-16</w:t>
                </w:r>
              </w:p>
            </w:tc>
            <w:tc>
              <w:tcPr>
                <w:tcW w:w="360" w:type="dxa"/>
              </w:tcPr>
              <w:p w14:paraId="6F66AABF" w14:textId="77777777" w:rsidR="00A85DE4" w:rsidRDefault="00AA154E">
                <w:r>
                  <w:t>ISMS\SOP\TRE Operations - SOP</w:t>
                </w:r>
              </w:p>
            </w:tc>
            <w:tc>
              <w:tcPr>
                <w:tcW w:w="360" w:type="dxa"/>
              </w:tcPr>
              <w:p w14:paraId="50B14BDC" w14:textId="77777777" w:rsidR="00A85DE4" w:rsidRDefault="00AA154E">
                <w:r>
                  <w:t>Connecting to the TRE with X2Go</w:t>
                </w:r>
              </w:p>
            </w:tc>
          </w:tr>
          <w:tr w:rsidR="00A85DE4" w14:paraId="03AC1E2C" w14:textId="77777777" w:rsidTr="00A85D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D0E9302" w14:textId="77777777" w:rsidR="00A85DE4" w:rsidRDefault="00AA154E">
                <w:r>
                  <w:lastRenderedPageBreak/>
                  <w:t>SOP-09-14</w:t>
                </w:r>
              </w:p>
            </w:tc>
            <w:tc>
              <w:tcPr>
                <w:tcW w:w="360" w:type="dxa"/>
              </w:tcPr>
              <w:p w14:paraId="332AAAA4" w14:textId="77777777" w:rsidR="00A85DE4" w:rsidRDefault="00AA154E">
                <w:r>
                  <w:t>ISMS\SOP\TRE System Administration - SOP</w:t>
                </w:r>
              </w:p>
            </w:tc>
            <w:tc>
              <w:tcPr>
                <w:tcW w:w="360" w:type="dxa"/>
              </w:tcPr>
              <w:p w14:paraId="06E1133F" w14:textId="77777777" w:rsidR="00A85DE4" w:rsidRDefault="00AA154E">
                <w:r>
                  <w:t>Secure File Transfer client setup</w:t>
                </w:r>
              </w:p>
            </w:tc>
          </w:tr>
        </w:tbl>
        <w:p w14:paraId="7D0E3FFE" w14:textId="77777777" w:rsidR="00305AA7" w:rsidRDefault="002B4110" w:rsidP="00203D50"/>
      </w:sdtContent>
    </w:sdt>
    <w:p w14:paraId="26B9F474" w14:textId="77777777" w:rsidR="00305AA7" w:rsidRDefault="00AA154E" w:rsidP="00305AA7">
      <w:pPr>
        <w:pStyle w:val="ISMSHeading1"/>
      </w:pPr>
      <w:bookmarkStart w:id="136" w:name="_Toc256000114"/>
      <w:bookmarkStart w:id="137" w:name="_Toc256000102"/>
      <w:bookmarkStart w:id="138" w:name="_Toc256000096"/>
      <w:bookmarkStart w:id="139" w:name="_Toc256000084"/>
      <w:bookmarkStart w:id="140" w:name="_Toc256000072"/>
      <w:bookmarkStart w:id="141" w:name="_Toc256000061"/>
      <w:bookmarkStart w:id="142" w:name="_Toc256000050"/>
      <w:bookmarkStart w:id="143" w:name="_Toc256000039"/>
      <w:bookmarkStart w:id="144" w:name="_Toc256000029"/>
      <w:bookmarkStart w:id="145" w:name="_Toc256000019"/>
      <w:bookmarkStart w:id="146" w:name="_Toc482774846"/>
      <w:bookmarkStart w:id="147" w:name="_Toc490565268"/>
      <w:bookmarkStart w:id="148" w:name="_Toc955988"/>
      <w:bookmarkStart w:id="149" w:name="_Toc8906604"/>
      <w:r w:rsidRPr="00D47117">
        <w:t>Appendices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6E3BF50" w14:textId="77777777" w:rsidR="00305AA7" w:rsidRPr="00A35A6D" w:rsidRDefault="00AA154E" w:rsidP="00305AA7">
      <w:pPr>
        <w:pStyle w:val="ISMSHeading2"/>
      </w:pPr>
      <w:bookmarkStart w:id="150" w:name="_Toc256000115"/>
      <w:bookmarkStart w:id="151" w:name="_Toc256000103"/>
      <w:bookmarkStart w:id="152" w:name="_Toc256000097"/>
      <w:bookmarkStart w:id="153" w:name="_Toc256000085"/>
      <w:bookmarkStart w:id="154" w:name="_Toc256000073"/>
      <w:bookmarkStart w:id="155" w:name="_Toc256000062"/>
      <w:bookmarkStart w:id="156" w:name="_Toc256000051"/>
      <w:bookmarkStart w:id="157" w:name="_Toc256000040"/>
      <w:bookmarkStart w:id="158" w:name="_Toc490565269"/>
      <w:bookmarkStart w:id="159" w:name="_Toc955989"/>
      <w:bookmarkStart w:id="160" w:name="_Toc8906605"/>
      <w:r w:rsidRPr="00A35A6D">
        <w:t>Examples of weak and strong passwords</w:t>
      </w:r>
      <w:bookmarkEnd w:id="150"/>
      <w:bookmarkEnd w:id="151"/>
      <w:bookmarkEnd w:id="152"/>
      <w:bookmarkEnd w:id="153"/>
      <w:bookmarkEnd w:id="154"/>
      <w:bookmarkEnd w:id="155"/>
      <w:bookmarkEnd w:id="156"/>
      <w:bookmarkEnd w:id="157"/>
      <w:bookmarkEnd w:id="158"/>
      <w:bookmarkEnd w:id="159"/>
      <w:bookmarkEnd w:id="160"/>
    </w:p>
    <w:p w14:paraId="2A2F2A3E" w14:textId="77777777" w:rsidR="00305AA7" w:rsidRDefault="002B4110" w:rsidP="00203D50">
      <w:pPr>
        <w:pStyle w:val="ISMSNormal"/>
      </w:pPr>
    </w:p>
    <w:tbl>
      <w:tblPr>
        <w:tblStyle w:val="TableGrid"/>
        <w:tblW w:w="5000" w:type="pct"/>
        <w:jc w:val="center"/>
        <w:tblLook w:val="04A0" w:firstRow="1" w:lastRow="0" w:firstColumn="1" w:lastColumn="0" w:noHBand="0" w:noVBand="1"/>
      </w:tblPr>
      <w:tblGrid>
        <w:gridCol w:w="4508"/>
        <w:gridCol w:w="4508"/>
      </w:tblGrid>
      <w:tr w:rsidR="00A85DE4" w14:paraId="6A6D5ABB" w14:textId="77777777" w:rsidTr="00203D50">
        <w:trPr>
          <w:jc w:val="center"/>
        </w:trPr>
        <w:tc>
          <w:tcPr>
            <w:tcW w:w="2500" w:type="pct"/>
          </w:tcPr>
          <w:p w14:paraId="6E745F9E" w14:textId="77777777" w:rsidR="00305AA7" w:rsidRPr="00B26C2D" w:rsidRDefault="00AA154E" w:rsidP="00203D50">
            <w:pPr>
              <w:rPr>
                <w:rFonts w:ascii="Calibri" w:hAnsi="Calibri" w:cs="Calibri"/>
                <w:b/>
                <w:sz w:val="22"/>
                <w:szCs w:val="22"/>
              </w:rPr>
            </w:pPr>
            <w:r w:rsidRPr="00B26C2D">
              <w:rPr>
                <w:rFonts w:ascii="Calibri" w:hAnsi="Calibri" w:cs="Calibri"/>
                <w:b/>
                <w:sz w:val="22"/>
                <w:szCs w:val="22"/>
              </w:rPr>
              <w:t>Weak example</w:t>
            </w:r>
          </w:p>
        </w:tc>
        <w:tc>
          <w:tcPr>
            <w:tcW w:w="2500" w:type="pct"/>
          </w:tcPr>
          <w:p w14:paraId="01851B1A" w14:textId="77777777" w:rsidR="00305AA7" w:rsidRPr="00B26C2D" w:rsidRDefault="00AA154E" w:rsidP="00203D50">
            <w:pPr>
              <w:rPr>
                <w:rFonts w:ascii="Calibri" w:hAnsi="Calibri" w:cs="Calibri"/>
                <w:b/>
                <w:sz w:val="22"/>
                <w:szCs w:val="22"/>
              </w:rPr>
            </w:pPr>
            <w:r w:rsidRPr="00B26C2D">
              <w:rPr>
                <w:rFonts w:ascii="Calibri" w:hAnsi="Calibri" w:cs="Calibri"/>
                <w:b/>
                <w:sz w:val="22"/>
                <w:szCs w:val="22"/>
              </w:rPr>
              <w:t>Strong example*</w:t>
            </w:r>
          </w:p>
        </w:tc>
      </w:tr>
      <w:tr w:rsidR="00A85DE4" w14:paraId="58454BBC" w14:textId="77777777" w:rsidTr="00203D50">
        <w:trPr>
          <w:jc w:val="center"/>
        </w:trPr>
        <w:tc>
          <w:tcPr>
            <w:tcW w:w="2500" w:type="pct"/>
          </w:tcPr>
          <w:p w14:paraId="003EB12C"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&lt;10 characters</w:t>
            </w:r>
          </w:p>
        </w:tc>
        <w:tc>
          <w:tcPr>
            <w:tcW w:w="2500" w:type="pct"/>
          </w:tcPr>
          <w:p w14:paraId="001F9FE2"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10-16 characters</w:t>
            </w:r>
          </w:p>
        </w:tc>
      </w:tr>
      <w:tr w:rsidR="00A85DE4" w14:paraId="7D2325EA" w14:textId="77777777" w:rsidTr="00203D50">
        <w:trPr>
          <w:jc w:val="center"/>
        </w:trPr>
        <w:tc>
          <w:tcPr>
            <w:tcW w:w="2500" w:type="pct"/>
          </w:tcPr>
          <w:p w14:paraId="75776112"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Any single word in the dictionary</w:t>
            </w:r>
          </w:p>
        </w:tc>
        <w:tc>
          <w:tcPr>
            <w:tcW w:w="2500" w:type="pct"/>
          </w:tcPr>
          <w:p w14:paraId="7FD3D86F"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Combinations of  2 or more words, or a word not found in any dictionary, jargon or slang</w:t>
            </w:r>
          </w:p>
        </w:tc>
      </w:tr>
      <w:tr w:rsidR="00A85DE4" w14:paraId="497420D2" w14:textId="77777777" w:rsidTr="00203D50">
        <w:trPr>
          <w:jc w:val="center"/>
        </w:trPr>
        <w:tc>
          <w:tcPr>
            <w:tcW w:w="2500" w:type="pct"/>
          </w:tcPr>
          <w:p w14:paraId="48726B22"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Contains personal or company information (e.g. dates of birth, company name)</w:t>
            </w:r>
          </w:p>
        </w:tc>
        <w:tc>
          <w:tcPr>
            <w:tcW w:w="2500" w:type="pct"/>
          </w:tcPr>
          <w:p w14:paraId="6884CB32"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Contain alphanumeric characters, symbols and punctuation</w:t>
            </w:r>
          </w:p>
        </w:tc>
      </w:tr>
      <w:tr w:rsidR="00A85DE4" w14:paraId="294A812F" w14:textId="77777777" w:rsidTr="00203D50">
        <w:trPr>
          <w:jc w:val="center"/>
        </w:trPr>
        <w:tc>
          <w:tcPr>
            <w:tcW w:w="2500" w:type="pct"/>
          </w:tcPr>
          <w:p w14:paraId="071BE219"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Commonly used words, characters, pet names, dates</w:t>
            </w:r>
          </w:p>
        </w:tc>
        <w:tc>
          <w:tcPr>
            <w:tcW w:w="2500" w:type="pct"/>
          </w:tcPr>
          <w:p w14:paraId="53BD8956"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A phrase or sentence represented by letters, numbers and punctuation</w:t>
            </w:r>
          </w:p>
        </w:tc>
      </w:tr>
      <w:tr w:rsidR="00A85DE4" w14:paraId="4614DC6A" w14:textId="77777777" w:rsidTr="00203D50">
        <w:trPr>
          <w:jc w:val="center"/>
        </w:trPr>
        <w:tc>
          <w:tcPr>
            <w:tcW w:w="2500" w:type="pct"/>
          </w:tcPr>
          <w:p w14:paraId="2A4AB2DB"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Commonly used sequences: 1234, 0987,qwerty, qazmlp etc…</w:t>
            </w:r>
          </w:p>
        </w:tc>
        <w:tc>
          <w:tcPr>
            <w:tcW w:w="2500" w:type="pct"/>
          </w:tcPr>
          <w:p w14:paraId="0EBC39AD"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 xml:space="preserve"> A phrase that has meaning to the individual creating the password, represented by a combination of letters and symbols. </w:t>
            </w:r>
          </w:p>
          <w:p w14:paraId="65FD6B93" w14:textId="77777777" w:rsidR="00305AA7" w:rsidRPr="00B26C2D" w:rsidRDefault="00AA154E" w:rsidP="00203D50">
            <w:pPr>
              <w:rPr>
                <w:rFonts w:ascii="Calibri" w:hAnsi="Calibri" w:cs="Calibri"/>
                <w:b/>
                <w:sz w:val="22"/>
                <w:szCs w:val="22"/>
              </w:rPr>
            </w:pPr>
            <w:r w:rsidRPr="00B26C2D">
              <w:rPr>
                <w:rFonts w:ascii="Calibri" w:hAnsi="Calibri" w:cs="Calibri"/>
                <w:sz w:val="22"/>
                <w:szCs w:val="22"/>
              </w:rPr>
              <w:t>E.g. 2_B/n2_B!!</w:t>
            </w:r>
          </w:p>
        </w:tc>
      </w:tr>
    </w:tbl>
    <w:p w14:paraId="2958AB92" w14:textId="77777777" w:rsidR="00305AA7" w:rsidRDefault="002B4110" w:rsidP="00305AA7">
      <w:pPr>
        <w:pStyle w:val="ISMSNormal"/>
      </w:pPr>
    </w:p>
    <w:p w14:paraId="49BACA71" w14:textId="77777777" w:rsidR="002C7566" w:rsidRDefault="00AA154E" w:rsidP="00B26C2D">
      <w:pPr>
        <w:pStyle w:val="ISMSNormal"/>
      </w:pPr>
      <w:r w:rsidRPr="00522638">
        <w:t>*any passwords provided in this table are for example purposes only and should not be used by any TRE user.</w:t>
      </w:r>
    </w:p>
    <w:sectPr w:rsidR="002C7566" w:rsidSect="00F648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F0A84" w14:textId="77777777" w:rsidR="002B4110" w:rsidRDefault="002B4110">
      <w:r>
        <w:separator/>
      </w:r>
    </w:p>
  </w:endnote>
  <w:endnote w:type="continuationSeparator" w:id="0">
    <w:p w14:paraId="1A8580A6" w14:textId="77777777" w:rsidR="002B4110" w:rsidRDefault="002B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158DC" w14:textId="77777777" w:rsidR="00FA444A" w:rsidRDefault="002B41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41B1A" w14:textId="77777777" w:rsidR="008C17CD" w:rsidRDefault="002B4110" w:rsidP="008C17CD">
    <w:pPr>
      <w:pBdr>
        <w:bottom w:val="single" w:sz="6" w:space="1" w:color="auto"/>
      </w:pBdr>
      <w:spacing w:before="60"/>
      <w:rPr>
        <w:rFonts w:asciiTheme="minorHAnsi" w:hAnsiTheme="minorHAnsi" w:cstheme="minorHAnsi"/>
      </w:rPr>
    </w:pPr>
  </w:p>
  <w:p w14:paraId="06D07257" w14:textId="77777777" w:rsidR="008C17CD" w:rsidRPr="002E4D92" w:rsidRDefault="00AA154E"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ISMS-03-07</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TRE Password Policy</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1.12</w:t>
    </w:r>
    <w:r w:rsidRPr="002E4D92">
      <w:rPr>
        <w:rFonts w:cstheme="minorHAnsi"/>
      </w:rPr>
      <w:fldChar w:fldCharType="end"/>
    </w:r>
    <w:r w:rsidRPr="002E4D92">
      <w:rPr>
        <w:rStyle w:val="PageNumber"/>
        <w:rFonts w:cstheme="minorHAnsi"/>
      </w:rPr>
      <w:t xml:space="preserve"> </w:t>
    </w:r>
  </w:p>
  <w:p w14:paraId="05BF286F" w14:textId="77777777" w:rsidR="008C17CD" w:rsidRPr="002E4D92" w:rsidRDefault="00AA154E"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07 Jun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2</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6</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BCE7D" w14:textId="77777777" w:rsidR="00FA444A" w:rsidRDefault="002B4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B156A" w14:textId="77777777" w:rsidR="002B4110" w:rsidRDefault="002B4110">
      <w:r>
        <w:separator/>
      </w:r>
    </w:p>
  </w:footnote>
  <w:footnote w:type="continuationSeparator" w:id="0">
    <w:p w14:paraId="0FA83D26" w14:textId="77777777" w:rsidR="002B4110" w:rsidRDefault="002B4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10483" w14:textId="77777777" w:rsidR="002E4D92" w:rsidRDefault="002B4110">
    <w:pPr>
      <w:pStyle w:val="Header"/>
    </w:pPr>
    <w:r>
      <w:rPr>
        <w:noProof/>
      </w:rPr>
      <w:pict w14:anchorId="7E4805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4C32" w14:textId="77777777" w:rsidR="002E4D92" w:rsidRDefault="002B4110">
    <w:pPr>
      <w:pStyle w:val="Header"/>
    </w:pPr>
    <w:r>
      <w:rPr>
        <w:noProof/>
      </w:rPr>
      <w:pict w14:anchorId="2BC442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32F65" w14:textId="77777777" w:rsidR="002E4D92" w:rsidRDefault="002B4110">
    <w:pPr>
      <w:pStyle w:val="Header"/>
    </w:pPr>
    <w:r>
      <w:rPr>
        <w:noProof/>
      </w:rPr>
      <w:pict w14:anchorId="120559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87B"/>
    <w:multiLevelType w:val="hybridMultilevel"/>
    <w:tmpl w:val="4582FE24"/>
    <w:lvl w:ilvl="0" w:tplc="D31A215C">
      <w:start w:val="3"/>
      <w:numFmt w:val="bullet"/>
      <w:lvlText w:val="-"/>
      <w:lvlJc w:val="left"/>
      <w:pPr>
        <w:ind w:left="765" w:hanging="360"/>
      </w:pPr>
      <w:rPr>
        <w:rFonts w:ascii="Arial" w:eastAsia="Times New Roman" w:hAnsi="Arial" w:cs="Arial" w:hint="default"/>
      </w:rPr>
    </w:lvl>
    <w:lvl w:ilvl="1" w:tplc="330A7C94" w:tentative="1">
      <w:start w:val="1"/>
      <w:numFmt w:val="bullet"/>
      <w:lvlText w:val="o"/>
      <w:lvlJc w:val="left"/>
      <w:pPr>
        <w:ind w:left="1485" w:hanging="360"/>
      </w:pPr>
      <w:rPr>
        <w:rFonts w:ascii="Courier New" w:hAnsi="Courier New" w:cs="Courier New" w:hint="default"/>
      </w:rPr>
    </w:lvl>
    <w:lvl w:ilvl="2" w:tplc="DDAA53B4" w:tentative="1">
      <w:start w:val="1"/>
      <w:numFmt w:val="bullet"/>
      <w:lvlText w:val=""/>
      <w:lvlJc w:val="left"/>
      <w:pPr>
        <w:ind w:left="2205" w:hanging="360"/>
      </w:pPr>
      <w:rPr>
        <w:rFonts w:ascii="Wingdings" w:hAnsi="Wingdings" w:hint="default"/>
      </w:rPr>
    </w:lvl>
    <w:lvl w:ilvl="3" w:tplc="7790350C" w:tentative="1">
      <w:start w:val="1"/>
      <w:numFmt w:val="bullet"/>
      <w:lvlText w:val=""/>
      <w:lvlJc w:val="left"/>
      <w:pPr>
        <w:ind w:left="2925" w:hanging="360"/>
      </w:pPr>
      <w:rPr>
        <w:rFonts w:ascii="Symbol" w:hAnsi="Symbol" w:hint="default"/>
      </w:rPr>
    </w:lvl>
    <w:lvl w:ilvl="4" w:tplc="88BE536A" w:tentative="1">
      <w:start w:val="1"/>
      <w:numFmt w:val="bullet"/>
      <w:lvlText w:val="o"/>
      <w:lvlJc w:val="left"/>
      <w:pPr>
        <w:ind w:left="3645" w:hanging="360"/>
      </w:pPr>
      <w:rPr>
        <w:rFonts w:ascii="Courier New" w:hAnsi="Courier New" w:cs="Courier New" w:hint="default"/>
      </w:rPr>
    </w:lvl>
    <w:lvl w:ilvl="5" w:tplc="5CC46708" w:tentative="1">
      <w:start w:val="1"/>
      <w:numFmt w:val="bullet"/>
      <w:lvlText w:val=""/>
      <w:lvlJc w:val="left"/>
      <w:pPr>
        <w:ind w:left="4365" w:hanging="360"/>
      </w:pPr>
      <w:rPr>
        <w:rFonts w:ascii="Wingdings" w:hAnsi="Wingdings" w:hint="default"/>
      </w:rPr>
    </w:lvl>
    <w:lvl w:ilvl="6" w:tplc="19D09BAE" w:tentative="1">
      <w:start w:val="1"/>
      <w:numFmt w:val="bullet"/>
      <w:lvlText w:val=""/>
      <w:lvlJc w:val="left"/>
      <w:pPr>
        <w:ind w:left="5085" w:hanging="360"/>
      </w:pPr>
      <w:rPr>
        <w:rFonts w:ascii="Symbol" w:hAnsi="Symbol" w:hint="default"/>
      </w:rPr>
    </w:lvl>
    <w:lvl w:ilvl="7" w:tplc="D2C424E4" w:tentative="1">
      <w:start w:val="1"/>
      <w:numFmt w:val="bullet"/>
      <w:lvlText w:val="o"/>
      <w:lvlJc w:val="left"/>
      <w:pPr>
        <w:ind w:left="5805" w:hanging="360"/>
      </w:pPr>
      <w:rPr>
        <w:rFonts w:ascii="Courier New" w:hAnsi="Courier New" w:cs="Courier New" w:hint="default"/>
      </w:rPr>
    </w:lvl>
    <w:lvl w:ilvl="8" w:tplc="A6D4A342" w:tentative="1">
      <w:start w:val="1"/>
      <w:numFmt w:val="bullet"/>
      <w:lvlText w:val=""/>
      <w:lvlJc w:val="left"/>
      <w:pPr>
        <w:ind w:left="6525" w:hanging="360"/>
      </w:pPr>
      <w:rPr>
        <w:rFonts w:ascii="Wingdings" w:hAnsi="Wingdings" w:hint="default"/>
      </w:rPr>
    </w:lvl>
  </w:abstractNum>
  <w:abstractNum w:abstractNumId="1" w15:restartNumberingAfterBreak="0">
    <w:nsid w:val="0CA41828"/>
    <w:multiLevelType w:val="hybridMultilevel"/>
    <w:tmpl w:val="C3C059B6"/>
    <w:lvl w:ilvl="0" w:tplc="76D2B72E">
      <w:start w:val="1"/>
      <w:numFmt w:val="bullet"/>
      <w:lvlText w:val=""/>
      <w:lvlJc w:val="left"/>
      <w:pPr>
        <w:ind w:left="720" w:hanging="360"/>
      </w:pPr>
      <w:rPr>
        <w:rFonts w:ascii="Symbol" w:hAnsi="Symbol" w:hint="default"/>
      </w:rPr>
    </w:lvl>
    <w:lvl w:ilvl="1" w:tplc="D1148C18" w:tentative="1">
      <w:start w:val="1"/>
      <w:numFmt w:val="bullet"/>
      <w:lvlText w:val="o"/>
      <w:lvlJc w:val="left"/>
      <w:pPr>
        <w:ind w:left="1440" w:hanging="360"/>
      </w:pPr>
      <w:rPr>
        <w:rFonts w:ascii="Courier New" w:hAnsi="Courier New" w:cs="Courier New" w:hint="default"/>
      </w:rPr>
    </w:lvl>
    <w:lvl w:ilvl="2" w:tplc="11288B24" w:tentative="1">
      <w:start w:val="1"/>
      <w:numFmt w:val="bullet"/>
      <w:lvlText w:val=""/>
      <w:lvlJc w:val="left"/>
      <w:pPr>
        <w:ind w:left="2160" w:hanging="360"/>
      </w:pPr>
      <w:rPr>
        <w:rFonts w:ascii="Wingdings" w:hAnsi="Wingdings" w:hint="default"/>
      </w:rPr>
    </w:lvl>
    <w:lvl w:ilvl="3" w:tplc="6FD268D0" w:tentative="1">
      <w:start w:val="1"/>
      <w:numFmt w:val="bullet"/>
      <w:lvlText w:val=""/>
      <w:lvlJc w:val="left"/>
      <w:pPr>
        <w:ind w:left="2880" w:hanging="360"/>
      </w:pPr>
      <w:rPr>
        <w:rFonts w:ascii="Symbol" w:hAnsi="Symbol" w:hint="default"/>
      </w:rPr>
    </w:lvl>
    <w:lvl w:ilvl="4" w:tplc="70ACF2BC" w:tentative="1">
      <w:start w:val="1"/>
      <w:numFmt w:val="bullet"/>
      <w:lvlText w:val="o"/>
      <w:lvlJc w:val="left"/>
      <w:pPr>
        <w:ind w:left="3600" w:hanging="360"/>
      </w:pPr>
      <w:rPr>
        <w:rFonts w:ascii="Courier New" w:hAnsi="Courier New" w:cs="Courier New" w:hint="default"/>
      </w:rPr>
    </w:lvl>
    <w:lvl w:ilvl="5" w:tplc="A97A3E1A" w:tentative="1">
      <w:start w:val="1"/>
      <w:numFmt w:val="bullet"/>
      <w:lvlText w:val=""/>
      <w:lvlJc w:val="left"/>
      <w:pPr>
        <w:ind w:left="4320" w:hanging="360"/>
      </w:pPr>
      <w:rPr>
        <w:rFonts w:ascii="Wingdings" w:hAnsi="Wingdings" w:hint="default"/>
      </w:rPr>
    </w:lvl>
    <w:lvl w:ilvl="6" w:tplc="CCE4CA6A" w:tentative="1">
      <w:start w:val="1"/>
      <w:numFmt w:val="bullet"/>
      <w:lvlText w:val=""/>
      <w:lvlJc w:val="left"/>
      <w:pPr>
        <w:ind w:left="5040" w:hanging="360"/>
      </w:pPr>
      <w:rPr>
        <w:rFonts w:ascii="Symbol" w:hAnsi="Symbol" w:hint="default"/>
      </w:rPr>
    </w:lvl>
    <w:lvl w:ilvl="7" w:tplc="FAEE0378" w:tentative="1">
      <w:start w:val="1"/>
      <w:numFmt w:val="bullet"/>
      <w:lvlText w:val="o"/>
      <w:lvlJc w:val="left"/>
      <w:pPr>
        <w:ind w:left="5760" w:hanging="360"/>
      </w:pPr>
      <w:rPr>
        <w:rFonts w:ascii="Courier New" w:hAnsi="Courier New" w:cs="Courier New" w:hint="default"/>
      </w:rPr>
    </w:lvl>
    <w:lvl w:ilvl="8" w:tplc="7DFED63E" w:tentative="1">
      <w:start w:val="1"/>
      <w:numFmt w:val="bullet"/>
      <w:lvlText w:val=""/>
      <w:lvlJc w:val="left"/>
      <w:pPr>
        <w:ind w:left="6480" w:hanging="360"/>
      </w:pPr>
      <w:rPr>
        <w:rFonts w:ascii="Wingdings" w:hAnsi="Wingdings" w:hint="default"/>
      </w:rPr>
    </w:lvl>
  </w:abstractNum>
  <w:abstractNum w:abstractNumId="2" w15:restartNumberingAfterBreak="0">
    <w:nsid w:val="0E225BE5"/>
    <w:multiLevelType w:val="hybridMultilevel"/>
    <w:tmpl w:val="69A6946A"/>
    <w:lvl w:ilvl="0" w:tplc="2E76C3B2">
      <w:start w:val="1"/>
      <w:numFmt w:val="decimal"/>
      <w:lvlText w:val="%1)"/>
      <w:lvlJc w:val="left"/>
      <w:pPr>
        <w:ind w:left="720" w:hanging="360"/>
      </w:pPr>
    </w:lvl>
    <w:lvl w:ilvl="1" w:tplc="0840DA74" w:tentative="1">
      <w:start w:val="1"/>
      <w:numFmt w:val="lowerLetter"/>
      <w:lvlText w:val="%2."/>
      <w:lvlJc w:val="left"/>
      <w:pPr>
        <w:ind w:left="1440" w:hanging="360"/>
      </w:pPr>
    </w:lvl>
    <w:lvl w:ilvl="2" w:tplc="2E4C7E86" w:tentative="1">
      <w:start w:val="1"/>
      <w:numFmt w:val="lowerRoman"/>
      <w:lvlText w:val="%3."/>
      <w:lvlJc w:val="right"/>
      <w:pPr>
        <w:ind w:left="2160" w:hanging="180"/>
      </w:pPr>
    </w:lvl>
    <w:lvl w:ilvl="3" w:tplc="795E6EFC" w:tentative="1">
      <w:start w:val="1"/>
      <w:numFmt w:val="decimal"/>
      <w:lvlText w:val="%4."/>
      <w:lvlJc w:val="left"/>
      <w:pPr>
        <w:ind w:left="2880" w:hanging="360"/>
      </w:pPr>
    </w:lvl>
    <w:lvl w:ilvl="4" w:tplc="2DC413D0" w:tentative="1">
      <w:start w:val="1"/>
      <w:numFmt w:val="lowerLetter"/>
      <w:lvlText w:val="%5."/>
      <w:lvlJc w:val="left"/>
      <w:pPr>
        <w:ind w:left="3600" w:hanging="360"/>
      </w:pPr>
    </w:lvl>
    <w:lvl w:ilvl="5" w:tplc="5C406CA6" w:tentative="1">
      <w:start w:val="1"/>
      <w:numFmt w:val="lowerRoman"/>
      <w:lvlText w:val="%6."/>
      <w:lvlJc w:val="right"/>
      <w:pPr>
        <w:ind w:left="4320" w:hanging="180"/>
      </w:pPr>
    </w:lvl>
    <w:lvl w:ilvl="6" w:tplc="A02AD93C" w:tentative="1">
      <w:start w:val="1"/>
      <w:numFmt w:val="decimal"/>
      <w:lvlText w:val="%7."/>
      <w:lvlJc w:val="left"/>
      <w:pPr>
        <w:ind w:left="5040" w:hanging="360"/>
      </w:pPr>
    </w:lvl>
    <w:lvl w:ilvl="7" w:tplc="4DE605F2" w:tentative="1">
      <w:start w:val="1"/>
      <w:numFmt w:val="lowerLetter"/>
      <w:lvlText w:val="%8."/>
      <w:lvlJc w:val="left"/>
      <w:pPr>
        <w:ind w:left="5760" w:hanging="360"/>
      </w:pPr>
    </w:lvl>
    <w:lvl w:ilvl="8" w:tplc="795E6FAE" w:tentative="1">
      <w:start w:val="1"/>
      <w:numFmt w:val="lowerRoman"/>
      <w:lvlText w:val="%9."/>
      <w:lvlJc w:val="right"/>
      <w:pPr>
        <w:ind w:left="6480" w:hanging="180"/>
      </w:pPr>
    </w:lvl>
  </w:abstractNum>
  <w:abstractNum w:abstractNumId="3"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5A34E2"/>
    <w:multiLevelType w:val="hybridMultilevel"/>
    <w:tmpl w:val="C19E5E3A"/>
    <w:lvl w:ilvl="0" w:tplc="8836FA7C">
      <w:start w:val="5"/>
      <w:numFmt w:val="bullet"/>
      <w:lvlText w:val="-"/>
      <w:lvlJc w:val="left"/>
      <w:pPr>
        <w:ind w:left="720" w:hanging="360"/>
      </w:pPr>
      <w:rPr>
        <w:rFonts w:ascii="Arial" w:eastAsia="Times New Roman" w:hAnsi="Arial" w:cs="Arial" w:hint="default"/>
      </w:rPr>
    </w:lvl>
    <w:lvl w:ilvl="1" w:tplc="05781088" w:tentative="1">
      <w:start w:val="1"/>
      <w:numFmt w:val="bullet"/>
      <w:lvlText w:val="o"/>
      <w:lvlJc w:val="left"/>
      <w:pPr>
        <w:ind w:left="1440" w:hanging="360"/>
      </w:pPr>
      <w:rPr>
        <w:rFonts w:ascii="Courier New" w:hAnsi="Courier New" w:cs="Courier New" w:hint="default"/>
      </w:rPr>
    </w:lvl>
    <w:lvl w:ilvl="2" w:tplc="8150604C" w:tentative="1">
      <w:start w:val="1"/>
      <w:numFmt w:val="bullet"/>
      <w:lvlText w:val=""/>
      <w:lvlJc w:val="left"/>
      <w:pPr>
        <w:ind w:left="2160" w:hanging="360"/>
      </w:pPr>
      <w:rPr>
        <w:rFonts w:ascii="Wingdings" w:hAnsi="Wingdings" w:hint="default"/>
      </w:rPr>
    </w:lvl>
    <w:lvl w:ilvl="3" w:tplc="DE64519A" w:tentative="1">
      <w:start w:val="1"/>
      <w:numFmt w:val="bullet"/>
      <w:lvlText w:val=""/>
      <w:lvlJc w:val="left"/>
      <w:pPr>
        <w:ind w:left="2880" w:hanging="360"/>
      </w:pPr>
      <w:rPr>
        <w:rFonts w:ascii="Symbol" w:hAnsi="Symbol" w:hint="default"/>
      </w:rPr>
    </w:lvl>
    <w:lvl w:ilvl="4" w:tplc="EF74E0BA" w:tentative="1">
      <w:start w:val="1"/>
      <w:numFmt w:val="bullet"/>
      <w:lvlText w:val="o"/>
      <w:lvlJc w:val="left"/>
      <w:pPr>
        <w:ind w:left="3600" w:hanging="360"/>
      </w:pPr>
      <w:rPr>
        <w:rFonts w:ascii="Courier New" w:hAnsi="Courier New" w:cs="Courier New" w:hint="default"/>
      </w:rPr>
    </w:lvl>
    <w:lvl w:ilvl="5" w:tplc="FE824EFC" w:tentative="1">
      <w:start w:val="1"/>
      <w:numFmt w:val="bullet"/>
      <w:lvlText w:val=""/>
      <w:lvlJc w:val="left"/>
      <w:pPr>
        <w:ind w:left="4320" w:hanging="360"/>
      </w:pPr>
      <w:rPr>
        <w:rFonts w:ascii="Wingdings" w:hAnsi="Wingdings" w:hint="default"/>
      </w:rPr>
    </w:lvl>
    <w:lvl w:ilvl="6" w:tplc="8F925772" w:tentative="1">
      <w:start w:val="1"/>
      <w:numFmt w:val="bullet"/>
      <w:lvlText w:val=""/>
      <w:lvlJc w:val="left"/>
      <w:pPr>
        <w:ind w:left="5040" w:hanging="360"/>
      </w:pPr>
      <w:rPr>
        <w:rFonts w:ascii="Symbol" w:hAnsi="Symbol" w:hint="default"/>
      </w:rPr>
    </w:lvl>
    <w:lvl w:ilvl="7" w:tplc="225EB31E" w:tentative="1">
      <w:start w:val="1"/>
      <w:numFmt w:val="bullet"/>
      <w:lvlText w:val="o"/>
      <w:lvlJc w:val="left"/>
      <w:pPr>
        <w:ind w:left="5760" w:hanging="360"/>
      </w:pPr>
      <w:rPr>
        <w:rFonts w:ascii="Courier New" w:hAnsi="Courier New" w:cs="Courier New" w:hint="default"/>
      </w:rPr>
    </w:lvl>
    <w:lvl w:ilvl="8" w:tplc="19D8B608" w:tentative="1">
      <w:start w:val="1"/>
      <w:numFmt w:val="bullet"/>
      <w:lvlText w:val=""/>
      <w:lvlJc w:val="left"/>
      <w:pPr>
        <w:ind w:left="6480" w:hanging="360"/>
      </w:pPr>
      <w:rPr>
        <w:rFonts w:ascii="Wingdings" w:hAnsi="Wingdings" w:hint="default"/>
      </w:rPr>
    </w:lvl>
  </w:abstractNum>
  <w:abstractNum w:abstractNumId="5" w15:restartNumberingAfterBreak="0">
    <w:nsid w:val="3D96660F"/>
    <w:multiLevelType w:val="hybridMultilevel"/>
    <w:tmpl w:val="D0DAD574"/>
    <w:lvl w:ilvl="0" w:tplc="2CD66C14">
      <w:start w:val="1"/>
      <w:numFmt w:val="bullet"/>
      <w:lvlText w:val=""/>
      <w:lvlJc w:val="left"/>
      <w:pPr>
        <w:ind w:left="720" w:hanging="360"/>
      </w:pPr>
      <w:rPr>
        <w:rFonts w:ascii="Symbol" w:hAnsi="Symbol" w:hint="default"/>
      </w:rPr>
    </w:lvl>
    <w:lvl w:ilvl="1" w:tplc="A6C8CC2E">
      <w:start w:val="1"/>
      <w:numFmt w:val="bullet"/>
      <w:lvlText w:val="o"/>
      <w:lvlJc w:val="left"/>
      <w:pPr>
        <w:ind w:left="1440" w:hanging="360"/>
      </w:pPr>
      <w:rPr>
        <w:rFonts w:ascii="Courier New" w:hAnsi="Courier New" w:cs="Courier New" w:hint="default"/>
      </w:rPr>
    </w:lvl>
    <w:lvl w:ilvl="2" w:tplc="9C2A82DA" w:tentative="1">
      <w:start w:val="1"/>
      <w:numFmt w:val="bullet"/>
      <w:lvlText w:val=""/>
      <w:lvlJc w:val="left"/>
      <w:pPr>
        <w:ind w:left="2160" w:hanging="360"/>
      </w:pPr>
      <w:rPr>
        <w:rFonts w:ascii="Wingdings" w:hAnsi="Wingdings" w:hint="default"/>
      </w:rPr>
    </w:lvl>
    <w:lvl w:ilvl="3" w:tplc="7974D46E" w:tentative="1">
      <w:start w:val="1"/>
      <w:numFmt w:val="bullet"/>
      <w:lvlText w:val=""/>
      <w:lvlJc w:val="left"/>
      <w:pPr>
        <w:ind w:left="2880" w:hanging="360"/>
      </w:pPr>
      <w:rPr>
        <w:rFonts w:ascii="Symbol" w:hAnsi="Symbol" w:hint="default"/>
      </w:rPr>
    </w:lvl>
    <w:lvl w:ilvl="4" w:tplc="FE3CEAA8" w:tentative="1">
      <w:start w:val="1"/>
      <w:numFmt w:val="bullet"/>
      <w:lvlText w:val="o"/>
      <w:lvlJc w:val="left"/>
      <w:pPr>
        <w:ind w:left="3600" w:hanging="360"/>
      </w:pPr>
      <w:rPr>
        <w:rFonts w:ascii="Courier New" w:hAnsi="Courier New" w:cs="Courier New" w:hint="default"/>
      </w:rPr>
    </w:lvl>
    <w:lvl w:ilvl="5" w:tplc="E80A8DCC" w:tentative="1">
      <w:start w:val="1"/>
      <w:numFmt w:val="bullet"/>
      <w:lvlText w:val=""/>
      <w:lvlJc w:val="left"/>
      <w:pPr>
        <w:ind w:left="4320" w:hanging="360"/>
      </w:pPr>
      <w:rPr>
        <w:rFonts w:ascii="Wingdings" w:hAnsi="Wingdings" w:hint="default"/>
      </w:rPr>
    </w:lvl>
    <w:lvl w:ilvl="6" w:tplc="2ED882CC" w:tentative="1">
      <w:start w:val="1"/>
      <w:numFmt w:val="bullet"/>
      <w:lvlText w:val=""/>
      <w:lvlJc w:val="left"/>
      <w:pPr>
        <w:ind w:left="5040" w:hanging="360"/>
      </w:pPr>
      <w:rPr>
        <w:rFonts w:ascii="Symbol" w:hAnsi="Symbol" w:hint="default"/>
      </w:rPr>
    </w:lvl>
    <w:lvl w:ilvl="7" w:tplc="404C1B24" w:tentative="1">
      <w:start w:val="1"/>
      <w:numFmt w:val="bullet"/>
      <w:lvlText w:val="o"/>
      <w:lvlJc w:val="left"/>
      <w:pPr>
        <w:ind w:left="5760" w:hanging="360"/>
      </w:pPr>
      <w:rPr>
        <w:rFonts w:ascii="Courier New" w:hAnsi="Courier New" w:cs="Courier New" w:hint="default"/>
      </w:rPr>
    </w:lvl>
    <w:lvl w:ilvl="8" w:tplc="895630E6" w:tentative="1">
      <w:start w:val="1"/>
      <w:numFmt w:val="bullet"/>
      <w:lvlText w:val=""/>
      <w:lvlJc w:val="left"/>
      <w:pPr>
        <w:ind w:left="6480" w:hanging="360"/>
      </w:pPr>
      <w:rPr>
        <w:rFonts w:ascii="Wingdings" w:hAnsi="Wingdings" w:hint="default"/>
      </w:rPr>
    </w:lvl>
  </w:abstractNum>
  <w:abstractNum w:abstractNumId="6" w15:restartNumberingAfterBreak="0">
    <w:nsid w:val="42527614"/>
    <w:multiLevelType w:val="hybridMultilevel"/>
    <w:tmpl w:val="74D0C46E"/>
    <w:lvl w:ilvl="0" w:tplc="8604F060">
      <w:start w:val="1"/>
      <w:numFmt w:val="decimal"/>
      <w:pStyle w:val="Heading2"/>
      <w:lvlText w:val="%1."/>
      <w:lvlJc w:val="left"/>
      <w:pPr>
        <w:ind w:left="5760" w:hanging="360"/>
      </w:pPr>
    </w:lvl>
    <w:lvl w:ilvl="1" w:tplc="1DBC0866" w:tentative="1">
      <w:start w:val="1"/>
      <w:numFmt w:val="lowerLetter"/>
      <w:lvlText w:val="%2."/>
      <w:lvlJc w:val="left"/>
      <w:pPr>
        <w:ind w:left="6480" w:hanging="360"/>
      </w:pPr>
    </w:lvl>
    <w:lvl w:ilvl="2" w:tplc="84E26BE4" w:tentative="1">
      <w:start w:val="1"/>
      <w:numFmt w:val="lowerRoman"/>
      <w:lvlText w:val="%3."/>
      <w:lvlJc w:val="right"/>
      <w:pPr>
        <w:ind w:left="7200" w:hanging="180"/>
      </w:pPr>
    </w:lvl>
    <w:lvl w:ilvl="3" w:tplc="7FD6DBFE" w:tentative="1">
      <w:start w:val="1"/>
      <w:numFmt w:val="decimal"/>
      <w:lvlText w:val="%4."/>
      <w:lvlJc w:val="left"/>
      <w:pPr>
        <w:ind w:left="7920" w:hanging="360"/>
      </w:pPr>
    </w:lvl>
    <w:lvl w:ilvl="4" w:tplc="25FCB43C" w:tentative="1">
      <w:start w:val="1"/>
      <w:numFmt w:val="lowerLetter"/>
      <w:lvlText w:val="%5."/>
      <w:lvlJc w:val="left"/>
      <w:pPr>
        <w:ind w:left="8640" w:hanging="360"/>
      </w:pPr>
    </w:lvl>
    <w:lvl w:ilvl="5" w:tplc="0BF4E0C2" w:tentative="1">
      <w:start w:val="1"/>
      <w:numFmt w:val="lowerRoman"/>
      <w:lvlText w:val="%6."/>
      <w:lvlJc w:val="right"/>
      <w:pPr>
        <w:ind w:left="9360" w:hanging="180"/>
      </w:pPr>
    </w:lvl>
    <w:lvl w:ilvl="6" w:tplc="1952D4EE" w:tentative="1">
      <w:start w:val="1"/>
      <w:numFmt w:val="decimal"/>
      <w:lvlText w:val="%7."/>
      <w:lvlJc w:val="left"/>
      <w:pPr>
        <w:ind w:left="10080" w:hanging="360"/>
      </w:pPr>
    </w:lvl>
    <w:lvl w:ilvl="7" w:tplc="414C6060" w:tentative="1">
      <w:start w:val="1"/>
      <w:numFmt w:val="lowerLetter"/>
      <w:lvlText w:val="%8."/>
      <w:lvlJc w:val="left"/>
      <w:pPr>
        <w:ind w:left="10800" w:hanging="360"/>
      </w:pPr>
    </w:lvl>
    <w:lvl w:ilvl="8" w:tplc="B17200D0" w:tentative="1">
      <w:start w:val="1"/>
      <w:numFmt w:val="lowerRoman"/>
      <w:lvlText w:val="%9."/>
      <w:lvlJc w:val="right"/>
      <w:pPr>
        <w:ind w:left="11520" w:hanging="180"/>
      </w:pPr>
    </w:lvl>
  </w:abstractNum>
  <w:abstractNum w:abstractNumId="7" w15:restartNumberingAfterBreak="0">
    <w:nsid w:val="465572C6"/>
    <w:multiLevelType w:val="hybridMultilevel"/>
    <w:tmpl w:val="E66A2990"/>
    <w:lvl w:ilvl="0" w:tplc="DEC84A5C">
      <w:start w:val="1"/>
      <w:numFmt w:val="bullet"/>
      <w:lvlText w:val=""/>
      <w:lvlJc w:val="left"/>
      <w:pPr>
        <w:ind w:left="720" w:hanging="360"/>
      </w:pPr>
      <w:rPr>
        <w:rFonts w:ascii="Symbol" w:hAnsi="Symbol" w:hint="default"/>
      </w:rPr>
    </w:lvl>
    <w:lvl w:ilvl="1" w:tplc="144E7C00" w:tentative="1">
      <w:start w:val="1"/>
      <w:numFmt w:val="bullet"/>
      <w:lvlText w:val="o"/>
      <w:lvlJc w:val="left"/>
      <w:pPr>
        <w:ind w:left="1440" w:hanging="360"/>
      </w:pPr>
      <w:rPr>
        <w:rFonts w:ascii="Courier New" w:hAnsi="Courier New" w:hint="default"/>
      </w:rPr>
    </w:lvl>
    <w:lvl w:ilvl="2" w:tplc="A67A1FF2" w:tentative="1">
      <w:start w:val="1"/>
      <w:numFmt w:val="bullet"/>
      <w:lvlText w:val=""/>
      <w:lvlJc w:val="left"/>
      <w:pPr>
        <w:ind w:left="2160" w:hanging="360"/>
      </w:pPr>
      <w:rPr>
        <w:rFonts w:ascii="Wingdings" w:hAnsi="Wingdings" w:hint="default"/>
      </w:rPr>
    </w:lvl>
    <w:lvl w:ilvl="3" w:tplc="DB666952" w:tentative="1">
      <w:start w:val="1"/>
      <w:numFmt w:val="bullet"/>
      <w:lvlText w:val=""/>
      <w:lvlJc w:val="left"/>
      <w:pPr>
        <w:ind w:left="2880" w:hanging="360"/>
      </w:pPr>
      <w:rPr>
        <w:rFonts w:ascii="Symbol" w:hAnsi="Symbol" w:hint="default"/>
      </w:rPr>
    </w:lvl>
    <w:lvl w:ilvl="4" w:tplc="FE5A7282" w:tentative="1">
      <w:start w:val="1"/>
      <w:numFmt w:val="bullet"/>
      <w:lvlText w:val="o"/>
      <w:lvlJc w:val="left"/>
      <w:pPr>
        <w:ind w:left="3600" w:hanging="360"/>
      </w:pPr>
      <w:rPr>
        <w:rFonts w:ascii="Courier New" w:hAnsi="Courier New" w:hint="default"/>
      </w:rPr>
    </w:lvl>
    <w:lvl w:ilvl="5" w:tplc="683C33B2" w:tentative="1">
      <w:start w:val="1"/>
      <w:numFmt w:val="bullet"/>
      <w:lvlText w:val=""/>
      <w:lvlJc w:val="left"/>
      <w:pPr>
        <w:ind w:left="4320" w:hanging="360"/>
      </w:pPr>
      <w:rPr>
        <w:rFonts w:ascii="Wingdings" w:hAnsi="Wingdings" w:hint="default"/>
      </w:rPr>
    </w:lvl>
    <w:lvl w:ilvl="6" w:tplc="9C6094D0" w:tentative="1">
      <w:start w:val="1"/>
      <w:numFmt w:val="bullet"/>
      <w:lvlText w:val=""/>
      <w:lvlJc w:val="left"/>
      <w:pPr>
        <w:ind w:left="5040" w:hanging="360"/>
      </w:pPr>
      <w:rPr>
        <w:rFonts w:ascii="Symbol" w:hAnsi="Symbol" w:hint="default"/>
      </w:rPr>
    </w:lvl>
    <w:lvl w:ilvl="7" w:tplc="9E0A820E" w:tentative="1">
      <w:start w:val="1"/>
      <w:numFmt w:val="bullet"/>
      <w:lvlText w:val="o"/>
      <w:lvlJc w:val="left"/>
      <w:pPr>
        <w:ind w:left="5760" w:hanging="360"/>
      </w:pPr>
      <w:rPr>
        <w:rFonts w:ascii="Courier New" w:hAnsi="Courier New" w:hint="default"/>
      </w:rPr>
    </w:lvl>
    <w:lvl w:ilvl="8" w:tplc="BCFCA29E" w:tentative="1">
      <w:start w:val="1"/>
      <w:numFmt w:val="bullet"/>
      <w:lvlText w:val=""/>
      <w:lvlJc w:val="left"/>
      <w:pPr>
        <w:ind w:left="6480" w:hanging="360"/>
      </w:pPr>
      <w:rPr>
        <w:rFonts w:ascii="Wingdings" w:hAnsi="Wingdings" w:hint="default"/>
      </w:rPr>
    </w:lvl>
  </w:abstractNum>
  <w:abstractNum w:abstractNumId="8" w15:restartNumberingAfterBreak="0">
    <w:nsid w:val="488C5EA8"/>
    <w:multiLevelType w:val="hybridMultilevel"/>
    <w:tmpl w:val="C2F6EC74"/>
    <w:lvl w:ilvl="0" w:tplc="7E46CCDA">
      <w:start w:val="3"/>
      <w:numFmt w:val="bullet"/>
      <w:lvlText w:val="-"/>
      <w:lvlJc w:val="left"/>
      <w:pPr>
        <w:ind w:left="720" w:hanging="360"/>
      </w:pPr>
      <w:rPr>
        <w:rFonts w:ascii="Arial" w:eastAsia="Times New Roman" w:hAnsi="Arial" w:cs="Arial" w:hint="default"/>
      </w:rPr>
    </w:lvl>
    <w:lvl w:ilvl="1" w:tplc="5096DD4A" w:tentative="1">
      <w:start w:val="1"/>
      <w:numFmt w:val="bullet"/>
      <w:lvlText w:val="o"/>
      <w:lvlJc w:val="left"/>
      <w:pPr>
        <w:ind w:left="1440" w:hanging="360"/>
      </w:pPr>
      <w:rPr>
        <w:rFonts w:ascii="Courier New" w:hAnsi="Courier New" w:cs="Courier New" w:hint="default"/>
      </w:rPr>
    </w:lvl>
    <w:lvl w:ilvl="2" w:tplc="132002F6" w:tentative="1">
      <w:start w:val="1"/>
      <w:numFmt w:val="bullet"/>
      <w:lvlText w:val=""/>
      <w:lvlJc w:val="left"/>
      <w:pPr>
        <w:ind w:left="2160" w:hanging="360"/>
      </w:pPr>
      <w:rPr>
        <w:rFonts w:ascii="Wingdings" w:hAnsi="Wingdings" w:hint="default"/>
      </w:rPr>
    </w:lvl>
    <w:lvl w:ilvl="3" w:tplc="E2F2DFC2" w:tentative="1">
      <w:start w:val="1"/>
      <w:numFmt w:val="bullet"/>
      <w:lvlText w:val=""/>
      <w:lvlJc w:val="left"/>
      <w:pPr>
        <w:ind w:left="2880" w:hanging="360"/>
      </w:pPr>
      <w:rPr>
        <w:rFonts w:ascii="Symbol" w:hAnsi="Symbol" w:hint="default"/>
      </w:rPr>
    </w:lvl>
    <w:lvl w:ilvl="4" w:tplc="C0668C4E" w:tentative="1">
      <w:start w:val="1"/>
      <w:numFmt w:val="bullet"/>
      <w:lvlText w:val="o"/>
      <w:lvlJc w:val="left"/>
      <w:pPr>
        <w:ind w:left="3600" w:hanging="360"/>
      </w:pPr>
      <w:rPr>
        <w:rFonts w:ascii="Courier New" w:hAnsi="Courier New" w:cs="Courier New" w:hint="default"/>
      </w:rPr>
    </w:lvl>
    <w:lvl w:ilvl="5" w:tplc="0152EFA4" w:tentative="1">
      <w:start w:val="1"/>
      <w:numFmt w:val="bullet"/>
      <w:lvlText w:val=""/>
      <w:lvlJc w:val="left"/>
      <w:pPr>
        <w:ind w:left="4320" w:hanging="360"/>
      </w:pPr>
      <w:rPr>
        <w:rFonts w:ascii="Wingdings" w:hAnsi="Wingdings" w:hint="default"/>
      </w:rPr>
    </w:lvl>
    <w:lvl w:ilvl="6" w:tplc="12081FD2" w:tentative="1">
      <w:start w:val="1"/>
      <w:numFmt w:val="bullet"/>
      <w:lvlText w:val=""/>
      <w:lvlJc w:val="left"/>
      <w:pPr>
        <w:ind w:left="5040" w:hanging="360"/>
      </w:pPr>
      <w:rPr>
        <w:rFonts w:ascii="Symbol" w:hAnsi="Symbol" w:hint="default"/>
      </w:rPr>
    </w:lvl>
    <w:lvl w:ilvl="7" w:tplc="45B6D2C8" w:tentative="1">
      <w:start w:val="1"/>
      <w:numFmt w:val="bullet"/>
      <w:lvlText w:val="o"/>
      <w:lvlJc w:val="left"/>
      <w:pPr>
        <w:ind w:left="5760" w:hanging="360"/>
      </w:pPr>
      <w:rPr>
        <w:rFonts w:ascii="Courier New" w:hAnsi="Courier New" w:cs="Courier New" w:hint="default"/>
      </w:rPr>
    </w:lvl>
    <w:lvl w:ilvl="8" w:tplc="EC40D640" w:tentative="1">
      <w:start w:val="1"/>
      <w:numFmt w:val="bullet"/>
      <w:lvlText w:val=""/>
      <w:lvlJc w:val="left"/>
      <w:pPr>
        <w:ind w:left="6480" w:hanging="360"/>
      </w:pPr>
      <w:rPr>
        <w:rFonts w:ascii="Wingdings" w:hAnsi="Wingdings" w:hint="default"/>
      </w:rPr>
    </w:lvl>
  </w:abstractNum>
  <w:abstractNum w:abstractNumId="9" w15:restartNumberingAfterBreak="0">
    <w:nsid w:val="4A0267FA"/>
    <w:multiLevelType w:val="hybridMultilevel"/>
    <w:tmpl w:val="D2F472FA"/>
    <w:lvl w:ilvl="0" w:tplc="BDC25C10">
      <w:start w:val="3"/>
      <w:numFmt w:val="bullet"/>
      <w:pStyle w:val="ListParagraph"/>
      <w:lvlText w:val="-"/>
      <w:lvlJc w:val="left"/>
      <w:pPr>
        <w:ind w:left="720" w:hanging="360"/>
      </w:pPr>
      <w:rPr>
        <w:rFonts w:ascii="Arial" w:eastAsia="Times New Roman" w:hAnsi="Arial" w:cs="Arial" w:hint="default"/>
      </w:rPr>
    </w:lvl>
    <w:lvl w:ilvl="1" w:tplc="6428E658" w:tentative="1">
      <w:start w:val="1"/>
      <w:numFmt w:val="bullet"/>
      <w:lvlText w:val="o"/>
      <w:lvlJc w:val="left"/>
      <w:pPr>
        <w:ind w:left="1440" w:hanging="360"/>
      </w:pPr>
      <w:rPr>
        <w:rFonts w:ascii="Courier New" w:hAnsi="Courier New" w:cs="Courier New" w:hint="default"/>
      </w:rPr>
    </w:lvl>
    <w:lvl w:ilvl="2" w:tplc="58089E66" w:tentative="1">
      <w:start w:val="1"/>
      <w:numFmt w:val="bullet"/>
      <w:lvlText w:val=""/>
      <w:lvlJc w:val="left"/>
      <w:pPr>
        <w:ind w:left="2160" w:hanging="360"/>
      </w:pPr>
      <w:rPr>
        <w:rFonts w:ascii="Wingdings" w:hAnsi="Wingdings" w:hint="default"/>
      </w:rPr>
    </w:lvl>
    <w:lvl w:ilvl="3" w:tplc="57FA7A74" w:tentative="1">
      <w:start w:val="1"/>
      <w:numFmt w:val="bullet"/>
      <w:lvlText w:val=""/>
      <w:lvlJc w:val="left"/>
      <w:pPr>
        <w:ind w:left="2880" w:hanging="360"/>
      </w:pPr>
      <w:rPr>
        <w:rFonts w:ascii="Symbol" w:hAnsi="Symbol" w:hint="default"/>
      </w:rPr>
    </w:lvl>
    <w:lvl w:ilvl="4" w:tplc="1BF29644" w:tentative="1">
      <w:start w:val="1"/>
      <w:numFmt w:val="bullet"/>
      <w:lvlText w:val="o"/>
      <w:lvlJc w:val="left"/>
      <w:pPr>
        <w:ind w:left="3600" w:hanging="360"/>
      </w:pPr>
      <w:rPr>
        <w:rFonts w:ascii="Courier New" w:hAnsi="Courier New" w:cs="Courier New" w:hint="default"/>
      </w:rPr>
    </w:lvl>
    <w:lvl w:ilvl="5" w:tplc="2F0E7944" w:tentative="1">
      <w:start w:val="1"/>
      <w:numFmt w:val="bullet"/>
      <w:lvlText w:val=""/>
      <w:lvlJc w:val="left"/>
      <w:pPr>
        <w:ind w:left="4320" w:hanging="360"/>
      </w:pPr>
      <w:rPr>
        <w:rFonts w:ascii="Wingdings" w:hAnsi="Wingdings" w:hint="default"/>
      </w:rPr>
    </w:lvl>
    <w:lvl w:ilvl="6" w:tplc="9DB6E82E" w:tentative="1">
      <w:start w:val="1"/>
      <w:numFmt w:val="bullet"/>
      <w:lvlText w:val=""/>
      <w:lvlJc w:val="left"/>
      <w:pPr>
        <w:ind w:left="5040" w:hanging="360"/>
      </w:pPr>
      <w:rPr>
        <w:rFonts w:ascii="Symbol" w:hAnsi="Symbol" w:hint="default"/>
      </w:rPr>
    </w:lvl>
    <w:lvl w:ilvl="7" w:tplc="C3DC8B0A" w:tentative="1">
      <w:start w:val="1"/>
      <w:numFmt w:val="bullet"/>
      <w:lvlText w:val="o"/>
      <w:lvlJc w:val="left"/>
      <w:pPr>
        <w:ind w:left="5760" w:hanging="360"/>
      </w:pPr>
      <w:rPr>
        <w:rFonts w:ascii="Courier New" w:hAnsi="Courier New" w:cs="Courier New" w:hint="default"/>
      </w:rPr>
    </w:lvl>
    <w:lvl w:ilvl="8" w:tplc="A0E2A3EC" w:tentative="1">
      <w:start w:val="1"/>
      <w:numFmt w:val="bullet"/>
      <w:lvlText w:val=""/>
      <w:lvlJc w:val="left"/>
      <w:pPr>
        <w:ind w:left="6480" w:hanging="360"/>
      </w:pPr>
      <w:rPr>
        <w:rFonts w:ascii="Wingdings" w:hAnsi="Wingdings" w:hint="default"/>
      </w:rPr>
    </w:lvl>
  </w:abstractNum>
  <w:abstractNum w:abstractNumId="10" w15:restartNumberingAfterBreak="0">
    <w:nsid w:val="68321090"/>
    <w:multiLevelType w:val="hybridMultilevel"/>
    <w:tmpl w:val="D430D370"/>
    <w:lvl w:ilvl="0" w:tplc="2496E132">
      <w:start w:val="4"/>
      <w:numFmt w:val="bullet"/>
      <w:lvlText w:val="-"/>
      <w:lvlJc w:val="left"/>
      <w:pPr>
        <w:ind w:left="765" w:hanging="360"/>
      </w:pPr>
      <w:rPr>
        <w:rFonts w:ascii="Arial" w:eastAsia="Times New Roman" w:hAnsi="Arial" w:cs="Arial" w:hint="default"/>
      </w:rPr>
    </w:lvl>
    <w:lvl w:ilvl="1" w:tplc="E710D140" w:tentative="1">
      <w:start w:val="1"/>
      <w:numFmt w:val="bullet"/>
      <w:lvlText w:val="o"/>
      <w:lvlJc w:val="left"/>
      <w:pPr>
        <w:ind w:left="1485" w:hanging="360"/>
      </w:pPr>
      <w:rPr>
        <w:rFonts w:ascii="Courier New" w:hAnsi="Courier New" w:cs="Courier New" w:hint="default"/>
      </w:rPr>
    </w:lvl>
    <w:lvl w:ilvl="2" w:tplc="247C22AC" w:tentative="1">
      <w:start w:val="1"/>
      <w:numFmt w:val="bullet"/>
      <w:lvlText w:val=""/>
      <w:lvlJc w:val="left"/>
      <w:pPr>
        <w:ind w:left="2205" w:hanging="360"/>
      </w:pPr>
      <w:rPr>
        <w:rFonts w:ascii="Wingdings" w:hAnsi="Wingdings" w:hint="default"/>
      </w:rPr>
    </w:lvl>
    <w:lvl w:ilvl="3" w:tplc="78EA13E6" w:tentative="1">
      <w:start w:val="1"/>
      <w:numFmt w:val="bullet"/>
      <w:lvlText w:val=""/>
      <w:lvlJc w:val="left"/>
      <w:pPr>
        <w:ind w:left="2925" w:hanging="360"/>
      </w:pPr>
      <w:rPr>
        <w:rFonts w:ascii="Symbol" w:hAnsi="Symbol" w:hint="default"/>
      </w:rPr>
    </w:lvl>
    <w:lvl w:ilvl="4" w:tplc="A04E609C" w:tentative="1">
      <w:start w:val="1"/>
      <w:numFmt w:val="bullet"/>
      <w:lvlText w:val="o"/>
      <w:lvlJc w:val="left"/>
      <w:pPr>
        <w:ind w:left="3645" w:hanging="360"/>
      </w:pPr>
      <w:rPr>
        <w:rFonts w:ascii="Courier New" w:hAnsi="Courier New" w:cs="Courier New" w:hint="default"/>
      </w:rPr>
    </w:lvl>
    <w:lvl w:ilvl="5" w:tplc="A6BE5AC6" w:tentative="1">
      <w:start w:val="1"/>
      <w:numFmt w:val="bullet"/>
      <w:lvlText w:val=""/>
      <w:lvlJc w:val="left"/>
      <w:pPr>
        <w:ind w:left="4365" w:hanging="360"/>
      </w:pPr>
      <w:rPr>
        <w:rFonts w:ascii="Wingdings" w:hAnsi="Wingdings" w:hint="default"/>
      </w:rPr>
    </w:lvl>
    <w:lvl w:ilvl="6" w:tplc="EBDCDA36" w:tentative="1">
      <w:start w:val="1"/>
      <w:numFmt w:val="bullet"/>
      <w:lvlText w:val=""/>
      <w:lvlJc w:val="left"/>
      <w:pPr>
        <w:ind w:left="5085" w:hanging="360"/>
      </w:pPr>
      <w:rPr>
        <w:rFonts w:ascii="Symbol" w:hAnsi="Symbol" w:hint="default"/>
      </w:rPr>
    </w:lvl>
    <w:lvl w:ilvl="7" w:tplc="DE9EEAEA" w:tentative="1">
      <w:start w:val="1"/>
      <w:numFmt w:val="bullet"/>
      <w:lvlText w:val="o"/>
      <w:lvlJc w:val="left"/>
      <w:pPr>
        <w:ind w:left="5805" w:hanging="360"/>
      </w:pPr>
      <w:rPr>
        <w:rFonts w:ascii="Courier New" w:hAnsi="Courier New" w:cs="Courier New" w:hint="default"/>
      </w:rPr>
    </w:lvl>
    <w:lvl w:ilvl="8" w:tplc="A98263BA" w:tentative="1">
      <w:start w:val="1"/>
      <w:numFmt w:val="bullet"/>
      <w:lvlText w:val=""/>
      <w:lvlJc w:val="left"/>
      <w:pPr>
        <w:ind w:left="6525" w:hanging="360"/>
      </w:pPr>
      <w:rPr>
        <w:rFonts w:ascii="Wingdings" w:hAnsi="Wingdings" w:hint="default"/>
      </w:rPr>
    </w:lvl>
  </w:abstractNum>
  <w:abstractNum w:abstractNumId="11" w15:restartNumberingAfterBreak="0">
    <w:nsid w:val="787E41E8"/>
    <w:multiLevelType w:val="hybridMultilevel"/>
    <w:tmpl w:val="5BBEDE86"/>
    <w:lvl w:ilvl="0" w:tplc="6352CEF6">
      <w:start w:val="1"/>
      <w:numFmt w:val="decimal"/>
      <w:lvlText w:val="%1."/>
      <w:lvlJc w:val="left"/>
      <w:pPr>
        <w:ind w:left="4680" w:hanging="360"/>
      </w:pPr>
    </w:lvl>
    <w:lvl w:ilvl="1" w:tplc="62864440" w:tentative="1">
      <w:start w:val="1"/>
      <w:numFmt w:val="lowerLetter"/>
      <w:lvlText w:val="%2."/>
      <w:lvlJc w:val="left"/>
      <w:pPr>
        <w:ind w:left="5400" w:hanging="360"/>
      </w:pPr>
    </w:lvl>
    <w:lvl w:ilvl="2" w:tplc="97D071F6" w:tentative="1">
      <w:start w:val="1"/>
      <w:numFmt w:val="lowerRoman"/>
      <w:lvlText w:val="%3."/>
      <w:lvlJc w:val="right"/>
      <w:pPr>
        <w:ind w:left="6120" w:hanging="180"/>
      </w:pPr>
    </w:lvl>
    <w:lvl w:ilvl="3" w:tplc="71321256" w:tentative="1">
      <w:start w:val="1"/>
      <w:numFmt w:val="decimal"/>
      <w:lvlText w:val="%4."/>
      <w:lvlJc w:val="left"/>
      <w:pPr>
        <w:ind w:left="6840" w:hanging="360"/>
      </w:pPr>
    </w:lvl>
    <w:lvl w:ilvl="4" w:tplc="D9622D4C" w:tentative="1">
      <w:start w:val="1"/>
      <w:numFmt w:val="lowerLetter"/>
      <w:lvlText w:val="%5."/>
      <w:lvlJc w:val="left"/>
      <w:pPr>
        <w:ind w:left="7560" w:hanging="360"/>
      </w:pPr>
    </w:lvl>
    <w:lvl w:ilvl="5" w:tplc="2870D3E6" w:tentative="1">
      <w:start w:val="1"/>
      <w:numFmt w:val="lowerRoman"/>
      <w:lvlText w:val="%6."/>
      <w:lvlJc w:val="right"/>
      <w:pPr>
        <w:ind w:left="8280" w:hanging="180"/>
      </w:pPr>
    </w:lvl>
    <w:lvl w:ilvl="6" w:tplc="B15A78EA" w:tentative="1">
      <w:start w:val="1"/>
      <w:numFmt w:val="decimal"/>
      <w:lvlText w:val="%7."/>
      <w:lvlJc w:val="left"/>
      <w:pPr>
        <w:ind w:left="9000" w:hanging="360"/>
      </w:pPr>
    </w:lvl>
    <w:lvl w:ilvl="7" w:tplc="151AEFC6" w:tentative="1">
      <w:start w:val="1"/>
      <w:numFmt w:val="lowerLetter"/>
      <w:lvlText w:val="%8."/>
      <w:lvlJc w:val="left"/>
      <w:pPr>
        <w:ind w:left="9720" w:hanging="360"/>
      </w:pPr>
    </w:lvl>
    <w:lvl w:ilvl="8" w:tplc="304C38C8" w:tentative="1">
      <w:start w:val="1"/>
      <w:numFmt w:val="lowerRoman"/>
      <w:lvlText w:val="%9."/>
      <w:lvlJc w:val="right"/>
      <w:pPr>
        <w:ind w:left="10440" w:hanging="180"/>
      </w:pPr>
    </w:lvl>
  </w:abstractNum>
  <w:num w:numId="1">
    <w:abstractNumId w:val="3"/>
  </w:num>
  <w:num w:numId="2">
    <w:abstractNumId w:val="6"/>
  </w:num>
  <w:num w:numId="3">
    <w:abstractNumId w:val="11"/>
  </w:num>
  <w:num w:numId="4">
    <w:abstractNumId w:val="7"/>
  </w:num>
  <w:num w:numId="5">
    <w:abstractNumId w:val="8"/>
  </w:num>
  <w:num w:numId="6">
    <w:abstractNumId w:val="4"/>
  </w:num>
  <w:num w:numId="7">
    <w:abstractNumId w:val="9"/>
  </w:num>
  <w:num w:numId="8">
    <w:abstractNumId w:val="0"/>
  </w:num>
  <w:num w:numId="9">
    <w:abstractNumId w:val="5"/>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5"/>
    <w:docVar w:name="InternalQPulse_CurrentUserName" w:val="Document Management Process Owner,  "/>
    <w:docVar w:name="InternalQPulse_DatabaseAlias" w:val="Default"/>
    <w:docVar w:name="InternalQPulse_DocActiveDate" w:val="07/06/2019"/>
    <w:docVar w:name="InternalQPulse_DocAuthor" w:val="Information Security Manager,  "/>
    <w:docVar w:name="InternalQPulse_DocChangeDetails" w:val="Removal of references to guidelines for managing passwords for non-TRE activities and associated links to UoM processes."/>
    <w:docVar w:name="InternalQPulse_DocNumber" w:val="ISMS-03-07"/>
    <w:docVar w:name="InternalQPulse_DocOwner" w:val="Information Security Manager,  "/>
    <w:docVar w:name="InternalQPulse_DocReviewDate" w:val="09/10/2019"/>
    <w:docVar w:name="InternalQPulse_DocRevisionNumber" w:val="1.12"/>
    <w:docVar w:name="InternalQPulse_DocStatus" w:val="Active"/>
    <w:docVar w:name="InternalQPulse_DocTitle" w:val="TRE Password Policy"/>
    <w:docVar w:name="InternalQPulse_DocType" w:val="ISMS\Policy &amp; Guidance\TRE Operations - policy &amp; guidance"/>
    <w:docVar w:name="InternalQPulse_LanguageID" w:val="0"/>
    <w:docVar w:name="QPulse_CurrentDateTime" w:val="19/03/2020 17:53:55"/>
    <w:docVar w:name="QPulse_CurrentUserName" w:val="Document Management Process Owner,  "/>
    <w:docVar w:name="QPulse_DatabaseAlias" w:val="Default"/>
    <w:docVar w:name="QPulse_DocActiveDate" w:val="07/06/2019"/>
    <w:docVar w:name="QPulse_DocAuthor" w:val="Information Security Manager,  "/>
    <w:docVar w:name="QPulse_DocChangeDetails" w:val="Removal of references to guidelines for managing passwords for non-TRE activities and associated links to UoM processes."/>
    <w:docVar w:name="QPulse_DocLastReviewDate" w:val="18/04/2017"/>
    <w:docVar w:name="QPulse_DocLastReviewDetails" w:val="No process change required."/>
    <w:docVar w:name="QPulse_DocLastReviewOwner" w:val="Information Security Manager,  "/>
    <w:docVar w:name="QPulse_DocNumber" w:val="ISMS-03-07"/>
    <w:docVar w:name="QPulse_DocOwner" w:val="Information Security Manager,  "/>
    <w:docVar w:name="QPulse_DocReviewDate" w:val="09/10/2019"/>
    <w:docVar w:name="QPulse_DocRevisionNumber" w:val="1.12"/>
    <w:docVar w:name="QPulse_DocStatus" w:val="Active"/>
    <w:docVar w:name="QPulse_DocTitle" w:val="TRE Password Policy"/>
    <w:docVar w:name="QPulse_DocType" w:val="ISMS\Policy &amp; Guidance\TRE Operations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0f88cfb3-6ca9-41e4-af40-b1ae53d753eb"/>
  </w:docVars>
  <w:rsids>
    <w:rsidRoot w:val="00A85DE4"/>
    <w:rsid w:val="002B4110"/>
    <w:rsid w:val="005B2E2B"/>
    <w:rsid w:val="00A85DE4"/>
    <w:rsid w:val="00AA154E"/>
    <w:rsid w:val="00F272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A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305AA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5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keepass.inf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2D312-3AB3-744B-BF57-63A2E415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1479</Words>
  <Characters>8138</Characters>
  <Application>Microsoft Office Word</Application>
  <DocSecurity>0</DocSecurity>
  <Lines>254</Lines>
  <Paragraphs>174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2020-04-14T14:59:00Z</dcterms:modified>
</cp:coreProperties>
</file>