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6386C" w14:textId="77777777" w:rsidR="00F64866" w:rsidRDefault="00733D96" w:rsidP="00A35784">
      <w:r w:rsidRPr="009D002B">
        <w:rPr>
          <w:noProof/>
          <w:lang w:eastAsia="en-GB"/>
        </w:rPr>
        <w:drawing>
          <wp:anchor distT="0" distB="0" distL="114300" distR="114300" simplePos="0" relativeHeight="251658240" behindDoc="0" locked="0" layoutInCell="1" allowOverlap="0" wp14:anchorId="38F5FD78" wp14:editId="5009A901">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326F4B92" w14:textId="77777777" w:rsidR="00E41AC5" w:rsidRPr="009D002B" w:rsidRDefault="00D567FB" w:rsidP="00A35784"/>
    <w:p w14:paraId="72B2ECB0" w14:textId="77777777" w:rsidR="00F64866" w:rsidRPr="005B6D5E" w:rsidRDefault="00733D96" w:rsidP="005B6D5E">
      <w:pPr>
        <w:pStyle w:val="ISMSNormal"/>
        <w:jc w:val="center"/>
        <w:rPr>
          <w:b/>
        </w:rPr>
      </w:pPr>
      <w:r>
        <w:rPr>
          <w:b/>
        </w:rPr>
        <w:t>POLICY AND GUIDANCE</w:t>
      </w:r>
    </w:p>
    <w:p w14:paraId="552F152C" w14:textId="77777777" w:rsidR="00F64866" w:rsidRPr="005B6D5E" w:rsidRDefault="00733D96" w:rsidP="005B6D5E">
      <w:pPr>
        <w:pStyle w:val="ISMSNormal"/>
        <w:jc w:val="center"/>
        <w:rPr>
          <w:b/>
        </w:rPr>
      </w:pPr>
      <w:r w:rsidRPr="005B6D5E">
        <w:rPr>
          <w:b/>
        </w:rPr>
        <w:t>Do not Photocopy</w:t>
      </w:r>
    </w:p>
    <w:p w14:paraId="0A4C0EEE" w14:textId="77777777" w:rsidR="00F64866" w:rsidRPr="005B6D5E" w:rsidRDefault="00D567FB" w:rsidP="005B6D5E">
      <w:pPr>
        <w:pStyle w:val="ISMSNormal"/>
        <w:jc w:val="center"/>
        <w:rPr>
          <w:b/>
        </w:rPr>
      </w:pPr>
    </w:p>
    <w:p w14:paraId="22E5810D" w14:textId="77777777" w:rsidR="000154F2" w:rsidRPr="00F06990" w:rsidRDefault="00733D96" w:rsidP="000154F2">
      <w:pPr>
        <w:pStyle w:val="ISMSNormal"/>
        <w:jc w:val="center"/>
        <w:rPr>
          <w:b/>
        </w:rPr>
      </w:pPr>
      <w:r>
        <w:rPr>
          <w:b/>
        </w:rPr>
        <w:t xml:space="preserve">Document Information Classification: </w:t>
      </w:r>
      <w:r w:rsidRPr="00AE1A55">
        <w:rPr>
          <w:b/>
        </w:rPr>
        <w:t>Unrestricted</w:t>
      </w:r>
    </w:p>
    <w:p w14:paraId="5994993A" w14:textId="77777777" w:rsidR="00F64866" w:rsidRPr="00A214A6" w:rsidRDefault="00D567FB"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1A40A2" w14:paraId="6D40BF35" w14:textId="77777777" w:rsidTr="00727201">
        <w:trPr>
          <w:jc w:val="center"/>
        </w:trPr>
        <w:tc>
          <w:tcPr>
            <w:tcW w:w="1912" w:type="pct"/>
            <w:tcBorders>
              <w:top w:val="single" w:sz="8" w:space="0" w:color="auto"/>
            </w:tcBorders>
          </w:tcPr>
          <w:p w14:paraId="34C7272E" w14:textId="77777777" w:rsidR="00F64866" w:rsidRPr="005B6D5E" w:rsidRDefault="00733D96"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5736D2C5" w14:textId="77777777" w:rsidR="00F64866" w:rsidRPr="005B6D5E" w:rsidRDefault="00733D9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Information Security Classification</w:t>
            </w:r>
            <w:r w:rsidRPr="005B6D5E">
              <w:rPr>
                <w:b/>
                <w:lang w:eastAsia="en-GB"/>
              </w:rPr>
              <w:fldChar w:fldCharType="end"/>
            </w:r>
          </w:p>
        </w:tc>
      </w:tr>
      <w:tr w:rsidR="001A40A2" w14:paraId="3D43D582" w14:textId="77777777" w:rsidTr="00727201">
        <w:trPr>
          <w:jc w:val="center"/>
        </w:trPr>
        <w:tc>
          <w:tcPr>
            <w:tcW w:w="1912" w:type="pct"/>
          </w:tcPr>
          <w:p w14:paraId="67F446D1" w14:textId="77777777" w:rsidR="00F64866" w:rsidRPr="005B6D5E" w:rsidRDefault="00733D96" w:rsidP="005B6D5E">
            <w:pPr>
              <w:pStyle w:val="ISMSNormal"/>
              <w:spacing w:before="120" w:after="120"/>
              <w:rPr>
                <w:b/>
                <w:lang w:eastAsia="en-GB"/>
              </w:rPr>
            </w:pPr>
            <w:r w:rsidRPr="005B6D5E">
              <w:rPr>
                <w:b/>
                <w:lang w:eastAsia="en-GB"/>
              </w:rPr>
              <w:t>Effective Date:</w:t>
            </w:r>
          </w:p>
        </w:tc>
        <w:tc>
          <w:tcPr>
            <w:tcW w:w="3088" w:type="pct"/>
          </w:tcPr>
          <w:p w14:paraId="214DB5CA" w14:textId="77777777" w:rsidR="00F64866" w:rsidRPr="005B6D5E" w:rsidRDefault="00733D9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14 Feb 2019</w:t>
            </w:r>
            <w:r w:rsidRPr="005B6D5E">
              <w:rPr>
                <w:b/>
                <w:lang w:eastAsia="en-GB"/>
              </w:rPr>
              <w:fldChar w:fldCharType="end"/>
            </w:r>
          </w:p>
        </w:tc>
      </w:tr>
      <w:tr w:rsidR="001A40A2" w14:paraId="330757DE" w14:textId="77777777" w:rsidTr="00727201">
        <w:trPr>
          <w:jc w:val="center"/>
        </w:trPr>
        <w:tc>
          <w:tcPr>
            <w:tcW w:w="1912" w:type="pct"/>
          </w:tcPr>
          <w:p w14:paraId="6E62AEDF" w14:textId="77777777" w:rsidR="00F64866" w:rsidRPr="005B6D5E" w:rsidRDefault="00733D96" w:rsidP="005B6D5E">
            <w:pPr>
              <w:pStyle w:val="ISMSNormal"/>
              <w:spacing w:before="120" w:after="120"/>
              <w:rPr>
                <w:b/>
                <w:lang w:eastAsia="en-GB"/>
              </w:rPr>
            </w:pPr>
            <w:r w:rsidRPr="005B6D5E">
              <w:rPr>
                <w:b/>
                <w:lang w:eastAsia="en-GB"/>
              </w:rPr>
              <w:t>Reference Number:</w:t>
            </w:r>
          </w:p>
        </w:tc>
        <w:tc>
          <w:tcPr>
            <w:tcW w:w="3088" w:type="pct"/>
          </w:tcPr>
          <w:p w14:paraId="5ADB8843" w14:textId="77777777" w:rsidR="00F64866" w:rsidRPr="005B6D5E" w:rsidRDefault="00733D9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ISMS-07-04</w:t>
            </w:r>
            <w:r w:rsidRPr="005B6D5E">
              <w:rPr>
                <w:b/>
                <w:lang w:eastAsia="en-GB"/>
              </w:rPr>
              <w:fldChar w:fldCharType="end"/>
            </w:r>
          </w:p>
        </w:tc>
      </w:tr>
      <w:tr w:rsidR="001A40A2" w14:paraId="7D408820" w14:textId="77777777" w:rsidTr="00727201">
        <w:trPr>
          <w:jc w:val="center"/>
        </w:trPr>
        <w:tc>
          <w:tcPr>
            <w:tcW w:w="1912" w:type="pct"/>
          </w:tcPr>
          <w:p w14:paraId="3BC2BE35" w14:textId="77777777" w:rsidR="00F64866" w:rsidRPr="005B6D5E" w:rsidRDefault="00733D96" w:rsidP="005B6D5E">
            <w:pPr>
              <w:pStyle w:val="ISMSNormal"/>
              <w:spacing w:before="120" w:after="120"/>
              <w:rPr>
                <w:b/>
                <w:lang w:eastAsia="en-GB"/>
              </w:rPr>
            </w:pPr>
            <w:r w:rsidRPr="005B6D5E">
              <w:rPr>
                <w:b/>
                <w:lang w:eastAsia="en-GB"/>
              </w:rPr>
              <w:t>Version Number:</w:t>
            </w:r>
          </w:p>
        </w:tc>
        <w:tc>
          <w:tcPr>
            <w:tcW w:w="3088" w:type="pct"/>
          </w:tcPr>
          <w:p w14:paraId="3907D9EF" w14:textId="77777777" w:rsidR="00F64866" w:rsidRPr="005B6D5E" w:rsidRDefault="00733D9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2.6</w:t>
            </w:r>
            <w:r w:rsidRPr="005B6D5E">
              <w:rPr>
                <w:b/>
                <w:lang w:eastAsia="en-GB"/>
              </w:rPr>
              <w:fldChar w:fldCharType="end"/>
            </w:r>
          </w:p>
        </w:tc>
      </w:tr>
      <w:tr w:rsidR="001A40A2" w14:paraId="51FCD0B4" w14:textId="77777777" w:rsidTr="00727201">
        <w:trPr>
          <w:jc w:val="center"/>
        </w:trPr>
        <w:tc>
          <w:tcPr>
            <w:tcW w:w="1912" w:type="pct"/>
          </w:tcPr>
          <w:p w14:paraId="2FB33FD1" w14:textId="77777777" w:rsidR="00F64866" w:rsidRPr="005B6D5E" w:rsidRDefault="00733D96" w:rsidP="005B6D5E">
            <w:pPr>
              <w:pStyle w:val="ISMSNormal"/>
              <w:spacing w:before="120" w:after="120"/>
              <w:rPr>
                <w:b/>
                <w:lang w:eastAsia="en-GB"/>
              </w:rPr>
            </w:pPr>
            <w:r w:rsidRPr="005B6D5E">
              <w:rPr>
                <w:b/>
                <w:lang w:eastAsia="en-GB"/>
              </w:rPr>
              <w:t>Owner:</w:t>
            </w:r>
          </w:p>
        </w:tc>
        <w:tc>
          <w:tcPr>
            <w:tcW w:w="3088" w:type="pct"/>
          </w:tcPr>
          <w:p w14:paraId="0AA40913" w14:textId="77777777" w:rsidR="00F64866" w:rsidRPr="005B6D5E" w:rsidRDefault="00733D9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Information Security </w:t>
            </w:r>
            <w:r w:rsidRPr="005B6D5E">
              <w:rPr>
                <w:b/>
                <w:lang w:eastAsia="en-GB"/>
              </w:rPr>
              <w:t xml:space="preserve">Manager,  </w:t>
            </w:r>
            <w:r w:rsidRPr="005B6D5E">
              <w:rPr>
                <w:b/>
                <w:lang w:eastAsia="en-GB"/>
              </w:rPr>
              <w:fldChar w:fldCharType="end"/>
            </w:r>
          </w:p>
        </w:tc>
      </w:tr>
      <w:tr w:rsidR="001A40A2" w14:paraId="74F548AB" w14:textId="77777777" w:rsidTr="00727201">
        <w:trPr>
          <w:jc w:val="center"/>
        </w:trPr>
        <w:tc>
          <w:tcPr>
            <w:tcW w:w="1912" w:type="pct"/>
            <w:tcBorders>
              <w:bottom w:val="single" w:sz="8" w:space="0" w:color="auto"/>
            </w:tcBorders>
          </w:tcPr>
          <w:p w14:paraId="6ADF6912" w14:textId="77777777" w:rsidR="00F64866" w:rsidRPr="005B6D5E" w:rsidRDefault="00733D96"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17CED605" w14:textId="77777777" w:rsidR="00F64866" w:rsidRPr="005B6D5E" w:rsidRDefault="00733D96"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08 Sep 2019</w:t>
            </w:r>
            <w:r w:rsidRPr="005B6D5E">
              <w:rPr>
                <w:b/>
                <w:lang w:eastAsia="en-GB"/>
              </w:rPr>
              <w:fldChar w:fldCharType="end"/>
            </w:r>
          </w:p>
        </w:tc>
      </w:tr>
    </w:tbl>
    <w:p w14:paraId="00F1B393" w14:textId="77777777" w:rsidR="00F64866" w:rsidRPr="00A214A6" w:rsidRDefault="00D567FB" w:rsidP="00A35784"/>
    <w:p w14:paraId="5382ADCC" w14:textId="77777777" w:rsidR="00F64866" w:rsidRPr="00A214A6" w:rsidRDefault="00733D96" w:rsidP="00A35784">
      <w:r w:rsidRPr="00A214A6">
        <w:br w:type="page"/>
      </w:r>
    </w:p>
    <w:p w14:paraId="57524912" w14:textId="77777777" w:rsidR="00A04182" w:rsidRPr="009D002B" w:rsidRDefault="00D567FB"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0ACA144E" w14:textId="77777777" w:rsidR="002C7566" w:rsidRDefault="00733D96" w:rsidP="00A35784">
          <w:pPr>
            <w:pStyle w:val="TOCHeading"/>
          </w:pPr>
          <w:r w:rsidRPr="00A35784">
            <w:t>Table of Contents</w:t>
          </w:r>
        </w:p>
        <w:p w14:paraId="0579A2DF" w14:textId="77777777" w:rsidR="006735AF" w:rsidRPr="006735AF" w:rsidRDefault="00D567FB" w:rsidP="006735AF">
          <w:pPr>
            <w:rPr>
              <w:lang w:val="en-US" w:eastAsia="ja-JP"/>
            </w:rPr>
          </w:pPr>
        </w:p>
        <w:p w14:paraId="2669F0C6" w14:textId="77777777" w:rsidR="001A40A2" w:rsidRDefault="00733D96">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30" w:history="1">
            <w:r>
              <w:rPr>
                <w:rStyle w:val="Hyperlink"/>
              </w:rPr>
              <w:t>1.</w:t>
            </w:r>
            <w:r>
              <w:rPr>
                <w:rFonts w:asciiTheme="minorHAnsi" w:hAnsiTheme="minorHAnsi"/>
                <w:noProof/>
              </w:rPr>
              <w:tab/>
            </w:r>
            <w:r w:rsidRPr="006E49B5">
              <w:rPr>
                <w:rStyle w:val="Hyperlink"/>
              </w:rPr>
              <w:t>Purpose</w:t>
            </w:r>
            <w:r>
              <w:tab/>
            </w:r>
            <w:r>
              <w:fldChar w:fldCharType="begin"/>
            </w:r>
            <w:r>
              <w:instrText xml:space="preserve"> PAGEREF _Toc256000030 \h </w:instrText>
            </w:r>
            <w:r>
              <w:fldChar w:fldCharType="separate"/>
            </w:r>
            <w:r>
              <w:t>3</w:t>
            </w:r>
            <w:r>
              <w:fldChar w:fldCharType="end"/>
            </w:r>
          </w:hyperlink>
        </w:p>
        <w:p w14:paraId="49469267" w14:textId="77777777" w:rsidR="001A40A2" w:rsidRDefault="00D567FB">
          <w:pPr>
            <w:pStyle w:val="TOC1"/>
            <w:tabs>
              <w:tab w:val="left" w:pos="480"/>
              <w:tab w:val="right" w:leader="dot" w:pos="9016"/>
            </w:tabs>
            <w:rPr>
              <w:rFonts w:asciiTheme="minorHAnsi" w:hAnsiTheme="minorHAnsi"/>
              <w:noProof/>
            </w:rPr>
          </w:pPr>
          <w:hyperlink w:anchor="_Toc256000031" w:history="1">
            <w:r w:rsidR="00733D96">
              <w:rPr>
                <w:rStyle w:val="Hyperlink"/>
              </w:rPr>
              <w:t>2.</w:t>
            </w:r>
            <w:r w:rsidR="00733D96">
              <w:rPr>
                <w:rFonts w:asciiTheme="minorHAnsi" w:hAnsiTheme="minorHAnsi"/>
                <w:noProof/>
              </w:rPr>
              <w:tab/>
            </w:r>
            <w:r w:rsidR="00733D96" w:rsidRPr="006E49B5">
              <w:rPr>
                <w:rStyle w:val="Hyperlink"/>
              </w:rPr>
              <w:t>Scope</w:t>
            </w:r>
            <w:r w:rsidR="00733D96">
              <w:tab/>
            </w:r>
            <w:r w:rsidR="00733D96">
              <w:fldChar w:fldCharType="begin"/>
            </w:r>
            <w:r w:rsidR="00733D96">
              <w:instrText xml:space="preserve"> PAGEREF _Toc256000031 \h </w:instrText>
            </w:r>
            <w:r w:rsidR="00733D96">
              <w:fldChar w:fldCharType="separate"/>
            </w:r>
            <w:r w:rsidR="00733D96">
              <w:t>3</w:t>
            </w:r>
            <w:r w:rsidR="00733D96">
              <w:fldChar w:fldCharType="end"/>
            </w:r>
          </w:hyperlink>
        </w:p>
        <w:p w14:paraId="336B5548" w14:textId="77777777" w:rsidR="001A40A2" w:rsidRDefault="00D567FB">
          <w:pPr>
            <w:pStyle w:val="TOC1"/>
            <w:tabs>
              <w:tab w:val="left" w:pos="480"/>
              <w:tab w:val="right" w:leader="dot" w:pos="9016"/>
            </w:tabs>
            <w:rPr>
              <w:rFonts w:asciiTheme="minorHAnsi" w:hAnsiTheme="minorHAnsi"/>
              <w:noProof/>
            </w:rPr>
          </w:pPr>
          <w:hyperlink w:anchor="_Toc256000032" w:history="1">
            <w:r w:rsidR="00733D96">
              <w:rPr>
                <w:rStyle w:val="Hyperlink"/>
              </w:rPr>
              <w:t>3.</w:t>
            </w:r>
            <w:r w:rsidR="00733D96">
              <w:rPr>
                <w:rFonts w:asciiTheme="minorHAnsi" w:hAnsiTheme="minorHAnsi"/>
                <w:noProof/>
              </w:rPr>
              <w:tab/>
            </w:r>
            <w:r w:rsidR="00733D96" w:rsidRPr="006E49B5">
              <w:rPr>
                <w:rStyle w:val="Hyperlink"/>
              </w:rPr>
              <w:t>Responsibilities</w:t>
            </w:r>
            <w:r w:rsidR="00733D96">
              <w:tab/>
            </w:r>
            <w:r w:rsidR="00733D96">
              <w:fldChar w:fldCharType="begin"/>
            </w:r>
            <w:r w:rsidR="00733D96">
              <w:instrText xml:space="preserve"> PAGEREF _Toc256000032 \h </w:instrText>
            </w:r>
            <w:r w:rsidR="00733D96">
              <w:fldChar w:fldCharType="separate"/>
            </w:r>
            <w:r w:rsidR="00733D96">
              <w:t>3</w:t>
            </w:r>
            <w:r w:rsidR="00733D96">
              <w:fldChar w:fldCharType="end"/>
            </w:r>
          </w:hyperlink>
        </w:p>
        <w:p w14:paraId="37B37928" w14:textId="77777777" w:rsidR="001A40A2" w:rsidRDefault="00D567FB">
          <w:pPr>
            <w:pStyle w:val="TOC1"/>
            <w:tabs>
              <w:tab w:val="left" w:pos="480"/>
              <w:tab w:val="right" w:leader="dot" w:pos="9016"/>
            </w:tabs>
            <w:rPr>
              <w:rFonts w:asciiTheme="minorHAnsi" w:hAnsiTheme="minorHAnsi"/>
              <w:noProof/>
            </w:rPr>
          </w:pPr>
          <w:hyperlink w:anchor="_Toc256000033" w:history="1">
            <w:r w:rsidR="00733D96">
              <w:rPr>
                <w:rStyle w:val="Hyperlink"/>
              </w:rPr>
              <w:t>4.</w:t>
            </w:r>
            <w:r w:rsidR="00733D96">
              <w:rPr>
                <w:rFonts w:asciiTheme="minorHAnsi" w:hAnsiTheme="minorHAnsi"/>
                <w:noProof/>
              </w:rPr>
              <w:tab/>
            </w:r>
            <w:r w:rsidR="00733D96" w:rsidRPr="006E49B5">
              <w:rPr>
                <w:rStyle w:val="Hyperlink"/>
              </w:rPr>
              <w:t>Procedure</w:t>
            </w:r>
            <w:r w:rsidR="00733D96">
              <w:tab/>
            </w:r>
            <w:r w:rsidR="00733D96">
              <w:fldChar w:fldCharType="begin"/>
            </w:r>
            <w:r w:rsidR="00733D96">
              <w:instrText xml:space="preserve"> PAGEREF _Toc256000033 \h </w:instrText>
            </w:r>
            <w:r w:rsidR="00733D96">
              <w:fldChar w:fldCharType="separate"/>
            </w:r>
            <w:r w:rsidR="00733D96">
              <w:t>3</w:t>
            </w:r>
            <w:r w:rsidR="00733D96">
              <w:fldChar w:fldCharType="end"/>
            </w:r>
          </w:hyperlink>
        </w:p>
        <w:p w14:paraId="7B3BD0BD" w14:textId="77777777" w:rsidR="001A40A2" w:rsidRDefault="00D567FB">
          <w:pPr>
            <w:pStyle w:val="TOC1"/>
            <w:tabs>
              <w:tab w:val="left" w:pos="480"/>
              <w:tab w:val="right" w:leader="dot" w:pos="9016"/>
            </w:tabs>
            <w:rPr>
              <w:rFonts w:asciiTheme="minorHAnsi" w:hAnsiTheme="minorHAnsi"/>
              <w:noProof/>
            </w:rPr>
          </w:pPr>
          <w:hyperlink w:anchor="_Toc256000034" w:history="1">
            <w:r w:rsidR="00733D96">
              <w:rPr>
                <w:rStyle w:val="Hyperlink"/>
              </w:rPr>
              <w:t>5.</w:t>
            </w:r>
            <w:r w:rsidR="00733D96">
              <w:rPr>
                <w:rFonts w:asciiTheme="minorHAnsi" w:hAnsiTheme="minorHAnsi"/>
                <w:noProof/>
              </w:rPr>
              <w:tab/>
            </w:r>
            <w:r w:rsidR="00733D96">
              <w:rPr>
                <w:rStyle w:val="Hyperlink"/>
              </w:rPr>
              <w:t>Cross-referenced ISMS Documents</w:t>
            </w:r>
            <w:r w:rsidR="00733D96">
              <w:tab/>
            </w:r>
            <w:r w:rsidR="00733D96">
              <w:fldChar w:fldCharType="begin"/>
            </w:r>
            <w:r w:rsidR="00733D96">
              <w:instrText xml:space="preserve"> PAGEREF _Toc256000034 \h </w:instrText>
            </w:r>
            <w:r w:rsidR="00733D96">
              <w:fldChar w:fldCharType="separate"/>
            </w:r>
            <w:r w:rsidR="00733D96">
              <w:t>4</w:t>
            </w:r>
            <w:r w:rsidR="00733D96">
              <w:fldChar w:fldCharType="end"/>
            </w:r>
          </w:hyperlink>
        </w:p>
        <w:p w14:paraId="40C3E15D" w14:textId="77777777" w:rsidR="001A40A2" w:rsidRDefault="00D567FB">
          <w:pPr>
            <w:pStyle w:val="TOC1"/>
            <w:tabs>
              <w:tab w:val="left" w:pos="480"/>
              <w:tab w:val="right" w:leader="dot" w:pos="9016"/>
            </w:tabs>
            <w:rPr>
              <w:rFonts w:asciiTheme="minorHAnsi" w:hAnsiTheme="minorHAnsi"/>
              <w:noProof/>
            </w:rPr>
          </w:pPr>
          <w:hyperlink w:anchor="_Toc256000035" w:history="1">
            <w:r w:rsidR="00733D96">
              <w:rPr>
                <w:rStyle w:val="Hyperlink"/>
              </w:rPr>
              <w:t>6.</w:t>
            </w:r>
            <w:r w:rsidR="00733D96">
              <w:rPr>
                <w:rFonts w:asciiTheme="minorHAnsi" w:hAnsiTheme="minorHAnsi"/>
                <w:noProof/>
              </w:rPr>
              <w:tab/>
            </w:r>
            <w:r w:rsidR="00733D96" w:rsidRPr="00C842D8">
              <w:rPr>
                <w:rStyle w:val="Hyperlink"/>
              </w:rPr>
              <w:t>Appendices</w:t>
            </w:r>
            <w:r w:rsidR="00733D96">
              <w:tab/>
            </w:r>
            <w:r w:rsidR="00733D96">
              <w:fldChar w:fldCharType="begin"/>
            </w:r>
            <w:r w:rsidR="00733D96">
              <w:instrText xml:space="preserve"> PAGEREF _Toc256000035 \h </w:instrText>
            </w:r>
            <w:r w:rsidR="00733D96">
              <w:fldChar w:fldCharType="separate"/>
            </w:r>
            <w:r w:rsidR="00733D96">
              <w:t>4</w:t>
            </w:r>
            <w:r w:rsidR="00733D96">
              <w:fldChar w:fldCharType="end"/>
            </w:r>
          </w:hyperlink>
        </w:p>
        <w:p w14:paraId="35A98C9F" w14:textId="77777777" w:rsidR="001A40A2" w:rsidRDefault="00733D96" w:rsidP="006735AF">
          <w:pPr>
            <w:pStyle w:val="TOCHeading"/>
            <w:jc w:val="left"/>
          </w:pPr>
          <w:r>
            <w:fldChar w:fldCharType="end"/>
          </w:r>
        </w:p>
      </w:sdtContent>
    </w:sdt>
    <w:p w14:paraId="44846F73" w14:textId="77777777" w:rsidR="00E65356" w:rsidRDefault="00733D96" w:rsidP="00E65356">
      <w:pPr>
        <w:pStyle w:val="ISMSHeading1"/>
      </w:pPr>
      <w:r>
        <w:br w:type="page"/>
      </w:r>
      <w:bookmarkStart w:id="0" w:name="_Toc256000030"/>
      <w:bookmarkStart w:id="1" w:name="_Toc256000006"/>
      <w:bookmarkStart w:id="2" w:name="_Toc256000024"/>
      <w:bookmarkStart w:id="3" w:name="_Toc256000018"/>
      <w:bookmarkStart w:id="4" w:name="_Toc256000012"/>
      <w:bookmarkStart w:id="5" w:name="_Toc256000000"/>
      <w:bookmarkStart w:id="6" w:name="_Toc482620620"/>
      <w:bookmarkStart w:id="7" w:name="_Toc490565033"/>
      <w:bookmarkStart w:id="8" w:name="_Toc955480"/>
      <w:r w:rsidRPr="006E49B5">
        <w:lastRenderedPageBreak/>
        <w:t>Purpose</w:t>
      </w:r>
      <w:bookmarkEnd w:id="0"/>
      <w:bookmarkEnd w:id="1"/>
      <w:bookmarkEnd w:id="2"/>
      <w:bookmarkEnd w:id="3"/>
      <w:bookmarkEnd w:id="4"/>
      <w:bookmarkEnd w:id="5"/>
      <w:bookmarkEnd w:id="6"/>
      <w:bookmarkEnd w:id="7"/>
      <w:bookmarkEnd w:id="8"/>
    </w:p>
    <w:p w14:paraId="27B477C1" w14:textId="77777777" w:rsidR="0004060B" w:rsidRDefault="00733D96" w:rsidP="0004060B">
      <w:pPr>
        <w:pStyle w:val="ISMSNormal"/>
      </w:pPr>
      <w:r>
        <w:t>Information should be classified in terms of legal requirements, value, criticality and sensitivity to unauthorised disclosure or modification. Privacy and protection of personally identifiable information should be ensured as required in relevant legislation and regulation where applicable.</w:t>
      </w:r>
    </w:p>
    <w:p w14:paraId="5162ECF2" w14:textId="77777777" w:rsidR="0004060B" w:rsidRDefault="00733D96" w:rsidP="0004060B">
      <w:pPr>
        <w:pStyle w:val="ISMSNormal"/>
      </w:pPr>
      <w:r>
        <w:t xml:space="preserve"> </w:t>
      </w:r>
    </w:p>
    <w:p w14:paraId="5B28E4D7" w14:textId="77777777" w:rsidR="00E65356" w:rsidRDefault="00733D96" w:rsidP="0004060B">
      <w:pPr>
        <w:pStyle w:val="ISMSNormal"/>
      </w:pPr>
      <w:r>
        <w:t>This document defines the CHI approach to information classification.</w:t>
      </w:r>
    </w:p>
    <w:p w14:paraId="4ADFFFA5" w14:textId="77777777" w:rsidR="0004060B" w:rsidRPr="006E49B5" w:rsidRDefault="00D567FB" w:rsidP="0004060B">
      <w:pPr>
        <w:pStyle w:val="ISMSNormal"/>
      </w:pPr>
    </w:p>
    <w:p w14:paraId="0E5F3A3B" w14:textId="77777777" w:rsidR="00E65356" w:rsidRPr="006E49B5" w:rsidRDefault="00733D96" w:rsidP="00E65356">
      <w:pPr>
        <w:pStyle w:val="ISMSHeading1"/>
      </w:pPr>
      <w:bookmarkStart w:id="9" w:name="_Toc256000031"/>
      <w:bookmarkStart w:id="10" w:name="_Toc256000007"/>
      <w:bookmarkStart w:id="11" w:name="_Toc256000025"/>
      <w:bookmarkStart w:id="12" w:name="_Toc256000019"/>
      <w:bookmarkStart w:id="13" w:name="_Toc256000013"/>
      <w:bookmarkStart w:id="14" w:name="_Toc256000001"/>
      <w:bookmarkStart w:id="15" w:name="_Toc482620621"/>
      <w:bookmarkStart w:id="16" w:name="_Toc490565034"/>
      <w:bookmarkStart w:id="17" w:name="_Toc955481"/>
      <w:r w:rsidRPr="006E49B5">
        <w:t>Scope</w:t>
      </w:r>
      <w:bookmarkEnd w:id="9"/>
      <w:bookmarkEnd w:id="10"/>
      <w:bookmarkEnd w:id="11"/>
      <w:bookmarkEnd w:id="12"/>
      <w:bookmarkEnd w:id="13"/>
      <w:bookmarkEnd w:id="14"/>
      <w:bookmarkEnd w:id="15"/>
      <w:bookmarkEnd w:id="16"/>
      <w:bookmarkEnd w:id="17"/>
    </w:p>
    <w:p w14:paraId="7649A260" w14:textId="77777777" w:rsidR="00E65356" w:rsidRDefault="00733D96" w:rsidP="00E65356">
      <w:pPr>
        <w:pStyle w:val="ISMSNormal"/>
      </w:pPr>
      <w:r>
        <w:t>This document covers all information assets under the scope of the TRE.</w:t>
      </w:r>
    </w:p>
    <w:p w14:paraId="01E73EE1" w14:textId="77777777" w:rsidR="00E65356" w:rsidRDefault="00D567FB" w:rsidP="00E65356">
      <w:pPr>
        <w:pStyle w:val="ISMSNormal"/>
      </w:pPr>
    </w:p>
    <w:p w14:paraId="1F63F6E9" w14:textId="77777777" w:rsidR="00E65356" w:rsidRDefault="00733D96" w:rsidP="00E65356">
      <w:pPr>
        <w:pStyle w:val="ISMSNormal"/>
      </w:pPr>
      <w:r>
        <w:t>The term “information asset” relates to, but is not limited to, the following:</w:t>
      </w:r>
    </w:p>
    <w:p w14:paraId="590412D3" w14:textId="77777777" w:rsidR="00E65356" w:rsidRPr="00BF32EA" w:rsidRDefault="00733D96" w:rsidP="00E65356">
      <w:pPr>
        <w:pStyle w:val="ListParagraph"/>
        <w:numPr>
          <w:ilvl w:val="0"/>
          <w:numId w:val="8"/>
        </w:numPr>
        <w:jc w:val="both"/>
      </w:pPr>
      <w:r w:rsidRPr="00BF32EA">
        <w:t>Data sets</w:t>
      </w:r>
    </w:p>
    <w:p w14:paraId="0C5312C1" w14:textId="77777777" w:rsidR="00E65356" w:rsidRPr="00BF32EA" w:rsidRDefault="00733D96" w:rsidP="00E65356">
      <w:pPr>
        <w:pStyle w:val="ListParagraph"/>
        <w:numPr>
          <w:ilvl w:val="0"/>
          <w:numId w:val="8"/>
        </w:numPr>
        <w:jc w:val="both"/>
      </w:pPr>
      <w:r w:rsidRPr="00BF32EA">
        <w:t>Knowledge</w:t>
      </w:r>
    </w:p>
    <w:p w14:paraId="6A033161" w14:textId="77777777" w:rsidR="00E65356" w:rsidRPr="00BF32EA" w:rsidRDefault="00733D96" w:rsidP="00E65356">
      <w:pPr>
        <w:pStyle w:val="ListParagraph"/>
        <w:numPr>
          <w:ilvl w:val="0"/>
          <w:numId w:val="8"/>
        </w:numPr>
        <w:jc w:val="both"/>
      </w:pPr>
      <w:r w:rsidRPr="00BF32EA">
        <w:t>Personnel records</w:t>
      </w:r>
    </w:p>
    <w:p w14:paraId="178A4A15" w14:textId="77777777" w:rsidR="00E65356" w:rsidRPr="00BF32EA" w:rsidRDefault="00733D96" w:rsidP="00E65356">
      <w:pPr>
        <w:pStyle w:val="ListParagraph"/>
        <w:numPr>
          <w:ilvl w:val="0"/>
          <w:numId w:val="8"/>
        </w:numPr>
        <w:jc w:val="both"/>
      </w:pPr>
      <w:r w:rsidRPr="00BF32EA">
        <w:t>Contracts</w:t>
      </w:r>
    </w:p>
    <w:p w14:paraId="2F48B410" w14:textId="77777777" w:rsidR="00E65356" w:rsidRDefault="00733D96" w:rsidP="00E65356">
      <w:pPr>
        <w:pStyle w:val="ListParagraph"/>
        <w:numPr>
          <w:ilvl w:val="0"/>
          <w:numId w:val="8"/>
        </w:numPr>
        <w:jc w:val="both"/>
      </w:pPr>
      <w:r w:rsidRPr="00BF32EA">
        <w:t>Customer information</w:t>
      </w:r>
    </w:p>
    <w:p w14:paraId="133098A4" w14:textId="77777777" w:rsidR="00E65356" w:rsidRPr="00BF32EA" w:rsidRDefault="00D567FB" w:rsidP="00E65356">
      <w:pPr>
        <w:pStyle w:val="ISMSNormal"/>
      </w:pPr>
    </w:p>
    <w:p w14:paraId="4A5C825A" w14:textId="77777777" w:rsidR="00E65356" w:rsidRDefault="00733D96" w:rsidP="00E65356">
      <w:pPr>
        <w:pStyle w:val="ISMSHeading1"/>
      </w:pPr>
      <w:bookmarkStart w:id="18" w:name="_Toc256000032"/>
      <w:bookmarkStart w:id="19" w:name="_Toc256000008"/>
      <w:bookmarkStart w:id="20" w:name="_Toc256000026"/>
      <w:bookmarkStart w:id="21" w:name="_Toc256000020"/>
      <w:bookmarkStart w:id="22" w:name="_Toc256000014"/>
      <w:bookmarkStart w:id="23" w:name="_Toc256000002"/>
      <w:bookmarkStart w:id="24" w:name="_Toc482620622"/>
      <w:bookmarkStart w:id="25" w:name="_Toc490565035"/>
      <w:bookmarkStart w:id="26" w:name="_Toc955482"/>
      <w:r w:rsidRPr="006E49B5">
        <w:t>Responsibilities</w:t>
      </w:r>
      <w:bookmarkEnd w:id="18"/>
      <w:bookmarkEnd w:id="19"/>
      <w:bookmarkEnd w:id="20"/>
      <w:bookmarkEnd w:id="21"/>
      <w:bookmarkEnd w:id="22"/>
      <w:bookmarkEnd w:id="23"/>
      <w:bookmarkEnd w:id="24"/>
      <w:bookmarkEnd w:id="25"/>
      <w:bookmarkEnd w:id="26"/>
    </w:p>
    <w:p w14:paraId="5A018811" w14:textId="77777777" w:rsidR="00E65356" w:rsidRDefault="00733D96" w:rsidP="00E65356">
      <w:pPr>
        <w:pStyle w:val="ISMSNormal"/>
      </w:pPr>
      <w:r w:rsidRPr="00BF32EA">
        <w:t xml:space="preserve">The </w:t>
      </w:r>
      <w:r>
        <w:t>I</w:t>
      </w:r>
      <w:r w:rsidRPr="00BF32EA">
        <w:t>nformation Security Manager</w:t>
      </w:r>
      <w:r>
        <w:t xml:space="preserve"> (ISM) is responsible for:</w:t>
      </w:r>
    </w:p>
    <w:p w14:paraId="07CDD80F" w14:textId="77777777" w:rsidR="00E65356" w:rsidRDefault="00733D96" w:rsidP="00E65356">
      <w:pPr>
        <w:pStyle w:val="ListParagraph"/>
        <w:numPr>
          <w:ilvl w:val="0"/>
          <w:numId w:val="9"/>
        </w:numPr>
        <w:ind w:left="720"/>
        <w:jc w:val="both"/>
      </w:pPr>
      <w:r>
        <w:t>Ensuring the prescribed information classification system is up to date and suitable</w:t>
      </w:r>
    </w:p>
    <w:p w14:paraId="7EE66FCB" w14:textId="77777777" w:rsidR="00E65356" w:rsidRDefault="00D567FB" w:rsidP="00E65356">
      <w:pPr>
        <w:pStyle w:val="ISMSNormal"/>
      </w:pPr>
    </w:p>
    <w:p w14:paraId="695BAF5C" w14:textId="77777777" w:rsidR="00E65356" w:rsidRDefault="00733D96" w:rsidP="00E65356">
      <w:pPr>
        <w:pStyle w:val="ISMSNormal"/>
      </w:pPr>
      <w:r>
        <w:t>Information Owners and Authors are responsible for:</w:t>
      </w:r>
    </w:p>
    <w:p w14:paraId="7D635CEC" w14:textId="77777777" w:rsidR="00E65356" w:rsidRDefault="00733D96" w:rsidP="00E65356">
      <w:pPr>
        <w:pStyle w:val="ListParagraph"/>
        <w:numPr>
          <w:ilvl w:val="0"/>
          <w:numId w:val="9"/>
        </w:numPr>
        <w:ind w:left="720"/>
        <w:jc w:val="both"/>
      </w:pPr>
      <w:r>
        <w:t>Ensuring that information is labelled appropriately</w:t>
      </w:r>
    </w:p>
    <w:p w14:paraId="67F0B747" w14:textId="77777777" w:rsidR="00E65356" w:rsidRDefault="00733D96" w:rsidP="00E65356">
      <w:pPr>
        <w:pStyle w:val="ListParagraph"/>
        <w:numPr>
          <w:ilvl w:val="0"/>
          <w:numId w:val="9"/>
        </w:numPr>
        <w:ind w:left="720"/>
        <w:jc w:val="both"/>
      </w:pPr>
      <w:r>
        <w:t>Ensuring that information is handled according to this documented system</w:t>
      </w:r>
    </w:p>
    <w:p w14:paraId="18B40E37" w14:textId="77777777" w:rsidR="00E65356" w:rsidRDefault="00733D96" w:rsidP="00E65356">
      <w:pPr>
        <w:pStyle w:val="ListParagraph"/>
        <w:numPr>
          <w:ilvl w:val="0"/>
          <w:numId w:val="9"/>
        </w:numPr>
        <w:ind w:left="720"/>
        <w:jc w:val="both"/>
      </w:pPr>
      <w:r>
        <w:t>Ensuring that information is stored and disposed of as documented within the ISMS.</w:t>
      </w:r>
    </w:p>
    <w:p w14:paraId="4E920B47" w14:textId="77777777" w:rsidR="00E65356" w:rsidRDefault="00D567FB" w:rsidP="00E65356">
      <w:pPr>
        <w:pStyle w:val="ISMSNormal"/>
      </w:pPr>
    </w:p>
    <w:p w14:paraId="53C77E94" w14:textId="77777777" w:rsidR="00E65356" w:rsidRDefault="00733D96" w:rsidP="00E65356">
      <w:pPr>
        <w:pStyle w:val="ISMSNormal"/>
      </w:pPr>
      <w:r>
        <w:t>TRE Staff and TRE users are responsible for:</w:t>
      </w:r>
    </w:p>
    <w:p w14:paraId="274FE12A" w14:textId="77777777" w:rsidR="00E65356" w:rsidRPr="00281B4D" w:rsidRDefault="00733D96" w:rsidP="00E65356">
      <w:pPr>
        <w:pStyle w:val="ListParagraph"/>
        <w:numPr>
          <w:ilvl w:val="0"/>
          <w:numId w:val="9"/>
        </w:numPr>
        <w:ind w:left="720"/>
        <w:jc w:val="both"/>
      </w:pPr>
      <w:r>
        <w:t>Handling and storing information appropriately</w:t>
      </w:r>
    </w:p>
    <w:p w14:paraId="3E7DC33A" w14:textId="77777777" w:rsidR="00E65356" w:rsidRPr="006E49B5" w:rsidRDefault="00D567FB" w:rsidP="00E65356">
      <w:pPr>
        <w:pStyle w:val="ISMSNormal"/>
      </w:pPr>
    </w:p>
    <w:p w14:paraId="79B76008" w14:textId="77777777" w:rsidR="00E65356" w:rsidRDefault="00733D96" w:rsidP="00E65356">
      <w:pPr>
        <w:pStyle w:val="ISMSHeading1"/>
      </w:pPr>
      <w:bookmarkStart w:id="27" w:name="_Toc256000033"/>
      <w:bookmarkStart w:id="28" w:name="_Toc256000009"/>
      <w:bookmarkStart w:id="29" w:name="_Toc256000027"/>
      <w:bookmarkStart w:id="30" w:name="_Toc256000021"/>
      <w:bookmarkStart w:id="31" w:name="_Toc256000015"/>
      <w:bookmarkStart w:id="32" w:name="_Toc256000003"/>
      <w:bookmarkStart w:id="33" w:name="_Toc482620623"/>
      <w:bookmarkStart w:id="34" w:name="_Toc490565036"/>
      <w:bookmarkStart w:id="35" w:name="_Toc955483"/>
      <w:r w:rsidRPr="006E49B5">
        <w:t>Procedure</w:t>
      </w:r>
      <w:bookmarkEnd w:id="27"/>
      <w:bookmarkEnd w:id="28"/>
      <w:bookmarkEnd w:id="29"/>
      <w:bookmarkEnd w:id="30"/>
      <w:bookmarkEnd w:id="31"/>
      <w:bookmarkEnd w:id="32"/>
      <w:bookmarkEnd w:id="33"/>
      <w:bookmarkEnd w:id="34"/>
      <w:bookmarkEnd w:id="35"/>
    </w:p>
    <w:p w14:paraId="0AEC1C8E" w14:textId="77777777" w:rsidR="00E65356" w:rsidRDefault="00733D96" w:rsidP="00E65356">
      <w:pPr>
        <w:pStyle w:val="ISMSNormal"/>
      </w:pPr>
      <w:r w:rsidRPr="00281B4D">
        <w:t>In order to enable staff to handle information in an appropriate manner</w:t>
      </w:r>
      <w:r>
        <w:t xml:space="preserve"> it is important to apply a clear information classification system to all sources of information. </w:t>
      </w:r>
    </w:p>
    <w:p w14:paraId="1F101AA0" w14:textId="77777777" w:rsidR="00E65356" w:rsidRDefault="00D567FB" w:rsidP="00E65356">
      <w:pPr>
        <w:pStyle w:val="ISMSNormal"/>
      </w:pPr>
    </w:p>
    <w:p w14:paraId="47DA37F4" w14:textId="77777777" w:rsidR="00E65356" w:rsidRDefault="00733D96" w:rsidP="00E65356">
      <w:pPr>
        <w:pStyle w:val="ISMSNormal"/>
      </w:pPr>
      <w:r>
        <w:t>TRE staff and TRE users must comply with the University of Manchester’s information security classification procedure (see link below):</w:t>
      </w:r>
    </w:p>
    <w:p w14:paraId="19A15E97" w14:textId="77777777" w:rsidR="00E65356" w:rsidRDefault="00D567FB" w:rsidP="00E65356">
      <w:pPr>
        <w:pStyle w:val="ISMSNormal"/>
      </w:pPr>
    </w:p>
    <w:p w14:paraId="5EB67D40" w14:textId="77777777" w:rsidR="00E65356" w:rsidRDefault="00D567FB" w:rsidP="00E65356">
      <w:pPr>
        <w:pStyle w:val="ISMSNormal"/>
      </w:pPr>
      <w:hyperlink r:id="rId10" w:history="1">
        <w:r w:rsidR="00733D96">
          <w:rPr>
            <w:rStyle w:val="Hyperlink"/>
          </w:rPr>
          <w:t>Information security classification, ownership and secure information handling SOP</w:t>
        </w:r>
      </w:hyperlink>
    </w:p>
    <w:p w14:paraId="19EFFB82" w14:textId="77777777" w:rsidR="00E65356" w:rsidRDefault="00D567FB" w:rsidP="00E65356">
      <w:pPr>
        <w:pStyle w:val="ISMSNormal"/>
      </w:pPr>
    </w:p>
    <w:p w14:paraId="26907C5A" w14:textId="77777777" w:rsidR="00E65356" w:rsidRDefault="00733D96" w:rsidP="00E65356">
      <w:pPr>
        <w:spacing w:after="200" w:line="276" w:lineRule="auto"/>
        <w:rPr>
          <w:rFonts w:eastAsia="Times New Roman"/>
          <w:lang w:val="en-US"/>
        </w:rPr>
      </w:pPr>
      <w:r>
        <w:br w:type="page"/>
      </w:r>
    </w:p>
    <w:p w14:paraId="0FFF3F2C" w14:textId="77777777" w:rsidR="00E65356" w:rsidRDefault="00733D96" w:rsidP="00E65356">
      <w:pPr>
        <w:pStyle w:val="ISMSNormal"/>
      </w:pPr>
      <w:r>
        <w:lastRenderedPageBreak/>
        <w:t>In addition to the above document, it is also necessary to classify datasets stored and accessed from the TRE, which will be classified in the following way:</w:t>
      </w:r>
    </w:p>
    <w:p w14:paraId="4E27307C" w14:textId="77777777" w:rsidR="00E65356" w:rsidRDefault="00D567FB" w:rsidP="00E65356">
      <w:pPr>
        <w:pStyle w:val="ISMSNormal"/>
      </w:pPr>
    </w:p>
    <w:tbl>
      <w:tblPr>
        <w:tblStyle w:val="TableGrid"/>
        <w:tblW w:w="5000" w:type="pct"/>
        <w:tblLook w:val="04A0" w:firstRow="1" w:lastRow="0" w:firstColumn="1" w:lastColumn="0" w:noHBand="0" w:noVBand="1"/>
      </w:tblPr>
      <w:tblGrid>
        <w:gridCol w:w="1756"/>
        <w:gridCol w:w="2335"/>
        <w:gridCol w:w="2514"/>
        <w:gridCol w:w="2411"/>
      </w:tblGrid>
      <w:tr w:rsidR="001A40A2" w14:paraId="2ABDAEB9" w14:textId="77777777" w:rsidTr="00203D50">
        <w:trPr>
          <w:trHeight w:val="562"/>
        </w:trPr>
        <w:tc>
          <w:tcPr>
            <w:tcW w:w="974" w:type="pct"/>
            <w:shd w:val="clear" w:color="auto" w:fill="FFFFFF" w:themeFill="background1"/>
            <w:vAlign w:val="center"/>
          </w:tcPr>
          <w:p w14:paraId="507BD30C" w14:textId="77777777" w:rsidR="00E65356" w:rsidRPr="00AF772E" w:rsidRDefault="00733D96" w:rsidP="00203D50">
            <w:pPr>
              <w:rPr>
                <w:rFonts w:ascii="Calibri" w:hAnsi="Calibri" w:cs="Arial"/>
                <w:sz w:val="22"/>
                <w:szCs w:val="22"/>
              </w:rPr>
            </w:pPr>
            <w:r w:rsidRPr="00AF772E">
              <w:rPr>
                <w:rFonts w:ascii="Calibri" w:hAnsi="Calibri" w:cs="Arial"/>
                <w:sz w:val="22"/>
                <w:szCs w:val="22"/>
              </w:rPr>
              <w:t>Classification</w:t>
            </w:r>
          </w:p>
        </w:tc>
        <w:tc>
          <w:tcPr>
            <w:tcW w:w="1295" w:type="pct"/>
            <w:shd w:val="clear" w:color="auto" w:fill="92D050"/>
            <w:vAlign w:val="center"/>
          </w:tcPr>
          <w:p w14:paraId="395C5092" w14:textId="77777777" w:rsidR="00E65356" w:rsidRPr="00AF772E" w:rsidRDefault="00733D96" w:rsidP="00203D50">
            <w:pPr>
              <w:rPr>
                <w:rFonts w:ascii="Calibri" w:hAnsi="Calibri" w:cs="Arial"/>
                <w:sz w:val="22"/>
                <w:szCs w:val="22"/>
              </w:rPr>
            </w:pPr>
            <w:r w:rsidRPr="00AF772E">
              <w:rPr>
                <w:rFonts w:ascii="Calibri" w:hAnsi="Calibri" w:cs="Arial"/>
                <w:sz w:val="22"/>
                <w:szCs w:val="22"/>
              </w:rPr>
              <w:t>De-identified</w:t>
            </w:r>
          </w:p>
        </w:tc>
        <w:tc>
          <w:tcPr>
            <w:tcW w:w="1394" w:type="pct"/>
            <w:shd w:val="clear" w:color="auto" w:fill="FFFF00"/>
            <w:vAlign w:val="center"/>
          </w:tcPr>
          <w:p w14:paraId="258BC962" w14:textId="77777777" w:rsidR="00E65356" w:rsidRPr="00AF772E" w:rsidRDefault="00733D96" w:rsidP="00203D50">
            <w:pPr>
              <w:rPr>
                <w:rFonts w:ascii="Calibri" w:hAnsi="Calibri" w:cs="Arial"/>
                <w:sz w:val="22"/>
                <w:szCs w:val="22"/>
              </w:rPr>
            </w:pPr>
            <w:r w:rsidRPr="00AF772E">
              <w:rPr>
                <w:rFonts w:ascii="Calibri" w:hAnsi="Calibri" w:cs="Arial"/>
                <w:sz w:val="22"/>
                <w:szCs w:val="22"/>
              </w:rPr>
              <w:t>Potentially identifiable</w:t>
            </w:r>
          </w:p>
        </w:tc>
        <w:tc>
          <w:tcPr>
            <w:tcW w:w="1337" w:type="pct"/>
            <w:shd w:val="clear" w:color="auto" w:fill="C00000"/>
            <w:vAlign w:val="center"/>
          </w:tcPr>
          <w:p w14:paraId="7EB96DFE" w14:textId="77777777" w:rsidR="00E65356" w:rsidRPr="00AF772E" w:rsidRDefault="00733D96" w:rsidP="00203D50">
            <w:pPr>
              <w:rPr>
                <w:rFonts w:ascii="Calibri" w:hAnsi="Calibri" w:cs="Arial"/>
                <w:sz w:val="22"/>
                <w:szCs w:val="22"/>
              </w:rPr>
            </w:pPr>
            <w:r w:rsidRPr="00AF772E">
              <w:rPr>
                <w:rFonts w:ascii="Calibri" w:hAnsi="Calibri" w:cs="Arial"/>
                <w:sz w:val="22"/>
                <w:szCs w:val="22"/>
              </w:rPr>
              <w:t>Identifiable</w:t>
            </w:r>
          </w:p>
        </w:tc>
      </w:tr>
      <w:tr w:rsidR="001A40A2" w14:paraId="34EA95C5" w14:textId="77777777" w:rsidTr="00203D50">
        <w:trPr>
          <w:trHeight w:val="1077"/>
        </w:trPr>
        <w:tc>
          <w:tcPr>
            <w:tcW w:w="974" w:type="pct"/>
            <w:shd w:val="clear" w:color="auto" w:fill="FFFFFF" w:themeFill="background1"/>
            <w:vAlign w:val="center"/>
          </w:tcPr>
          <w:p w14:paraId="49E4B604" w14:textId="77777777" w:rsidR="00E65356" w:rsidRPr="00AF772E" w:rsidRDefault="00733D96" w:rsidP="00203D50">
            <w:pPr>
              <w:rPr>
                <w:rFonts w:ascii="Calibri" w:hAnsi="Calibri" w:cs="Arial"/>
                <w:sz w:val="22"/>
                <w:szCs w:val="22"/>
              </w:rPr>
            </w:pPr>
            <w:r w:rsidRPr="00AF772E">
              <w:rPr>
                <w:rFonts w:ascii="Calibri" w:hAnsi="Calibri" w:cs="Arial"/>
                <w:sz w:val="22"/>
                <w:szCs w:val="22"/>
              </w:rPr>
              <w:t>Control</w:t>
            </w:r>
          </w:p>
        </w:tc>
        <w:tc>
          <w:tcPr>
            <w:tcW w:w="1295" w:type="pct"/>
          </w:tcPr>
          <w:p w14:paraId="662783E1" w14:textId="77777777" w:rsidR="00E65356" w:rsidRPr="00AF772E" w:rsidRDefault="00733D96" w:rsidP="00203D50">
            <w:pPr>
              <w:rPr>
                <w:rFonts w:ascii="Calibri" w:hAnsi="Calibri" w:cs="Arial"/>
                <w:sz w:val="22"/>
                <w:szCs w:val="22"/>
              </w:rPr>
            </w:pPr>
            <w:r w:rsidRPr="00AF772E">
              <w:rPr>
                <w:rFonts w:ascii="Calibri" w:hAnsi="Calibri" w:cs="Arial"/>
                <w:sz w:val="22"/>
                <w:szCs w:val="22"/>
              </w:rPr>
              <w:t>There is zero probability of re-identification</w:t>
            </w:r>
          </w:p>
        </w:tc>
        <w:tc>
          <w:tcPr>
            <w:tcW w:w="1394" w:type="pct"/>
          </w:tcPr>
          <w:p w14:paraId="14FB3312" w14:textId="77777777" w:rsidR="00E65356" w:rsidRPr="00AF772E" w:rsidRDefault="00733D96" w:rsidP="00203D50">
            <w:pPr>
              <w:rPr>
                <w:rFonts w:ascii="Calibri" w:hAnsi="Calibri" w:cs="Arial"/>
                <w:sz w:val="22"/>
                <w:szCs w:val="22"/>
              </w:rPr>
            </w:pPr>
            <w:r w:rsidRPr="00AF772E">
              <w:rPr>
                <w:rFonts w:ascii="Calibri" w:hAnsi="Calibri" w:cs="Arial"/>
                <w:sz w:val="22"/>
                <w:szCs w:val="22"/>
              </w:rPr>
              <w:t>There is a non-zero probability of re-identification</w:t>
            </w:r>
          </w:p>
        </w:tc>
        <w:tc>
          <w:tcPr>
            <w:tcW w:w="1337" w:type="pct"/>
          </w:tcPr>
          <w:p w14:paraId="03E2F556" w14:textId="77777777" w:rsidR="00E65356" w:rsidRPr="00AF772E" w:rsidRDefault="00733D96" w:rsidP="00203D50">
            <w:pPr>
              <w:rPr>
                <w:rFonts w:ascii="Calibri" w:hAnsi="Calibri" w:cs="Arial"/>
                <w:sz w:val="22"/>
                <w:szCs w:val="22"/>
              </w:rPr>
            </w:pPr>
            <w:r w:rsidRPr="00AF772E">
              <w:rPr>
                <w:rFonts w:ascii="Calibri" w:hAnsi="Calibri" w:cs="Arial"/>
                <w:sz w:val="22"/>
                <w:szCs w:val="22"/>
              </w:rPr>
              <w:t>There are clear identifiers of people in the dataset</w:t>
            </w:r>
          </w:p>
        </w:tc>
      </w:tr>
      <w:tr w:rsidR="001A40A2" w14:paraId="1EA2BEDC" w14:textId="77777777" w:rsidTr="00203D50">
        <w:trPr>
          <w:trHeight w:val="498"/>
        </w:trPr>
        <w:tc>
          <w:tcPr>
            <w:tcW w:w="974" w:type="pct"/>
            <w:shd w:val="clear" w:color="auto" w:fill="FFFFFF" w:themeFill="background1"/>
            <w:vAlign w:val="center"/>
          </w:tcPr>
          <w:p w14:paraId="268082E1" w14:textId="77777777" w:rsidR="00E65356" w:rsidRPr="00AF772E" w:rsidRDefault="00733D96" w:rsidP="00203D50">
            <w:pPr>
              <w:rPr>
                <w:rFonts w:ascii="Calibri" w:hAnsi="Calibri" w:cs="Arial"/>
                <w:sz w:val="22"/>
                <w:szCs w:val="22"/>
              </w:rPr>
            </w:pPr>
            <w:r w:rsidRPr="00AF772E">
              <w:rPr>
                <w:rFonts w:ascii="Calibri" w:hAnsi="Calibri" w:cs="Arial"/>
                <w:sz w:val="22"/>
                <w:szCs w:val="22"/>
              </w:rPr>
              <w:t>Access</w:t>
            </w:r>
          </w:p>
        </w:tc>
        <w:tc>
          <w:tcPr>
            <w:tcW w:w="1295" w:type="pct"/>
            <w:shd w:val="clear" w:color="auto" w:fill="92D050"/>
            <w:vAlign w:val="center"/>
          </w:tcPr>
          <w:p w14:paraId="2B29C330" w14:textId="77777777" w:rsidR="00E65356" w:rsidRPr="00AF772E" w:rsidRDefault="00733D96" w:rsidP="00203D50">
            <w:pPr>
              <w:rPr>
                <w:rFonts w:ascii="Calibri" w:hAnsi="Calibri" w:cs="Arial"/>
                <w:sz w:val="22"/>
                <w:szCs w:val="22"/>
              </w:rPr>
            </w:pPr>
            <w:r w:rsidRPr="00AF772E">
              <w:rPr>
                <w:rFonts w:ascii="Calibri" w:hAnsi="Calibri" w:cs="Arial"/>
                <w:sz w:val="22"/>
                <w:szCs w:val="22"/>
              </w:rPr>
              <w:t>Open data</w:t>
            </w:r>
          </w:p>
        </w:tc>
        <w:tc>
          <w:tcPr>
            <w:tcW w:w="1394" w:type="pct"/>
            <w:shd w:val="clear" w:color="auto" w:fill="FFFF00"/>
            <w:vAlign w:val="center"/>
          </w:tcPr>
          <w:p w14:paraId="7C31CCEB" w14:textId="77777777" w:rsidR="00E65356" w:rsidRPr="00AF772E" w:rsidRDefault="00733D96" w:rsidP="00203D50">
            <w:pPr>
              <w:rPr>
                <w:rFonts w:ascii="Calibri" w:hAnsi="Calibri" w:cs="Arial"/>
                <w:sz w:val="22"/>
                <w:szCs w:val="22"/>
              </w:rPr>
            </w:pPr>
            <w:r w:rsidRPr="00AF772E">
              <w:rPr>
                <w:rFonts w:ascii="Calibri" w:hAnsi="Calibri" w:cs="Arial"/>
                <w:sz w:val="22"/>
                <w:szCs w:val="22"/>
              </w:rPr>
              <w:t>Sharing Permissible</w:t>
            </w:r>
          </w:p>
        </w:tc>
        <w:tc>
          <w:tcPr>
            <w:tcW w:w="1337" w:type="pct"/>
            <w:shd w:val="clear" w:color="auto" w:fill="C00000"/>
            <w:vAlign w:val="center"/>
          </w:tcPr>
          <w:p w14:paraId="1D8F5453" w14:textId="77777777" w:rsidR="00E65356" w:rsidRPr="00AF772E" w:rsidRDefault="00733D96" w:rsidP="00203D50">
            <w:pPr>
              <w:rPr>
                <w:rFonts w:ascii="Calibri" w:hAnsi="Calibri" w:cs="Arial"/>
                <w:sz w:val="22"/>
                <w:szCs w:val="22"/>
              </w:rPr>
            </w:pPr>
            <w:r w:rsidRPr="00AF772E">
              <w:rPr>
                <w:rFonts w:ascii="Calibri" w:hAnsi="Calibri" w:cs="Arial"/>
                <w:sz w:val="22"/>
                <w:szCs w:val="22"/>
              </w:rPr>
              <w:t>Sharing prohibited</w:t>
            </w:r>
          </w:p>
        </w:tc>
      </w:tr>
      <w:tr w:rsidR="001A40A2" w14:paraId="294E660E" w14:textId="77777777" w:rsidTr="00203D50">
        <w:trPr>
          <w:trHeight w:val="1077"/>
        </w:trPr>
        <w:tc>
          <w:tcPr>
            <w:tcW w:w="974" w:type="pct"/>
            <w:shd w:val="clear" w:color="auto" w:fill="FFFFFF" w:themeFill="background1"/>
            <w:vAlign w:val="center"/>
          </w:tcPr>
          <w:p w14:paraId="6480B511" w14:textId="77777777" w:rsidR="00E65356" w:rsidRPr="00AF772E" w:rsidRDefault="00733D96" w:rsidP="00203D50">
            <w:pPr>
              <w:rPr>
                <w:rFonts w:ascii="Calibri" w:hAnsi="Calibri" w:cs="Arial"/>
                <w:sz w:val="22"/>
                <w:szCs w:val="22"/>
              </w:rPr>
            </w:pPr>
            <w:r w:rsidRPr="00AF772E">
              <w:rPr>
                <w:rFonts w:ascii="Calibri" w:hAnsi="Calibri" w:cs="Arial"/>
                <w:sz w:val="22"/>
                <w:szCs w:val="22"/>
              </w:rPr>
              <w:t>Control</w:t>
            </w:r>
          </w:p>
        </w:tc>
        <w:tc>
          <w:tcPr>
            <w:tcW w:w="1295" w:type="pct"/>
          </w:tcPr>
          <w:p w14:paraId="38AF4164" w14:textId="77777777" w:rsidR="00E65356" w:rsidRPr="00AF772E" w:rsidRDefault="00733D96" w:rsidP="00203D50">
            <w:pPr>
              <w:rPr>
                <w:rFonts w:ascii="Calibri" w:hAnsi="Calibri" w:cs="Arial"/>
                <w:sz w:val="22"/>
                <w:szCs w:val="22"/>
              </w:rPr>
            </w:pPr>
            <w:r w:rsidRPr="00AF772E">
              <w:rPr>
                <w:rFonts w:ascii="Calibri" w:hAnsi="Calibri" w:cs="Arial"/>
                <w:sz w:val="22"/>
                <w:szCs w:val="22"/>
              </w:rPr>
              <w:t>No restrictions on who can access</w:t>
            </w:r>
          </w:p>
        </w:tc>
        <w:tc>
          <w:tcPr>
            <w:tcW w:w="1394" w:type="pct"/>
          </w:tcPr>
          <w:p w14:paraId="366C689A" w14:textId="77777777" w:rsidR="00E65356" w:rsidRPr="00AF772E" w:rsidRDefault="00733D96" w:rsidP="00203D50">
            <w:pPr>
              <w:rPr>
                <w:rFonts w:ascii="Calibri" w:hAnsi="Calibri" w:cs="Arial"/>
                <w:sz w:val="22"/>
                <w:szCs w:val="22"/>
              </w:rPr>
            </w:pPr>
            <w:r w:rsidRPr="00AF772E">
              <w:rPr>
                <w:rFonts w:ascii="Calibri" w:hAnsi="Calibri" w:cs="Arial"/>
                <w:sz w:val="22"/>
                <w:szCs w:val="22"/>
              </w:rPr>
              <w:t>Sharing via TRE allowed in accordance with reuse policy</w:t>
            </w:r>
          </w:p>
        </w:tc>
        <w:tc>
          <w:tcPr>
            <w:tcW w:w="1337" w:type="pct"/>
          </w:tcPr>
          <w:p w14:paraId="77F5BC86" w14:textId="77777777" w:rsidR="00E65356" w:rsidRPr="00AF772E" w:rsidRDefault="00733D96" w:rsidP="00203D50">
            <w:pPr>
              <w:rPr>
                <w:rFonts w:ascii="Calibri" w:hAnsi="Calibri" w:cs="Arial"/>
                <w:sz w:val="22"/>
                <w:szCs w:val="22"/>
              </w:rPr>
            </w:pPr>
            <w:r w:rsidRPr="00AF772E">
              <w:rPr>
                <w:rFonts w:ascii="Calibri" w:hAnsi="Calibri" w:cs="Arial"/>
                <w:sz w:val="22"/>
                <w:szCs w:val="22"/>
              </w:rPr>
              <w:t>Access determined by the data set owner</w:t>
            </w:r>
          </w:p>
        </w:tc>
      </w:tr>
    </w:tbl>
    <w:p w14:paraId="3FADE6DA" w14:textId="77777777" w:rsidR="00E65356" w:rsidRPr="00A82509" w:rsidRDefault="00D567FB" w:rsidP="00203D50">
      <w:pPr>
        <w:pStyle w:val="ISMSNormal"/>
        <w:rPr>
          <w:b/>
        </w:rPr>
      </w:pPr>
    </w:p>
    <w:p w14:paraId="0D7E02C7" w14:textId="77777777" w:rsidR="00E65356" w:rsidRPr="006735AF" w:rsidRDefault="00733D96" w:rsidP="00E65356">
      <w:pPr>
        <w:pStyle w:val="ISMSHeading1"/>
      </w:pPr>
      <w:bookmarkStart w:id="36" w:name="_Toc256000034"/>
      <w:bookmarkStart w:id="37" w:name="_Toc256000010"/>
      <w:bookmarkStart w:id="38" w:name="_Toc256000028"/>
      <w:bookmarkStart w:id="39" w:name="_Toc256000022"/>
      <w:bookmarkStart w:id="40" w:name="_Toc256000016"/>
      <w:bookmarkStart w:id="41" w:name="_Toc256000004"/>
      <w:bookmarkStart w:id="42" w:name="_Toc482620624"/>
      <w:bookmarkStart w:id="43" w:name="_Toc490565037"/>
      <w:bookmarkStart w:id="44" w:name="_Toc955484"/>
      <w:r>
        <w:t>Cross-referenced ISMS Documents</w:t>
      </w:r>
      <w:bookmarkEnd w:id="36"/>
      <w:bookmarkEnd w:id="37"/>
      <w:bookmarkEnd w:id="38"/>
      <w:bookmarkEnd w:id="39"/>
      <w:bookmarkEnd w:id="40"/>
      <w:bookmarkEnd w:id="41"/>
      <w:bookmarkEnd w:id="42"/>
      <w:bookmarkEnd w:id="43"/>
      <w:bookmarkEnd w:id="44"/>
    </w:p>
    <w:sdt>
      <w:sdtPr>
        <w:tag w:val="QPulse_DocRelatedDocuments"/>
        <w:id w:val="1847589156"/>
        <w:lock w:val="contentLocked"/>
      </w:sdtPr>
      <w:sdtEndPr/>
      <w:sdtContent>
        <w:p w14:paraId="363D4E02" w14:textId="77777777" w:rsidR="00E65356" w:rsidRDefault="00D567FB" w:rsidP="00203D50"/>
        <w:tbl>
          <w:tblPr>
            <w:tblStyle w:val="TableProfessional"/>
            <w:tblW w:w="0" w:type="auto"/>
            <w:tblLayout w:type="fixed"/>
            <w:tblLook w:val="04A0" w:firstRow="1" w:lastRow="0" w:firstColumn="1" w:lastColumn="0" w:noHBand="0" w:noVBand="1"/>
          </w:tblPr>
          <w:tblGrid>
            <w:gridCol w:w="3080"/>
            <w:gridCol w:w="3081"/>
            <w:gridCol w:w="3081"/>
          </w:tblGrid>
          <w:tr w:rsidR="001A40A2" w14:paraId="4B7D79A3" w14:textId="77777777" w:rsidTr="001A40A2">
            <w:trPr>
              <w:cnfStyle w:val="100000000000" w:firstRow="1" w:lastRow="0" w:firstColumn="0" w:lastColumn="0" w:oddVBand="0" w:evenVBand="0" w:oddHBand="0" w:evenHBand="0" w:firstRowFirstColumn="0" w:firstRowLastColumn="0" w:lastRowFirstColumn="0" w:lastRowLastColumn="0"/>
            </w:trPr>
            <w:tc>
              <w:tcPr>
                <w:tcW w:w="3080" w:type="dxa"/>
              </w:tcPr>
              <w:p w14:paraId="68E661AA" w14:textId="77777777" w:rsidR="00E65356" w:rsidRPr="007B0619" w:rsidRDefault="00733D96" w:rsidP="00203D50">
                <w:r>
                  <w:t>Number</w:t>
                </w:r>
              </w:p>
            </w:tc>
            <w:tc>
              <w:tcPr>
                <w:tcW w:w="3081" w:type="dxa"/>
              </w:tcPr>
              <w:p w14:paraId="693DA6C6" w14:textId="77777777" w:rsidR="00E65356" w:rsidRPr="007B0619" w:rsidRDefault="00733D96" w:rsidP="00203D50">
                <w:r>
                  <w:t>Type</w:t>
                </w:r>
              </w:p>
            </w:tc>
            <w:tc>
              <w:tcPr>
                <w:tcW w:w="3081" w:type="dxa"/>
              </w:tcPr>
              <w:p w14:paraId="7D33E8F8" w14:textId="77777777" w:rsidR="00E65356" w:rsidRPr="007B0619" w:rsidRDefault="00733D96" w:rsidP="00203D50">
                <w:r>
                  <w:t>Title</w:t>
                </w:r>
              </w:p>
            </w:tc>
          </w:tr>
          <w:tr w:rsidR="001A40A2" w14:paraId="5719F51C" w14:textId="77777777" w:rsidTr="001A4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7B052AF" w14:textId="77777777" w:rsidR="001A40A2" w:rsidRDefault="00733D96">
                <w:r>
                  <w:t>ISMS-03-02</w:t>
                </w:r>
              </w:p>
            </w:tc>
            <w:tc>
              <w:tcPr>
                <w:tcW w:w="360" w:type="dxa"/>
              </w:tcPr>
              <w:p w14:paraId="3260CFB4" w14:textId="77777777" w:rsidR="001A40A2" w:rsidRDefault="00733D96">
                <w:r>
                  <w:t>ISMS\Policy &amp; Guidance\TRE Operations - policy &amp; guidance</w:t>
                </w:r>
              </w:p>
            </w:tc>
            <w:tc>
              <w:tcPr>
                <w:tcW w:w="360" w:type="dxa"/>
              </w:tcPr>
              <w:p w14:paraId="470CF4D9" w14:textId="77777777" w:rsidR="001A40A2" w:rsidRDefault="00733D96">
                <w:r>
                  <w:t>TRE User Clear Screen and Desk Policy</w:t>
                </w:r>
              </w:p>
            </w:tc>
          </w:tr>
          <w:tr w:rsidR="001A40A2" w14:paraId="4F6B6B55" w14:textId="77777777" w:rsidTr="001A4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19DD0991" w14:textId="77777777" w:rsidR="001A40A2" w:rsidRDefault="00733D96">
                <w:r>
                  <w:t>ISMS-03-07</w:t>
                </w:r>
              </w:p>
            </w:tc>
            <w:tc>
              <w:tcPr>
                <w:tcW w:w="360" w:type="dxa"/>
              </w:tcPr>
              <w:p w14:paraId="4FC4C3B6" w14:textId="77777777" w:rsidR="001A40A2" w:rsidRDefault="00733D96">
                <w:r>
                  <w:t>ISMS\Policy &amp; Guidance\TRE Operations - policy &amp; guidance</w:t>
                </w:r>
              </w:p>
            </w:tc>
            <w:tc>
              <w:tcPr>
                <w:tcW w:w="360" w:type="dxa"/>
              </w:tcPr>
              <w:p w14:paraId="4A94F442" w14:textId="77777777" w:rsidR="001A40A2" w:rsidRDefault="00733D96">
                <w:r>
                  <w:t>TRE Password Policy</w:t>
                </w:r>
              </w:p>
            </w:tc>
          </w:tr>
          <w:tr w:rsidR="001A40A2" w14:paraId="2FC51931" w14:textId="77777777" w:rsidTr="001A4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6701702C" w14:textId="77777777" w:rsidR="001A40A2" w:rsidRDefault="00733D96">
                <w:r>
                  <w:t>SOP-07-03</w:t>
                </w:r>
              </w:p>
            </w:tc>
            <w:tc>
              <w:tcPr>
                <w:tcW w:w="360" w:type="dxa"/>
              </w:tcPr>
              <w:p w14:paraId="3D392F16" w14:textId="77777777" w:rsidR="001A40A2" w:rsidRDefault="00733D96">
                <w:r>
                  <w:t>ISMS\SOP\Information Governance - SOP</w:t>
                </w:r>
              </w:p>
            </w:tc>
            <w:tc>
              <w:tcPr>
                <w:tcW w:w="360" w:type="dxa"/>
              </w:tcPr>
              <w:p w14:paraId="55D0366F" w14:textId="77777777" w:rsidR="001A40A2" w:rsidRDefault="00733D96">
                <w:r>
                  <w:t>Disposal of Sensitive Documents</w:t>
                </w:r>
              </w:p>
            </w:tc>
          </w:tr>
          <w:tr w:rsidR="001A40A2" w14:paraId="61DAA130" w14:textId="77777777" w:rsidTr="001A40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3764309D" w14:textId="77777777" w:rsidR="001A40A2" w:rsidRDefault="00733D96">
                <w:r>
                  <w:t>ISMS-03-05</w:t>
                </w:r>
              </w:p>
            </w:tc>
            <w:tc>
              <w:tcPr>
                <w:tcW w:w="360" w:type="dxa"/>
              </w:tcPr>
              <w:p w14:paraId="19A9B946" w14:textId="77777777" w:rsidR="001A40A2" w:rsidRDefault="00733D96">
                <w:r>
                  <w:t>ISMS\Policy &amp; Guidance\TRE Operations - policy &amp; guidance</w:t>
                </w:r>
              </w:p>
            </w:tc>
            <w:tc>
              <w:tcPr>
                <w:tcW w:w="360" w:type="dxa"/>
              </w:tcPr>
              <w:p w14:paraId="1F357BC9" w14:textId="77777777" w:rsidR="001A40A2" w:rsidRDefault="00733D96">
                <w:r>
                  <w:t>TRE Bring Your Own Technology Policy</w:t>
                </w:r>
              </w:p>
            </w:tc>
          </w:tr>
        </w:tbl>
        <w:p w14:paraId="1B66A01B" w14:textId="77777777" w:rsidR="00E65356" w:rsidRPr="002C7566" w:rsidRDefault="00D567FB" w:rsidP="00203D50">
          <w:pPr>
            <w:rPr>
              <w:rFonts w:eastAsia="Times New Roman"/>
              <w:lang w:val="en-US"/>
            </w:rPr>
          </w:pPr>
        </w:p>
      </w:sdtContent>
    </w:sdt>
    <w:p w14:paraId="4B18F457" w14:textId="77777777" w:rsidR="00E65356" w:rsidRDefault="00733D96" w:rsidP="00E65356">
      <w:pPr>
        <w:pStyle w:val="ISMSHeading1"/>
        <w:rPr>
          <w:rFonts w:cs="Arial"/>
        </w:rPr>
      </w:pPr>
      <w:bookmarkStart w:id="45" w:name="_Toc256000035"/>
      <w:bookmarkStart w:id="46" w:name="_Toc256000011"/>
      <w:bookmarkStart w:id="47" w:name="_Toc256000029"/>
      <w:bookmarkStart w:id="48" w:name="_Toc256000023"/>
      <w:bookmarkStart w:id="49" w:name="_Toc256000017"/>
      <w:bookmarkStart w:id="50" w:name="_Toc256000005"/>
      <w:bookmarkStart w:id="51" w:name="_Toc482620625"/>
      <w:bookmarkStart w:id="52" w:name="_Toc490565038"/>
      <w:bookmarkStart w:id="53" w:name="_Toc955485"/>
      <w:r w:rsidRPr="00C842D8">
        <w:t>Appendices</w:t>
      </w:r>
      <w:bookmarkEnd w:id="45"/>
      <w:bookmarkEnd w:id="46"/>
      <w:bookmarkEnd w:id="47"/>
      <w:bookmarkEnd w:id="48"/>
      <w:bookmarkEnd w:id="49"/>
      <w:bookmarkEnd w:id="50"/>
      <w:bookmarkEnd w:id="51"/>
      <w:bookmarkEnd w:id="52"/>
      <w:bookmarkEnd w:id="53"/>
    </w:p>
    <w:p w14:paraId="176280DB" w14:textId="77777777" w:rsidR="002C7566" w:rsidRDefault="00733D96" w:rsidP="00AF772E">
      <w:pPr>
        <w:pStyle w:val="ISMSNormal"/>
      </w:pPr>
      <w:r w:rsidRPr="00C842D8">
        <w:t>None</w:t>
      </w:r>
    </w:p>
    <w:sectPr w:rsidR="002C7566" w:rsidSect="00F648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921DA" w14:textId="77777777" w:rsidR="00D567FB" w:rsidRDefault="00D567FB">
      <w:r>
        <w:separator/>
      </w:r>
    </w:p>
  </w:endnote>
  <w:endnote w:type="continuationSeparator" w:id="0">
    <w:p w14:paraId="10CB736E" w14:textId="77777777" w:rsidR="00D567FB" w:rsidRDefault="00D5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D05A7" w14:textId="77777777" w:rsidR="00FA444A" w:rsidRDefault="00D56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6D69" w14:textId="77777777" w:rsidR="008C17CD" w:rsidRDefault="00D567FB" w:rsidP="008C17CD">
    <w:pPr>
      <w:pBdr>
        <w:bottom w:val="single" w:sz="6" w:space="1" w:color="auto"/>
      </w:pBdr>
      <w:spacing w:before="60"/>
      <w:rPr>
        <w:rFonts w:asciiTheme="minorHAnsi" w:hAnsiTheme="minorHAnsi" w:cstheme="minorHAnsi"/>
      </w:rPr>
    </w:pPr>
  </w:p>
  <w:p w14:paraId="38073055" w14:textId="77777777" w:rsidR="008C17CD" w:rsidRPr="002E4D92" w:rsidRDefault="00733D96"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ISMS-07-04</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Information Security Classification</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2.6</w:t>
    </w:r>
    <w:r w:rsidRPr="002E4D92">
      <w:rPr>
        <w:rFonts w:cstheme="minorHAnsi"/>
      </w:rPr>
      <w:fldChar w:fldCharType="end"/>
    </w:r>
    <w:r w:rsidRPr="002E4D92">
      <w:rPr>
        <w:rStyle w:val="PageNumber"/>
        <w:rFonts w:cstheme="minorHAnsi"/>
      </w:rPr>
      <w:t xml:space="preserve"> </w:t>
    </w:r>
  </w:p>
  <w:p w14:paraId="06D608E5" w14:textId="77777777" w:rsidR="008C17CD" w:rsidRPr="002E4D92" w:rsidRDefault="00733D96"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14 Feb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4</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C389F" w14:textId="77777777" w:rsidR="00FA444A" w:rsidRDefault="00D56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48925" w14:textId="77777777" w:rsidR="00D567FB" w:rsidRDefault="00D567FB">
      <w:r>
        <w:separator/>
      </w:r>
    </w:p>
  </w:footnote>
  <w:footnote w:type="continuationSeparator" w:id="0">
    <w:p w14:paraId="077DA507" w14:textId="77777777" w:rsidR="00D567FB" w:rsidRDefault="00D56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62617" w14:textId="77777777" w:rsidR="002E4D92" w:rsidRDefault="00D567FB">
    <w:pPr>
      <w:pStyle w:val="Header"/>
    </w:pPr>
    <w:r>
      <w:rPr>
        <w:noProof/>
      </w:rPr>
      <w:pict w14:anchorId="4A5819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B4787" w14:textId="77777777" w:rsidR="002E4D92" w:rsidRDefault="00D567FB">
    <w:pPr>
      <w:pStyle w:val="Header"/>
    </w:pPr>
    <w:r>
      <w:rPr>
        <w:noProof/>
      </w:rPr>
      <w:pict w14:anchorId="746B06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7AA2C" w14:textId="77777777" w:rsidR="002E4D92" w:rsidRDefault="00D567FB">
    <w:pPr>
      <w:pStyle w:val="Header"/>
    </w:pPr>
    <w:r>
      <w:rPr>
        <w:noProof/>
      </w:rPr>
      <w:pict w14:anchorId="7F876A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24F62"/>
    <w:multiLevelType w:val="hybridMultilevel"/>
    <w:tmpl w:val="5D46BD28"/>
    <w:lvl w:ilvl="0" w:tplc="A9F0DB4E">
      <w:start w:val="3"/>
      <w:numFmt w:val="bullet"/>
      <w:lvlText w:val="-"/>
      <w:lvlJc w:val="left"/>
      <w:pPr>
        <w:ind w:left="360" w:hanging="360"/>
      </w:pPr>
      <w:rPr>
        <w:rFonts w:ascii="Arial" w:eastAsia="Times New Roman" w:hAnsi="Arial" w:cs="Arial" w:hint="default"/>
      </w:rPr>
    </w:lvl>
    <w:lvl w:ilvl="1" w:tplc="D73A4620" w:tentative="1">
      <w:start w:val="1"/>
      <w:numFmt w:val="bullet"/>
      <w:lvlText w:val="o"/>
      <w:lvlJc w:val="left"/>
      <w:pPr>
        <w:ind w:left="1080" w:hanging="360"/>
      </w:pPr>
      <w:rPr>
        <w:rFonts w:ascii="Courier New" w:hAnsi="Courier New" w:cs="Courier New" w:hint="default"/>
      </w:rPr>
    </w:lvl>
    <w:lvl w:ilvl="2" w:tplc="9A008488" w:tentative="1">
      <w:start w:val="1"/>
      <w:numFmt w:val="bullet"/>
      <w:lvlText w:val=""/>
      <w:lvlJc w:val="left"/>
      <w:pPr>
        <w:ind w:left="1800" w:hanging="360"/>
      </w:pPr>
      <w:rPr>
        <w:rFonts w:ascii="Wingdings" w:hAnsi="Wingdings" w:hint="default"/>
      </w:rPr>
    </w:lvl>
    <w:lvl w:ilvl="3" w:tplc="D24E883E" w:tentative="1">
      <w:start w:val="1"/>
      <w:numFmt w:val="bullet"/>
      <w:lvlText w:val=""/>
      <w:lvlJc w:val="left"/>
      <w:pPr>
        <w:ind w:left="2520" w:hanging="360"/>
      </w:pPr>
      <w:rPr>
        <w:rFonts w:ascii="Symbol" w:hAnsi="Symbol" w:hint="default"/>
      </w:rPr>
    </w:lvl>
    <w:lvl w:ilvl="4" w:tplc="423C41E4" w:tentative="1">
      <w:start w:val="1"/>
      <w:numFmt w:val="bullet"/>
      <w:lvlText w:val="o"/>
      <w:lvlJc w:val="left"/>
      <w:pPr>
        <w:ind w:left="3240" w:hanging="360"/>
      </w:pPr>
      <w:rPr>
        <w:rFonts w:ascii="Courier New" w:hAnsi="Courier New" w:cs="Courier New" w:hint="default"/>
      </w:rPr>
    </w:lvl>
    <w:lvl w:ilvl="5" w:tplc="5D945450" w:tentative="1">
      <w:start w:val="1"/>
      <w:numFmt w:val="bullet"/>
      <w:lvlText w:val=""/>
      <w:lvlJc w:val="left"/>
      <w:pPr>
        <w:ind w:left="3960" w:hanging="360"/>
      </w:pPr>
      <w:rPr>
        <w:rFonts w:ascii="Wingdings" w:hAnsi="Wingdings" w:hint="default"/>
      </w:rPr>
    </w:lvl>
    <w:lvl w:ilvl="6" w:tplc="D326E010" w:tentative="1">
      <w:start w:val="1"/>
      <w:numFmt w:val="bullet"/>
      <w:lvlText w:val=""/>
      <w:lvlJc w:val="left"/>
      <w:pPr>
        <w:ind w:left="4680" w:hanging="360"/>
      </w:pPr>
      <w:rPr>
        <w:rFonts w:ascii="Symbol" w:hAnsi="Symbol" w:hint="default"/>
      </w:rPr>
    </w:lvl>
    <w:lvl w:ilvl="7" w:tplc="4A504208" w:tentative="1">
      <w:start w:val="1"/>
      <w:numFmt w:val="bullet"/>
      <w:lvlText w:val="o"/>
      <w:lvlJc w:val="left"/>
      <w:pPr>
        <w:ind w:left="5400" w:hanging="360"/>
      </w:pPr>
      <w:rPr>
        <w:rFonts w:ascii="Courier New" w:hAnsi="Courier New" w:cs="Courier New" w:hint="default"/>
      </w:rPr>
    </w:lvl>
    <w:lvl w:ilvl="8" w:tplc="9BD6DF34" w:tentative="1">
      <w:start w:val="1"/>
      <w:numFmt w:val="bullet"/>
      <w:lvlText w:val=""/>
      <w:lvlJc w:val="left"/>
      <w:pPr>
        <w:ind w:left="612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0470B85A">
      <w:start w:val="5"/>
      <w:numFmt w:val="bullet"/>
      <w:lvlText w:val="-"/>
      <w:lvlJc w:val="left"/>
      <w:pPr>
        <w:ind w:left="720" w:hanging="360"/>
      </w:pPr>
      <w:rPr>
        <w:rFonts w:ascii="Arial" w:eastAsia="Times New Roman" w:hAnsi="Arial" w:cs="Arial" w:hint="default"/>
      </w:rPr>
    </w:lvl>
    <w:lvl w:ilvl="1" w:tplc="F97A822A" w:tentative="1">
      <w:start w:val="1"/>
      <w:numFmt w:val="bullet"/>
      <w:lvlText w:val="o"/>
      <w:lvlJc w:val="left"/>
      <w:pPr>
        <w:ind w:left="1440" w:hanging="360"/>
      </w:pPr>
      <w:rPr>
        <w:rFonts w:ascii="Courier New" w:hAnsi="Courier New" w:cs="Courier New" w:hint="default"/>
      </w:rPr>
    </w:lvl>
    <w:lvl w:ilvl="2" w:tplc="038C7DEE" w:tentative="1">
      <w:start w:val="1"/>
      <w:numFmt w:val="bullet"/>
      <w:lvlText w:val=""/>
      <w:lvlJc w:val="left"/>
      <w:pPr>
        <w:ind w:left="2160" w:hanging="360"/>
      </w:pPr>
      <w:rPr>
        <w:rFonts w:ascii="Wingdings" w:hAnsi="Wingdings" w:hint="default"/>
      </w:rPr>
    </w:lvl>
    <w:lvl w:ilvl="3" w:tplc="7F6AA33A" w:tentative="1">
      <w:start w:val="1"/>
      <w:numFmt w:val="bullet"/>
      <w:lvlText w:val=""/>
      <w:lvlJc w:val="left"/>
      <w:pPr>
        <w:ind w:left="2880" w:hanging="360"/>
      </w:pPr>
      <w:rPr>
        <w:rFonts w:ascii="Symbol" w:hAnsi="Symbol" w:hint="default"/>
      </w:rPr>
    </w:lvl>
    <w:lvl w:ilvl="4" w:tplc="84AAEB4C" w:tentative="1">
      <w:start w:val="1"/>
      <w:numFmt w:val="bullet"/>
      <w:lvlText w:val="o"/>
      <w:lvlJc w:val="left"/>
      <w:pPr>
        <w:ind w:left="3600" w:hanging="360"/>
      </w:pPr>
      <w:rPr>
        <w:rFonts w:ascii="Courier New" w:hAnsi="Courier New" w:cs="Courier New" w:hint="default"/>
      </w:rPr>
    </w:lvl>
    <w:lvl w:ilvl="5" w:tplc="82A8FDAC" w:tentative="1">
      <w:start w:val="1"/>
      <w:numFmt w:val="bullet"/>
      <w:lvlText w:val=""/>
      <w:lvlJc w:val="left"/>
      <w:pPr>
        <w:ind w:left="4320" w:hanging="360"/>
      </w:pPr>
      <w:rPr>
        <w:rFonts w:ascii="Wingdings" w:hAnsi="Wingdings" w:hint="default"/>
      </w:rPr>
    </w:lvl>
    <w:lvl w:ilvl="6" w:tplc="5246CD98" w:tentative="1">
      <w:start w:val="1"/>
      <w:numFmt w:val="bullet"/>
      <w:lvlText w:val=""/>
      <w:lvlJc w:val="left"/>
      <w:pPr>
        <w:ind w:left="5040" w:hanging="360"/>
      </w:pPr>
      <w:rPr>
        <w:rFonts w:ascii="Symbol" w:hAnsi="Symbol" w:hint="default"/>
      </w:rPr>
    </w:lvl>
    <w:lvl w:ilvl="7" w:tplc="E0FCDD14" w:tentative="1">
      <w:start w:val="1"/>
      <w:numFmt w:val="bullet"/>
      <w:lvlText w:val="o"/>
      <w:lvlJc w:val="left"/>
      <w:pPr>
        <w:ind w:left="5760" w:hanging="360"/>
      </w:pPr>
      <w:rPr>
        <w:rFonts w:ascii="Courier New" w:hAnsi="Courier New" w:cs="Courier New" w:hint="default"/>
      </w:rPr>
    </w:lvl>
    <w:lvl w:ilvl="8" w:tplc="05F01C88" w:tentative="1">
      <w:start w:val="1"/>
      <w:numFmt w:val="bullet"/>
      <w:lvlText w:val=""/>
      <w:lvlJc w:val="left"/>
      <w:pPr>
        <w:ind w:left="6480" w:hanging="360"/>
      </w:pPr>
      <w:rPr>
        <w:rFonts w:ascii="Wingdings" w:hAnsi="Wingdings" w:hint="default"/>
      </w:rPr>
    </w:lvl>
  </w:abstractNum>
  <w:abstractNum w:abstractNumId="3" w15:restartNumberingAfterBreak="0">
    <w:nsid w:val="3FF3023F"/>
    <w:multiLevelType w:val="hybridMultilevel"/>
    <w:tmpl w:val="CFC2F6D6"/>
    <w:lvl w:ilvl="0" w:tplc="03E4C3BC">
      <w:start w:val="1"/>
      <w:numFmt w:val="bullet"/>
      <w:lvlText w:val=""/>
      <w:lvlJc w:val="left"/>
      <w:pPr>
        <w:ind w:left="720" w:hanging="360"/>
      </w:pPr>
      <w:rPr>
        <w:rFonts w:ascii="Symbol" w:hAnsi="Symbol" w:hint="default"/>
      </w:rPr>
    </w:lvl>
    <w:lvl w:ilvl="1" w:tplc="953488CA" w:tentative="1">
      <w:start w:val="1"/>
      <w:numFmt w:val="bullet"/>
      <w:lvlText w:val="o"/>
      <w:lvlJc w:val="left"/>
      <w:pPr>
        <w:ind w:left="1440" w:hanging="360"/>
      </w:pPr>
      <w:rPr>
        <w:rFonts w:ascii="Courier New" w:hAnsi="Courier New" w:cs="Courier New" w:hint="default"/>
      </w:rPr>
    </w:lvl>
    <w:lvl w:ilvl="2" w:tplc="54327FAE" w:tentative="1">
      <w:start w:val="1"/>
      <w:numFmt w:val="bullet"/>
      <w:lvlText w:val=""/>
      <w:lvlJc w:val="left"/>
      <w:pPr>
        <w:ind w:left="2160" w:hanging="360"/>
      </w:pPr>
      <w:rPr>
        <w:rFonts w:ascii="Wingdings" w:hAnsi="Wingdings" w:hint="default"/>
      </w:rPr>
    </w:lvl>
    <w:lvl w:ilvl="3" w:tplc="C8201AD2" w:tentative="1">
      <w:start w:val="1"/>
      <w:numFmt w:val="bullet"/>
      <w:lvlText w:val=""/>
      <w:lvlJc w:val="left"/>
      <w:pPr>
        <w:ind w:left="2880" w:hanging="360"/>
      </w:pPr>
      <w:rPr>
        <w:rFonts w:ascii="Symbol" w:hAnsi="Symbol" w:hint="default"/>
      </w:rPr>
    </w:lvl>
    <w:lvl w:ilvl="4" w:tplc="70B0A9A2" w:tentative="1">
      <w:start w:val="1"/>
      <w:numFmt w:val="bullet"/>
      <w:lvlText w:val="o"/>
      <w:lvlJc w:val="left"/>
      <w:pPr>
        <w:ind w:left="3600" w:hanging="360"/>
      </w:pPr>
      <w:rPr>
        <w:rFonts w:ascii="Courier New" w:hAnsi="Courier New" w:cs="Courier New" w:hint="default"/>
      </w:rPr>
    </w:lvl>
    <w:lvl w:ilvl="5" w:tplc="3F5CF77C" w:tentative="1">
      <w:start w:val="1"/>
      <w:numFmt w:val="bullet"/>
      <w:lvlText w:val=""/>
      <w:lvlJc w:val="left"/>
      <w:pPr>
        <w:ind w:left="4320" w:hanging="360"/>
      </w:pPr>
      <w:rPr>
        <w:rFonts w:ascii="Wingdings" w:hAnsi="Wingdings" w:hint="default"/>
      </w:rPr>
    </w:lvl>
    <w:lvl w:ilvl="6" w:tplc="FA76359E" w:tentative="1">
      <w:start w:val="1"/>
      <w:numFmt w:val="bullet"/>
      <w:lvlText w:val=""/>
      <w:lvlJc w:val="left"/>
      <w:pPr>
        <w:ind w:left="5040" w:hanging="360"/>
      </w:pPr>
      <w:rPr>
        <w:rFonts w:ascii="Symbol" w:hAnsi="Symbol" w:hint="default"/>
      </w:rPr>
    </w:lvl>
    <w:lvl w:ilvl="7" w:tplc="394C9E20" w:tentative="1">
      <w:start w:val="1"/>
      <w:numFmt w:val="bullet"/>
      <w:lvlText w:val="o"/>
      <w:lvlJc w:val="left"/>
      <w:pPr>
        <w:ind w:left="5760" w:hanging="360"/>
      </w:pPr>
      <w:rPr>
        <w:rFonts w:ascii="Courier New" w:hAnsi="Courier New" w:cs="Courier New" w:hint="default"/>
      </w:rPr>
    </w:lvl>
    <w:lvl w:ilvl="8" w:tplc="9F7CC700"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9D6EFE7E">
      <w:start w:val="1"/>
      <w:numFmt w:val="decimal"/>
      <w:pStyle w:val="Heading2"/>
      <w:lvlText w:val="%1."/>
      <w:lvlJc w:val="left"/>
      <w:pPr>
        <w:ind w:left="5760" w:hanging="360"/>
      </w:pPr>
    </w:lvl>
    <w:lvl w:ilvl="1" w:tplc="F118C430" w:tentative="1">
      <w:start w:val="1"/>
      <w:numFmt w:val="lowerLetter"/>
      <w:lvlText w:val="%2."/>
      <w:lvlJc w:val="left"/>
      <w:pPr>
        <w:ind w:left="6480" w:hanging="360"/>
      </w:pPr>
    </w:lvl>
    <w:lvl w:ilvl="2" w:tplc="DD7A2BCC" w:tentative="1">
      <w:start w:val="1"/>
      <w:numFmt w:val="lowerRoman"/>
      <w:lvlText w:val="%3."/>
      <w:lvlJc w:val="right"/>
      <w:pPr>
        <w:ind w:left="7200" w:hanging="180"/>
      </w:pPr>
    </w:lvl>
    <w:lvl w:ilvl="3" w:tplc="76E468EA" w:tentative="1">
      <w:start w:val="1"/>
      <w:numFmt w:val="decimal"/>
      <w:lvlText w:val="%4."/>
      <w:lvlJc w:val="left"/>
      <w:pPr>
        <w:ind w:left="7920" w:hanging="360"/>
      </w:pPr>
    </w:lvl>
    <w:lvl w:ilvl="4" w:tplc="3CD06432" w:tentative="1">
      <w:start w:val="1"/>
      <w:numFmt w:val="lowerLetter"/>
      <w:lvlText w:val="%5."/>
      <w:lvlJc w:val="left"/>
      <w:pPr>
        <w:ind w:left="8640" w:hanging="360"/>
      </w:pPr>
    </w:lvl>
    <w:lvl w:ilvl="5" w:tplc="59DA6C64" w:tentative="1">
      <w:start w:val="1"/>
      <w:numFmt w:val="lowerRoman"/>
      <w:lvlText w:val="%6."/>
      <w:lvlJc w:val="right"/>
      <w:pPr>
        <w:ind w:left="9360" w:hanging="180"/>
      </w:pPr>
    </w:lvl>
    <w:lvl w:ilvl="6" w:tplc="D436D0CC" w:tentative="1">
      <w:start w:val="1"/>
      <w:numFmt w:val="decimal"/>
      <w:lvlText w:val="%7."/>
      <w:lvlJc w:val="left"/>
      <w:pPr>
        <w:ind w:left="10080" w:hanging="360"/>
      </w:pPr>
    </w:lvl>
    <w:lvl w:ilvl="7" w:tplc="DD78E9F2" w:tentative="1">
      <w:start w:val="1"/>
      <w:numFmt w:val="lowerLetter"/>
      <w:lvlText w:val="%8."/>
      <w:lvlJc w:val="left"/>
      <w:pPr>
        <w:ind w:left="10800" w:hanging="360"/>
      </w:pPr>
    </w:lvl>
    <w:lvl w:ilvl="8" w:tplc="A9B8766E" w:tentative="1">
      <w:start w:val="1"/>
      <w:numFmt w:val="lowerRoman"/>
      <w:lvlText w:val="%9."/>
      <w:lvlJc w:val="right"/>
      <w:pPr>
        <w:ind w:left="11520" w:hanging="180"/>
      </w:pPr>
    </w:lvl>
  </w:abstractNum>
  <w:abstractNum w:abstractNumId="5" w15:restartNumberingAfterBreak="0">
    <w:nsid w:val="465572C6"/>
    <w:multiLevelType w:val="hybridMultilevel"/>
    <w:tmpl w:val="E66A2990"/>
    <w:lvl w:ilvl="0" w:tplc="AA2288DC">
      <w:start w:val="1"/>
      <w:numFmt w:val="bullet"/>
      <w:lvlText w:val=""/>
      <w:lvlJc w:val="left"/>
      <w:pPr>
        <w:ind w:left="720" w:hanging="360"/>
      </w:pPr>
      <w:rPr>
        <w:rFonts w:ascii="Symbol" w:hAnsi="Symbol" w:hint="default"/>
      </w:rPr>
    </w:lvl>
    <w:lvl w:ilvl="1" w:tplc="D6561A90" w:tentative="1">
      <w:start w:val="1"/>
      <w:numFmt w:val="bullet"/>
      <w:lvlText w:val="o"/>
      <w:lvlJc w:val="left"/>
      <w:pPr>
        <w:ind w:left="1440" w:hanging="360"/>
      </w:pPr>
      <w:rPr>
        <w:rFonts w:ascii="Courier New" w:hAnsi="Courier New" w:hint="default"/>
      </w:rPr>
    </w:lvl>
    <w:lvl w:ilvl="2" w:tplc="8F702DC2" w:tentative="1">
      <w:start w:val="1"/>
      <w:numFmt w:val="bullet"/>
      <w:lvlText w:val=""/>
      <w:lvlJc w:val="left"/>
      <w:pPr>
        <w:ind w:left="2160" w:hanging="360"/>
      </w:pPr>
      <w:rPr>
        <w:rFonts w:ascii="Wingdings" w:hAnsi="Wingdings" w:hint="default"/>
      </w:rPr>
    </w:lvl>
    <w:lvl w:ilvl="3" w:tplc="F6D86BC0" w:tentative="1">
      <w:start w:val="1"/>
      <w:numFmt w:val="bullet"/>
      <w:lvlText w:val=""/>
      <w:lvlJc w:val="left"/>
      <w:pPr>
        <w:ind w:left="2880" w:hanging="360"/>
      </w:pPr>
      <w:rPr>
        <w:rFonts w:ascii="Symbol" w:hAnsi="Symbol" w:hint="default"/>
      </w:rPr>
    </w:lvl>
    <w:lvl w:ilvl="4" w:tplc="31120CB6" w:tentative="1">
      <w:start w:val="1"/>
      <w:numFmt w:val="bullet"/>
      <w:lvlText w:val="o"/>
      <w:lvlJc w:val="left"/>
      <w:pPr>
        <w:ind w:left="3600" w:hanging="360"/>
      </w:pPr>
      <w:rPr>
        <w:rFonts w:ascii="Courier New" w:hAnsi="Courier New" w:hint="default"/>
      </w:rPr>
    </w:lvl>
    <w:lvl w:ilvl="5" w:tplc="DD92CB82" w:tentative="1">
      <w:start w:val="1"/>
      <w:numFmt w:val="bullet"/>
      <w:lvlText w:val=""/>
      <w:lvlJc w:val="left"/>
      <w:pPr>
        <w:ind w:left="4320" w:hanging="360"/>
      </w:pPr>
      <w:rPr>
        <w:rFonts w:ascii="Wingdings" w:hAnsi="Wingdings" w:hint="default"/>
      </w:rPr>
    </w:lvl>
    <w:lvl w:ilvl="6" w:tplc="C7D6EC42" w:tentative="1">
      <w:start w:val="1"/>
      <w:numFmt w:val="bullet"/>
      <w:lvlText w:val=""/>
      <w:lvlJc w:val="left"/>
      <w:pPr>
        <w:ind w:left="5040" w:hanging="360"/>
      </w:pPr>
      <w:rPr>
        <w:rFonts w:ascii="Symbol" w:hAnsi="Symbol" w:hint="default"/>
      </w:rPr>
    </w:lvl>
    <w:lvl w:ilvl="7" w:tplc="5AA04154" w:tentative="1">
      <w:start w:val="1"/>
      <w:numFmt w:val="bullet"/>
      <w:lvlText w:val="o"/>
      <w:lvlJc w:val="left"/>
      <w:pPr>
        <w:ind w:left="5760" w:hanging="360"/>
      </w:pPr>
      <w:rPr>
        <w:rFonts w:ascii="Courier New" w:hAnsi="Courier New" w:hint="default"/>
      </w:rPr>
    </w:lvl>
    <w:lvl w:ilvl="8" w:tplc="B558A336"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78E45DAE">
      <w:start w:val="3"/>
      <w:numFmt w:val="bullet"/>
      <w:lvlText w:val="-"/>
      <w:lvlJc w:val="left"/>
      <w:pPr>
        <w:ind w:left="720" w:hanging="360"/>
      </w:pPr>
      <w:rPr>
        <w:rFonts w:ascii="Arial" w:eastAsia="Times New Roman" w:hAnsi="Arial" w:cs="Arial" w:hint="default"/>
      </w:rPr>
    </w:lvl>
    <w:lvl w:ilvl="1" w:tplc="7558218A" w:tentative="1">
      <w:start w:val="1"/>
      <w:numFmt w:val="bullet"/>
      <w:lvlText w:val="o"/>
      <w:lvlJc w:val="left"/>
      <w:pPr>
        <w:ind w:left="1440" w:hanging="360"/>
      </w:pPr>
      <w:rPr>
        <w:rFonts w:ascii="Courier New" w:hAnsi="Courier New" w:cs="Courier New" w:hint="default"/>
      </w:rPr>
    </w:lvl>
    <w:lvl w:ilvl="2" w:tplc="F1062886" w:tentative="1">
      <w:start w:val="1"/>
      <w:numFmt w:val="bullet"/>
      <w:lvlText w:val=""/>
      <w:lvlJc w:val="left"/>
      <w:pPr>
        <w:ind w:left="2160" w:hanging="360"/>
      </w:pPr>
      <w:rPr>
        <w:rFonts w:ascii="Wingdings" w:hAnsi="Wingdings" w:hint="default"/>
      </w:rPr>
    </w:lvl>
    <w:lvl w:ilvl="3" w:tplc="16FAC16C" w:tentative="1">
      <w:start w:val="1"/>
      <w:numFmt w:val="bullet"/>
      <w:lvlText w:val=""/>
      <w:lvlJc w:val="left"/>
      <w:pPr>
        <w:ind w:left="2880" w:hanging="360"/>
      </w:pPr>
      <w:rPr>
        <w:rFonts w:ascii="Symbol" w:hAnsi="Symbol" w:hint="default"/>
      </w:rPr>
    </w:lvl>
    <w:lvl w:ilvl="4" w:tplc="C6E241D2" w:tentative="1">
      <w:start w:val="1"/>
      <w:numFmt w:val="bullet"/>
      <w:lvlText w:val="o"/>
      <w:lvlJc w:val="left"/>
      <w:pPr>
        <w:ind w:left="3600" w:hanging="360"/>
      </w:pPr>
      <w:rPr>
        <w:rFonts w:ascii="Courier New" w:hAnsi="Courier New" w:cs="Courier New" w:hint="default"/>
      </w:rPr>
    </w:lvl>
    <w:lvl w:ilvl="5" w:tplc="9BD84ED4" w:tentative="1">
      <w:start w:val="1"/>
      <w:numFmt w:val="bullet"/>
      <w:lvlText w:val=""/>
      <w:lvlJc w:val="left"/>
      <w:pPr>
        <w:ind w:left="4320" w:hanging="360"/>
      </w:pPr>
      <w:rPr>
        <w:rFonts w:ascii="Wingdings" w:hAnsi="Wingdings" w:hint="default"/>
      </w:rPr>
    </w:lvl>
    <w:lvl w:ilvl="6" w:tplc="6FD2432A" w:tentative="1">
      <w:start w:val="1"/>
      <w:numFmt w:val="bullet"/>
      <w:lvlText w:val=""/>
      <w:lvlJc w:val="left"/>
      <w:pPr>
        <w:ind w:left="5040" w:hanging="360"/>
      </w:pPr>
      <w:rPr>
        <w:rFonts w:ascii="Symbol" w:hAnsi="Symbol" w:hint="default"/>
      </w:rPr>
    </w:lvl>
    <w:lvl w:ilvl="7" w:tplc="3614E4A0" w:tentative="1">
      <w:start w:val="1"/>
      <w:numFmt w:val="bullet"/>
      <w:lvlText w:val="o"/>
      <w:lvlJc w:val="left"/>
      <w:pPr>
        <w:ind w:left="5760" w:hanging="360"/>
      </w:pPr>
      <w:rPr>
        <w:rFonts w:ascii="Courier New" w:hAnsi="Courier New" w:cs="Courier New" w:hint="default"/>
      </w:rPr>
    </w:lvl>
    <w:lvl w:ilvl="8" w:tplc="5F1E5C04"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BEE62FFE">
      <w:start w:val="3"/>
      <w:numFmt w:val="bullet"/>
      <w:pStyle w:val="ListParagraph"/>
      <w:lvlText w:val="-"/>
      <w:lvlJc w:val="left"/>
      <w:pPr>
        <w:ind w:left="720" w:hanging="360"/>
      </w:pPr>
      <w:rPr>
        <w:rFonts w:ascii="Arial" w:eastAsia="Times New Roman" w:hAnsi="Arial" w:cs="Arial" w:hint="default"/>
      </w:rPr>
    </w:lvl>
    <w:lvl w:ilvl="1" w:tplc="7D082608" w:tentative="1">
      <w:start w:val="1"/>
      <w:numFmt w:val="bullet"/>
      <w:lvlText w:val="o"/>
      <w:lvlJc w:val="left"/>
      <w:pPr>
        <w:ind w:left="1440" w:hanging="360"/>
      </w:pPr>
      <w:rPr>
        <w:rFonts w:ascii="Courier New" w:hAnsi="Courier New" w:cs="Courier New" w:hint="default"/>
      </w:rPr>
    </w:lvl>
    <w:lvl w:ilvl="2" w:tplc="5614C68A" w:tentative="1">
      <w:start w:val="1"/>
      <w:numFmt w:val="bullet"/>
      <w:lvlText w:val=""/>
      <w:lvlJc w:val="left"/>
      <w:pPr>
        <w:ind w:left="2160" w:hanging="360"/>
      </w:pPr>
      <w:rPr>
        <w:rFonts w:ascii="Wingdings" w:hAnsi="Wingdings" w:hint="default"/>
      </w:rPr>
    </w:lvl>
    <w:lvl w:ilvl="3" w:tplc="38880B8C" w:tentative="1">
      <w:start w:val="1"/>
      <w:numFmt w:val="bullet"/>
      <w:lvlText w:val=""/>
      <w:lvlJc w:val="left"/>
      <w:pPr>
        <w:ind w:left="2880" w:hanging="360"/>
      </w:pPr>
      <w:rPr>
        <w:rFonts w:ascii="Symbol" w:hAnsi="Symbol" w:hint="default"/>
      </w:rPr>
    </w:lvl>
    <w:lvl w:ilvl="4" w:tplc="50845D52" w:tentative="1">
      <w:start w:val="1"/>
      <w:numFmt w:val="bullet"/>
      <w:lvlText w:val="o"/>
      <w:lvlJc w:val="left"/>
      <w:pPr>
        <w:ind w:left="3600" w:hanging="360"/>
      </w:pPr>
      <w:rPr>
        <w:rFonts w:ascii="Courier New" w:hAnsi="Courier New" w:cs="Courier New" w:hint="default"/>
      </w:rPr>
    </w:lvl>
    <w:lvl w:ilvl="5" w:tplc="943C68A0" w:tentative="1">
      <w:start w:val="1"/>
      <w:numFmt w:val="bullet"/>
      <w:lvlText w:val=""/>
      <w:lvlJc w:val="left"/>
      <w:pPr>
        <w:ind w:left="4320" w:hanging="360"/>
      </w:pPr>
      <w:rPr>
        <w:rFonts w:ascii="Wingdings" w:hAnsi="Wingdings" w:hint="default"/>
      </w:rPr>
    </w:lvl>
    <w:lvl w:ilvl="6" w:tplc="2E2C9840" w:tentative="1">
      <w:start w:val="1"/>
      <w:numFmt w:val="bullet"/>
      <w:lvlText w:val=""/>
      <w:lvlJc w:val="left"/>
      <w:pPr>
        <w:ind w:left="5040" w:hanging="360"/>
      </w:pPr>
      <w:rPr>
        <w:rFonts w:ascii="Symbol" w:hAnsi="Symbol" w:hint="default"/>
      </w:rPr>
    </w:lvl>
    <w:lvl w:ilvl="7" w:tplc="54DE4DC6" w:tentative="1">
      <w:start w:val="1"/>
      <w:numFmt w:val="bullet"/>
      <w:lvlText w:val="o"/>
      <w:lvlJc w:val="left"/>
      <w:pPr>
        <w:ind w:left="5760" w:hanging="360"/>
      </w:pPr>
      <w:rPr>
        <w:rFonts w:ascii="Courier New" w:hAnsi="Courier New" w:cs="Courier New" w:hint="default"/>
      </w:rPr>
    </w:lvl>
    <w:lvl w:ilvl="8" w:tplc="3D36AD4E" w:tentative="1">
      <w:start w:val="1"/>
      <w:numFmt w:val="bullet"/>
      <w:lvlText w:val=""/>
      <w:lvlJc w:val="left"/>
      <w:pPr>
        <w:ind w:left="6480" w:hanging="360"/>
      </w:pPr>
      <w:rPr>
        <w:rFonts w:ascii="Wingdings" w:hAnsi="Wingdings" w:hint="default"/>
      </w:rPr>
    </w:lvl>
  </w:abstractNum>
  <w:abstractNum w:abstractNumId="8" w15:restartNumberingAfterBreak="0">
    <w:nsid w:val="787E41E8"/>
    <w:multiLevelType w:val="hybridMultilevel"/>
    <w:tmpl w:val="5BBEDE86"/>
    <w:lvl w:ilvl="0" w:tplc="64E295B6">
      <w:start w:val="1"/>
      <w:numFmt w:val="decimal"/>
      <w:lvlText w:val="%1."/>
      <w:lvlJc w:val="left"/>
      <w:pPr>
        <w:ind w:left="4680" w:hanging="360"/>
      </w:pPr>
    </w:lvl>
    <w:lvl w:ilvl="1" w:tplc="0F847A2E" w:tentative="1">
      <w:start w:val="1"/>
      <w:numFmt w:val="lowerLetter"/>
      <w:lvlText w:val="%2."/>
      <w:lvlJc w:val="left"/>
      <w:pPr>
        <w:ind w:left="5400" w:hanging="360"/>
      </w:pPr>
    </w:lvl>
    <w:lvl w:ilvl="2" w:tplc="A420EE68" w:tentative="1">
      <w:start w:val="1"/>
      <w:numFmt w:val="lowerRoman"/>
      <w:lvlText w:val="%3."/>
      <w:lvlJc w:val="right"/>
      <w:pPr>
        <w:ind w:left="6120" w:hanging="180"/>
      </w:pPr>
    </w:lvl>
    <w:lvl w:ilvl="3" w:tplc="8A763D3A" w:tentative="1">
      <w:start w:val="1"/>
      <w:numFmt w:val="decimal"/>
      <w:lvlText w:val="%4."/>
      <w:lvlJc w:val="left"/>
      <w:pPr>
        <w:ind w:left="6840" w:hanging="360"/>
      </w:pPr>
    </w:lvl>
    <w:lvl w:ilvl="4" w:tplc="5E86AF22" w:tentative="1">
      <w:start w:val="1"/>
      <w:numFmt w:val="lowerLetter"/>
      <w:lvlText w:val="%5."/>
      <w:lvlJc w:val="left"/>
      <w:pPr>
        <w:ind w:left="7560" w:hanging="360"/>
      </w:pPr>
    </w:lvl>
    <w:lvl w:ilvl="5" w:tplc="20FCD456" w:tentative="1">
      <w:start w:val="1"/>
      <w:numFmt w:val="lowerRoman"/>
      <w:lvlText w:val="%6."/>
      <w:lvlJc w:val="right"/>
      <w:pPr>
        <w:ind w:left="8280" w:hanging="180"/>
      </w:pPr>
    </w:lvl>
    <w:lvl w:ilvl="6" w:tplc="605E7376" w:tentative="1">
      <w:start w:val="1"/>
      <w:numFmt w:val="decimal"/>
      <w:lvlText w:val="%7."/>
      <w:lvlJc w:val="left"/>
      <w:pPr>
        <w:ind w:left="9000" w:hanging="360"/>
      </w:pPr>
    </w:lvl>
    <w:lvl w:ilvl="7" w:tplc="EB08147C" w:tentative="1">
      <w:start w:val="1"/>
      <w:numFmt w:val="lowerLetter"/>
      <w:lvlText w:val="%8."/>
      <w:lvlJc w:val="left"/>
      <w:pPr>
        <w:ind w:left="9720" w:hanging="360"/>
      </w:pPr>
    </w:lvl>
    <w:lvl w:ilvl="8" w:tplc="380EEE20" w:tentative="1">
      <w:start w:val="1"/>
      <w:numFmt w:val="lowerRoman"/>
      <w:lvlText w:val="%9."/>
      <w:lvlJc w:val="right"/>
      <w:pPr>
        <w:ind w:left="10440" w:hanging="180"/>
      </w:pPr>
    </w:lvl>
  </w:abstractNum>
  <w:num w:numId="1">
    <w:abstractNumId w:val="1"/>
  </w:num>
  <w:num w:numId="2">
    <w:abstractNumId w:val="4"/>
  </w:num>
  <w:num w:numId="3">
    <w:abstractNumId w:val="8"/>
  </w:num>
  <w:num w:numId="4">
    <w:abstractNumId w:val="5"/>
  </w:num>
  <w:num w:numId="5">
    <w:abstractNumId w:val="6"/>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04"/>
    <w:docVar w:name="InternalQPulse_CurrentUserName" w:val="Document Management Process Owner,  "/>
    <w:docVar w:name="InternalQPulse_DatabaseAlias" w:val="Default"/>
    <w:docVar w:name="InternalQPulse_DocActiveDate" w:val="14/02/2019"/>
    <w:docVar w:name="InternalQPulse_DocAuthor" w:val="Information Security Manager,  "/>
    <w:docVar w:name="InternalQPulse_DocChangeDetails" w:val="Minor update to purpose statement to include relevant control text and improve clarity._x000d__x000a_Procedure changed from &quot;are advised to&quot; to &quot;must&quot; _x000d__x000a_New document format applied. No other change to document content."/>
    <w:docVar w:name="InternalQPulse_DocNumber" w:val="ISMS-07-04"/>
    <w:docVar w:name="InternalQPulse_DocOwner" w:val="Information Security Manager,  "/>
    <w:docVar w:name="InternalQPulse_DocReviewDate" w:val="08/09/2019"/>
    <w:docVar w:name="InternalQPulse_DocRevisionNumber" w:val="2.6"/>
    <w:docVar w:name="InternalQPulse_DocStatus" w:val="Active"/>
    <w:docVar w:name="InternalQPulse_DocTitle" w:val="Information Security Classification"/>
    <w:docVar w:name="InternalQPulse_DocType" w:val="ISMS\Policy &amp; Guidance\Information Governance - policy &amp; guidance"/>
    <w:docVar w:name="InternalQPulse_LanguageID" w:val="0"/>
    <w:docVar w:name="QPulse_CurrentDateTime" w:val="19/03/2020 17:54:04"/>
    <w:docVar w:name="QPulse_CurrentUserName" w:val="Document Management Process Owner,  "/>
    <w:docVar w:name="QPulse_DatabaseAlias" w:val="Default"/>
    <w:docVar w:name="QPulse_DocActiveDate" w:val="14/02/2019"/>
    <w:docVar w:name="QPulse_DocAuthor" w:val="Information Security Manager,  "/>
    <w:docVar w:name="QPulse_DocChangeDetails" w:val="Minor update to purpose statement to include relevant control text and improve clarity._x000d__x000a_Procedure changed from &quot;are advised to&quot; to &quot;must&quot; _x000d__x000a_New document format applied. No other change to document content."/>
    <w:docVar w:name="QPulse_DocLastReviewDate" w:val="&lt;QPulse_DocLastReviewDate&gt;"/>
    <w:docVar w:name="QPulse_DocLastReviewDetails" w:val="&lt;QPulse_DocLastReviewDetails&gt;"/>
    <w:docVar w:name="QPulse_DocLastReviewOwner" w:val="&lt;QPulse_DocLastReviewOwner&gt;"/>
    <w:docVar w:name="QPulse_DocNumber" w:val="ISMS-07-04"/>
    <w:docVar w:name="QPulse_DocOwner" w:val="Information Security Manager,  "/>
    <w:docVar w:name="QPulse_DocReviewDate" w:val="08/09/2019"/>
    <w:docVar w:name="QPulse_DocRevisionNumber" w:val="2.6"/>
    <w:docVar w:name="QPulse_DocStatus" w:val="Active"/>
    <w:docVar w:name="QPulse_DocTitle" w:val="Information Security Classification"/>
    <w:docVar w:name="QPulse_DocType" w:val="ISMS\Policy &amp; Guidance\Information Governance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b1907bae-7ba1-4f6c-81e8-6e1396fa5b91"/>
  </w:docVars>
  <w:rsids>
    <w:rsidRoot w:val="001A40A2"/>
    <w:rsid w:val="001A40A2"/>
    <w:rsid w:val="001B515D"/>
    <w:rsid w:val="00733D96"/>
    <w:rsid w:val="00917BEE"/>
    <w:rsid w:val="00D567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0A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99"/>
    <w:rsid w:val="00E6535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documents.manchester.ac.uk/DocuInfo.aspx?DocID=2997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AAF7E-2945-3B42-8204-33AF446C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596</Words>
  <Characters>3284</Characters>
  <Application>Microsoft Office Word</Application>
  <DocSecurity>0</DocSecurity>
  <Lines>102</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2020-04-14T14:58:00Z</dcterms:modified>
</cp:coreProperties>
</file>