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4866" w:rsidRDefault="00AD1C4B" w:rsidP="00A35784">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rsidR="00E41AC5" w:rsidRPr="009D002B" w:rsidRDefault="00A71AC3" w:rsidP="00A35784"/>
    <w:p w:rsidR="00F64866" w:rsidRPr="005B6D5E" w:rsidRDefault="00AD1C4B" w:rsidP="005B6D5E">
      <w:pPr>
        <w:pStyle w:val="ISMSNormal"/>
        <w:jc w:val="center"/>
        <w:rPr>
          <w:b/>
        </w:rPr>
      </w:pPr>
      <w:r>
        <w:rPr>
          <w:b/>
        </w:rPr>
        <w:t>POLICY AND GUIDANCE</w:t>
      </w:r>
    </w:p>
    <w:p w:rsidR="00F64866" w:rsidRPr="005B6D5E" w:rsidRDefault="00AD1C4B" w:rsidP="005B6D5E">
      <w:pPr>
        <w:pStyle w:val="ISMSNormal"/>
        <w:jc w:val="center"/>
        <w:rPr>
          <w:b/>
        </w:rPr>
      </w:pPr>
      <w:r w:rsidRPr="005B6D5E">
        <w:rPr>
          <w:b/>
        </w:rPr>
        <w:t>Do not Photocopy</w:t>
      </w:r>
    </w:p>
    <w:p w:rsidR="00F64866" w:rsidRPr="005B6D5E" w:rsidRDefault="00A71AC3" w:rsidP="005B6D5E">
      <w:pPr>
        <w:pStyle w:val="ISMSNormal"/>
        <w:jc w:val="center"/>
        <w:rPr>
          <w:b/>
        </w:rPr>
      </w:pPr>
    </w:p>
    <w:p w:rsidR="000154F2" w:rsidRPr="00F06990" w:rsidRDefault="00AD1C4B" w:rsidP="000154F2">
      <w:pPr>
        <w:pStyle w:val="ISMSNormal"/>
        <w:jc w:val="center"/>
        <w:rPr>
          <w:b/>
        </w:rPr>
      </w:pPr>
      <w:r>
        <w:rPr>
          <w:b/>
        </w:rPr>
        <w:t xml:space="preserve">Document Information Classification: </w:t>
      </w:r>
      <w:r w:rsidRPr="00AE1A55">
        <w:rPr>
          <w:b/>
        </w:rPr>
        <w:t>Unrestricted</w:t>
      </w:r>
    </w:p>
    <w:p w:rsidR="00F64866" w:rsidRPr="00A214A6" w:rsidRDefault="00A71AC3"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A87929" w:rsidTr="00727201">
        <w:trPr>
          <w:jc w:val="center"/>
        </w:trPr>
        <w:tc>
          <w:tcPr>
            <w:tcW w:w="1912" w:type="pct"/>
            <w:tcBorders>
              <w:top w:val="single" w:sz="8" w:space="0" w:color="auto"/>
            </w:tcBorders>
          </w:tcPr>
          <w:p w:rsidR="00F64866" w:rsidRPr="005B6D5E" w:rsidRDefault="00AD1C4B"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F64866" w:rsidRPr="005B6D5E" w:rsidRDefault="00AD1C4B"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TRE Key Management Policy</w:t>
            </w:r>
            <w:r w:rsidRPr="005B6D5E">
              <w:rPr>
                <w:b/>
                <w:lang w:eastAsia="en-GB"/>
              </w:rPr>
              <w:fldChar w:fldCharType="end"/>
            </w:r>
          </w:p>
        </w:tc>
      </w:tr>
      <w:tr w:rsidR="00A87929" w:rsidTr="00727201">
        <w:trPr>
          <w:jc w:val="center"/>
        </w:trPr>
        <w:tc>
          <w:tcPr>
            <w:tcW w:w="1912" w:type="pct"/>
          </w:tcPr>
          <w:p w:rsidR="00F64866" w:rsidRPr="005B6D5E" w:rsidRDefault="00AD1C4B" w:rsidP="005B6D5E">
            <w:pPr>
              <w:pStyle w:val="ISMSNormal"/>
              <w:spacing w:before="120" w:after="120"/>
              <w:rPr>
                <w:b/>
                <w:lang w:eastAsia="en-GB"/>
              </w:rPr>
            </w:pPr>
            <w:r w:rsidRPr="005B6D5E">
              <w:rPr>
                <w:b/>
                <w:lang w:eastAsia="en-GB"/>
              </w:rPr>
              <w:t>Effective Date:</w:t>
            </w:r>
          </w:p>
        </w:tc>
        <w:tc>
          <w:tcPr>
            <w:tcW w:w="3088" w:type="pct"/>
          </w:tcPr>
          <w:p w:rsidR="00F64866" w:rsidRPr="005B6D5E" w:rsidRDefault="00AD1C4B"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07 Jun 2019</w:t>
            </w:r>
            <w:r w:rsidRPr="005B6D5E">
              <w:rPr>
                <w:b/>
                <w:lang w:eastAsia="en-GB"/>
              </w:rPr>
              <w:fldChar w:fldCharType="end"/>
            </w:r>
          </w:p>
        </w:tc>
      </w:tr>
      <w:tr w:rsidR="00A87929" w:rsidTr="00727201">
        <w:trPr>
          <w:jc w:val="center"/>
        </w:trPr>
        <w:tc>
          <w:tcPr>
            <w:tcW w:w="1912" w:type="pct"/>
          </w:tcPr>
          <w:p w:rsidR="00F64866" w:rsidRPr="005B6D5E" w:rsidRDefault="00AD1C4B" w:rsidP="005B6D5E">
            <w:pPr>
              <w:pStyle w:val="ISMSNormal"/>
              <w:spacing w:before="120" w:after="120"/>
              <w:rPr>
                <w:b/>
                <w:lang w:eastAsia="en-GB"/>
              </w:rPr>
            </w:pPr>
            <w:r w:rsidRPr="005B6D5E">
              <w:rPr>
                <w:b/>
                <w:lang w:eastAsia="en-GB"/>
              </w:rPr>
              <w:t>Reference Number:</w:t>
            </w:r>
          </w:p>
        </w:tc>
        <w:tc>
          <w:tcPr>
            <w:tcW w:w="3088" w:type="pct"/>
          </w:tcPr>
          <w:p w:rsidR="00F64866" w:rsidRPr="005B6D5E" w:rsidRDefault="00AD1C4B"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ISMS-09-07</w:t>
            </w:r>
            <w:r w:rsidRPr="005B6D5E">
              <w:rPr>
                <w:b/>
                <w:lang w:eastAsia="en-GB"/>
              </w:rPr>
              <w:fldChar w:fldCharType="end"/>
            </w:r>
          </w:p>
        </w:tc>
      </w:tr>
      <w:tr w:rsidR="00A87929" w:rsidTr="00727201">
        <w:trPr>
          <w:jc w:val="center"/>
        </w:trPr>
        <w:tc>
          <w:tcPr>
            <w:tcW w:w="1912" w:type="pct"/>
          </w:tcPr>
          <w:p w:rsidR="00F64866" w:rsidRPr="005B6D5E" w:rsidRDefault="00AD1C4B" w:rsidP="005B6D5E">
            <w:pPr>
              <w:pStyle w:val="ISMSNormal"/>
              <w:spacing w:before="120" w:after="120"/>
              <w:rPr>
                <w:b/>
                <w:lang w:eastAsia="en-GB"/>
              </w:rPr>
            </w:pPr>
            <w:r w:rsidRPr="005B6D5E">
              <w:rPr>
                <w:b/>
                <w:lang w:eastAsia="en-GB"/>
              </w:rPr>
              <w:t>Version Number:</w:t>
            </w:r>
          </w:p>
        </w:tc>
        <w:tc>
          <w:tcPr>
            <w:tcW w:w="3088" w:type="pct"/>
          </w:tcPr>
          <w:p w:rsidR="00F64866" w:rsidRPr="005B6D5E" w:rsidRDefault="00AD1C4B"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1.5</w:t>
            </w:r>
            <w:r w:rsidRPr="005B6D5E">
              <w:rPr>
                <w:b/>
                <w:lang w:eastAsia="en-GB"/>
              </w:rPr>
              <w:fldChar w:fldCharType="end"/>
            </w:r>
          </w:p>
        </w:tc>
      </w:tr>
      <w:tr w:rsidR="00A87929" w:rsidTr="00727201">
        <w:trPr>
          <w:jc w:val="center"/>
        </w:trPr>
        <w:tc>
          <w:tcPr>
            <w:tcW w:w="1912" w:type="pct"/>
          </w:tcPr>
          <w:p w:rsidR="00F64866" w:rsidRPr="005B6D5E" w:rsidRDefault="00AD1C4B" w:rsidP="005B6D5E">
            <w:pPr>
              <w:pStyle w:val="ISMSNormal"/>
              <w:spacing w:before="120" w:after="120"/>
              <w:rPr>
                <w:b/>
                <w:lang w:eastAsia="en-GB"/>
              </w:rPr>
            </w:pPr>
            <w:r w:rsidRPr="005B6D5E">
              <w:rPr>
                <w:b/>
                <w:lang w:eastAsia="en-GB"/>
              </w:rPr>
              <w:t>Owner:</w:t>
            </w:r>
          </w:p>
        </w:tc>
        <w:tc>
          <w:tcPr>
            <w:tcW w:w="3088" w:type="pct"/>
          </w:tcPr>
          <w:p w:rsidR="00F64866" w:rsidRPr="005B6D5E" w:rsidRDefault="00AD1C4B"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TRE Infrastructure </w:t>
            </w:r>
            <w:r w:rsidRPr="005B6D5E">
              <w:rPr>
                <w:b/>
                <w:lang w:eastAsia="en-GB"/>
              </w:rPr>
              <w:t xml:space="preserve">and Security Management Process Owner,  </w:t>
            </w:r>
            <w:r w:rsidRPr="005B6D5E">
              <w:rPr>
                <w:b/>
                <w:lang w:eastAsia="en-GB"/>
              </w:rPr>
              <w:fldChar w:fldCharType="end"/>
            </w:r>
          </w:p>
        </w:tc>
      </w:tr>
      <w:tr w:rsidR="00A87929" w:rsidTr="00727201">
        <w:trPr>
          <w:jc w:val="center"/>
        </w:trPr>
        <w:tc>
          <w:tcPr>
            <w:tcW w:w="1912" w:type="pct"/>
            <w:tcBorders>
              <w:bottom w:val="single" w:sz="8" w:space="0" w:color="auto"/>
            </w:tcBorders>
          </w:tcPr>
          <w:p w:rsidR="00F64866" w:rsidRPr="005B6D5E" w:rsidRDefault="00AD1C4B"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F64866" w:rsidRPr="005B6D5E" w:rsidRDefault="00AD1C4B"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07 Jun 2021</w:t>
            </w:r>
            <w:r w:rsidRPr="005B6D5E">
              <w:rPr>
                <w:b/>
                <w:lang w:eastAsia="en-GB"/>
              </w:rPr>
              <w:fldChar w:fldCharType="end"/>
            </w:r>
          </w:p>
        </w:tc>
      </w:tr>
    </w:tbl>
    <w:p w:rsidR="00F64866" w:rsidRPr="00A214A6" w:rsidRDefault="00A71AC3" w:rsidP="00A35784"/>
    <w:p w:rsidR="00F64866" w:rsidRPr="00A214A6" w:rsidRDefault="00AD1C4B" w:rsidP="00A35784">
      <w:r w:rsidRPr="00A214A6">
        <w:br w:type="page"/>
      </w:r>
    </w:p>
    <w:p w:rsidR="00A04182" w:rsidRPr="009D002B" w:rsidRDefault="00A71AC3"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2C7566" w:rsidRDefault="00AD1C4B" w:rsidP="00A35784">
          <w:pPr>
            <w:pStyle w:val="TOCHeading"/>
          </w:pPr>
          <w:r w:rsidRPr="00A35784">
            <w:t>Table of Contents</w:t>
          </w:r>
        </w:p>
        <w:p w:rsidR="006735AF" w:rsidRPr="006735AF" w:rsidRDefault="00A71AC3" w:rsidP="006735AF">
          <w:pPr>
            <w:rPr>
              <w:lang w:val="en-US" w:eastAsia="ja-JP"/>
            </w:rPr>
          </w:pPr>
        </w:p>
        <w:p w:rsidR="00A87929" w:rsidRDefault="00AD1C4B">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94" w:history="1">
            <w:r>
              <w:rPr>
                <w:rStyle w:val="Hyperlink"/>
              </w:rPr>
              <w:t>1.</w:t>
            </w:r>
            <w:r>
              <w:rPr>
                <w:rFonts w:asciiTheme="minorHAnsi" w:hAnsiTheme="minorHAnsi"/>
                <w:noProof/>
              </w:rPr>
              <w:tab/>
            </w:r>
            <w:r w:rsidRPr="000071E0">
              <w:rPr>
                <w:rStyle w:val="Hyperlink"/>
              </w:rPr>
              <w:t>Purpose</w:t>
            </w:r>
            <w:r>
              <w:tab/>
            </w:r>
            <w:r>
              <w:fldChar w:fldCharType="begin"/>
            </w:r>
            <w:r>
              <w:instrText xml:space="preserve"> PAGEREF _Toc256000094 \h </w:instrText>
            </w:r>
            <w:r>
              <w:fldChar w:fldCharType="separate"/>
            </w:r>
            <w:r>
              <w:t>3</w:t>
            </w:r>
            <w:r>
              <w:fldChar w:fldCharType="end"/>
            </w:r>
          </w:hyperlink>
        </w:p>
        <w:p w:rsidR="00A87929" w:rsidRDefault="00A71AC3">
          <w:pPr>
            <w:pStyle w:val="TOC1"/>
            <w:tabs>
              <w:tab w:val="left" w:pos="480"/>
              <w:tab w:val="right" w:leader="dot" w:pos="9016"/>
            </w:tabs>
            <w:rPr>
              <w:rFonts w:asciiTheme="minorHAnsi" w:hAnsiTheme="minorHAnsi"/>
              <w:noProof/>
            </w:rPr>
          </w:pPr>
          <w:hyperlink w:anchor="_Toc256000095" w:history="1">
            <w:r w:rsidR="00AD1C4B">
              <w:rPr>
                <w:rStyle w:val="Hyperlink"/>
              </w:rPr>
              <w:t>2.</w:t>
            </w:r>
            <w:r w:rsidR="00AD1C4B">
              <w:rPr>
                <w:rFonts w:asciiTheme="minorHAnsi" w:hAnsiTheme="minorHAnsi"/>
                <w:noProof/>
              </w:rPr>
              <w:tab/>
            </w:r>
            <w:r w:rsidR="00AD1C4B" w:rsidRPr="006E49B5">
              <w:rPr>
                <w:rStyle w:val="Hyperlink"/>
              </w:rPr>
              <w:t>Scope</w:t>
            </w:r>
            <w:r w:rsidR="00AD1C4B">
              <w:tab/>
            </w:r>
            <w:r w:rsidR="00AD1C4B">
              <w:fldChar w:fldCharType="begin"/>
            </w:r>
            <w:r w:rsidR="00AD1C4B">
              <w:instrText xml:space="preserve"> PAGEREF _Toc256000095 \h </w:instrText>
            </w:r>
            <w:r w:rsidR="00AD1C4B">
              <w:fldChar w:fldCharType="separate"/>
            </w:r>
            <w:r w:rsidR="00AD1C4B">
              <w:t>3</w:t>
            </w:r>
            <w:r w:rsidR="00AD1C4B">
              <w:fldChar w:fldCharType="end"/>
            </w:r>
          </w:hyperlink>
        </w:p>
        <w:p w:rsidR="00A87929" w:rsidRDefault="00A71AC3">
          <w:pPr>
            <w:pStyle w:val="TOC1"/>
            <w:tabs>
              <w:tab w:val="left" w:pos="480"/>
              <w:tab w:val="right" w:leader="dot" w:pos="9016"/>
            </w:tabs>
            <w:rPr>
              <w:rFonts w:asciiTheme="minorHAnsi" w:hAnsiTheme="minorHAnsi"/>
              <w:noProof/>
            </w:rPr>
          </w:pPr>
          <w:hyperlink w:anchor="_Toc256000096" w:history="1">
            <w:r w:rsidR="00AD1C4B">
              <w:rPr>
                <w:rStyle w:val="Hyperlink"/>
              </w:rPr>
              <w:t>3.</w:t>
            </w:r>
            <w:r w:rsidR="00AD1C4B">
              <w:rPr>
                <w:rFonts w:asciiTheme="minorHAnsi" w:hAnsiTheme="minorHAnsi"/>
                <w:noProof/>
              </w:rPr>
              <w:tab/>
            </w:r>
            <w:r w:rsidR="00AD1C4B" w:rsidRPr="000071E0">
              <w:rPr>
                <w:rStyle w:val="Hyperlink"/>
              </w:rPr>
              <w:t>Responsibilities</w:t>
            </w:r>
            <w:r w:rsidR="00AD1C4B">
              <w:tab/>
            </w:r>
            <w:r w:rsidR="00AD1C4B">
              <w:fldChar w:fldCharType="begin"/>
            </w:r>
            <w:r w:rsidR="00AD1C4B">
              <w:instrText xml:space="preserve"> PAGEREF _Toc256000096 \h </w:instrText>
            </w:r>
            <w:r w:rsidR="00AD1C4B">
              <w:fldChar w:fldCharType="separate"/>
            </w:r>
            <w:r w:rsidR="00AD1C4B">
              <w:t>3</w:t>
            </w:r>
            <w:r w:rsidR="00AD1C4B">
              <w:fldChar w:fldCharType="end"/>
            </w:r>
          </w:hyperlink>
        </w:p>
        <w:p w:rsidR="00A87929" w:rsidRDefault="00A71AC3">
          <w:pPr>
            <w:pStyle w:val="TOC1"/>
            <w:tabs>
              <w:tab w:val="left" w:pos="480"/>
              <w:tab w:val="right" w:leader="dot" w:pos="9016"/>
            </w:tabs>
            <w:rPr>
              <w:rFonts w:asciiTheme="minorHAnsi" w:hAnsiTheme="minorHAnsi"/>
              <w:noProof/>
            </w:rPr>
          </w:pPr>
          <w:hyperlink w:anchor="_Toc256000097" w:history="1">
            <w:r w:rsidR="00AD1C4B">
              <w:rPr>
                <w:rStyle w:val="Hyperlink"/>
              </w:rPr>
              <w:t>4.</w:t>
            </w:r>
            <w:r w:rsidR="00AD1C4B">
              <w:rPr>
                <w:rFonts w:asciiTheme="minorHAnsi" w:hAnsiTheme="minorHAnsi"/>
                <w:noProof/>
              </w:rPr>
              <w:tab/>
            </w:r>
            <w:r w:rsidR="00AD1C4B" w:rsidRPr="000071E0">
              <w:rPr>
                <w:rStyle w:val="Hyperlink"/>
              </w:rPr>
              <w:t>Methodology</w:t>
            </w:r>
            <w:r w:rsidR="00AD1C4B">
              <w:tab/>
            </w:r>
            <w:r w:rsidR="00AD1C4B">
              <w:fldChar w:fldCharType="begin"/>
            </w:r>
            <w:r w:rsidR="00AD1C4B">
              <w:instrText xml:space="preserve"> PAGEREF _Toc256000097 \h </w:instrText>
            </w:r>
            <w:r w:rsidR="00AD1C4B">
              <w:fldChar w:fldCharType="separate"/>
            </w:r>
            <w:r w:rsidR="00AD1C4B">
              <w:t>4</w:t>
            </w:r>
            <w:r w:rsidR="00AD1C4B">
              <w:fldChar w:fldCharType="end"/>
            </w:r>
          </w:hyperlink>
        </w:p>
        <w:p w:rsidR="00A87929" w:rsidRDefault="00A71AC3">
          <w:pPr>
            <w:pStyle w:val="TOC2"/>
            <w:tabs>
              <w:tab w:val="left" w:pos="880"/>
              <w:tab w:val="right" w:leader="dot" w:pos="9016"/>
            </w:tabs>
            <w:rPr>
              <w:rFonts w:asciiTheme="minorHAnsi" w:hAnsiTheme="minorHAnsi"/>
              <w:noProof/>
            </w:rPr>
          </w:pPr>
          <w:hyperlink w:anchor="_Toc256000098" w:history="1">
            <w:r w:rsidR="00AD1C4B">
              <w:rPr>
                <w:rStyle w:val="Hyperlink"/>
              </w:rPr>
              <w:t>4.1.</w:t>
            </w:r>
            <w:r w:rsidR="00AD1C4B">
              <w:rPr>
                <w:rFonts w:asciiTheme="minorHAnsi" w:hAnsiTheme="minorHAnsi"/>
                <w:noProof/>
              </w:rPr>
              <w:tab/>
            </w:r>
            <w:r w:rsidR="00AD1C4B" w:rsidRPr="000071E0">
              <w:rPr>
                <w:rStyle w:val="Hyperlink"/>
              </w:rPr>
              <w:t>Key Usage</w:t>
            </w:r>
            <w:r w:rsidR="00AD1C4B">
              <w:tab/>
            </w:r>
            <w:r w:rsidR="00AD1C4B">
              <w:fldChar w:fldCharType="begin"/>
            </w:r>
            <w:r w:rsidR="00AD1C4B">
              <w:instrText xml:space="preserve"> PAGEREF _Toc256000098 \h </w:instrText>
            </w:r>
            <w:r w:rsidR="00AD1C4B">
              <w:fldChar w:fldCharType="separate"/>
            </w:r>
            <w:r w:rsidR="00AD1C4B">
              <w:t>4</w:t>
            </w:r>
            <w:r w:rsidR="00AD1C4B">
              <w:fldChar w:fldCharType="end"/>
            </w:r>
          </w:hyperlink>
        </w:p>
        <w:p w:rsidR="00A87929" w:rsidRDefault="00A71AC3">
          <w:pPr>
            <w:pStyle w:val="TOC3"/>
            <w:tabs>
              <w:tab w:val="left" w:pos="1320"/>
              <w:tab w:val="right" w:leader="dot" w:pos="9016"/>
            </w:tabs>
            <w:rPr>
              <w:rFonts w:asciiTheme="minorHAnsi" w:hAnsiTheme="minorHAnsi"/>
              <w:noProof/>
            </w:rPr>
          </w:pPr>
          <w:hyperlink w:anchor="_Toc256000099" w:history="1">
            <w:r w:rsidR="00AD1C4B">
              <w:rPr>
                <w:rStyle w:val="Hyperlink"/>
              </w:rPr>
              <w:t>4.1.1.</w:t>
            </w:r>
            <w:r w:rsidR="00AD1C4B">
              <w:rPr>
                <w:rFonts w:asciiTheme="minorHAnsi" w:hAnsiTheme="minorHAnsi"/>
                <w:noProof/>
              </w:rPr>
              <w:tab/>
            </w:r>
            <w:r w:rsidR="00AD1C4B" w:rsidRPr="00CC3FED">
              <w:rPr>
                <w:rStyle w:val="Hyperlink"/>
              </w:rPr>
              <w:t>Mounted storage volumes</w:t>
            </w:r>
            <w:r w:rsidR="00AD1C4B">
              <w:tab/>
            </w:r>
            <w:r w:rsidR="00AD1C4B">
              <w:fldChar w:fldCharType="begin"/>
            </w:r>
            <w:r w:rsidR="00AD1C4B">
              <w:instrText xml:space="preserve"> PAGEREF _Toc256000099 \h </w:instrText>
            </w:r>
            <w:r w:rsidR="00AD1C4B">
              <w:fldChar w:fldCharType="separate"/>
            </w:r>
            <w:r w:rsidR="00AD1C4B">
              <w:t>4</w:t>
            </w:r>
            <w:r w:rsidR="00AD1C4B">
              <w:fldChar w:fldCharType="end"/>
            </w:r>
          </w:hyperlink>
        </w:p>
        <w:p w:rsidR="00A87929" w:rsidRDefault="00A71AC3">
          <w:pPr>
            <w:pStyle w:val="TOC3"/>
            <w:tabs>
              <w:tab w:val="left" w:pos="1320"/>
              <w:tab w:val="right" w:leader="dot" w:pos="9016"/>
            </w:tabs>
            <w:rPr>
              <w:rFonts w:asciiTheme="minorHAnsi" w:hAnsiTheme="minorHAnsi"/>
              <w:noProof/>
            </w:rPr>
          </w:pPr>
          <w:hyperlink w:anchor="_Toc256000100" w:history="1">
            <w:r w:rsidR="00AD1C4B">
              <w:rPr>
                <w:rStyle w:val="Hyperlink"/>
              </w:rPr>
              <w:t>4.1.2.</w:t>
            </w:r>
            <w:r w:rsidR="00AD1C4B">
              <w:rPr>
                <w:rFonts w:asciiTheme="minorHAnsi" w:hAnsiTheme="minorHAnsi"/>
                <w:noProof/>
              </w:rPr>
              <w:tab/>
            </w:r>
            <w:r w:rsidR="00AD1C4B">
              <w:rPr>
                <w:rStyle w:val="Hyperlink"/>
              </w:rPr>
              <w:t>Local file encryption</w:t>
            </w:r>
            <w:r w:rsidR="00AD1C4B">
              <w:tab/>
            </w:r>
            <w:r w:rsidR="00AD1C4B">
              <w:fldChar w:fldCharType="begin"/>
            </w:r>
            <w:r w:rsidR="00AD1C4B">
              <w:instrText xml:space="preserve"> PAGEREF _Toc256000100 \h </w:instrText>
            </w:r>
            <w:r w:rsidR="00AD1C4B">
              <w:fldChar w:fldCharType="separate"/>
            </w:r>
            <w:r w:rsidR="00AD1C4B">
              <w:t>4</w:t>
            </w:r>
            <w:r w:rsidR="00AD1C4B">
              <w:fldChar w:fldCharType="end"/>
            </w:r>
          </w:hyperlink>
        </w:p>
        <w:p w:rsidR="00A87929" w:rsidRDefault="00A71AC3">
          <w:pPr>
            <w:pStyle w:val="TOC3"/>
            <w:tabs>
              <w:tab w:val="left" w:pos="1320"/>
              <w:tab w:val="right" w:leader="dot" w:pos="9016"/>
            </w:tabs>
            <w:rPr>
              <w:rFonts w:asciiTheme="minorHAnsi" w:hAnsiTheme="minorHAnsi"/>
              <w:noProof/>
            </w:rPr>
          </w:pPr>
          <w:hyperlink w:anchor="_Toc256000101" w:history="1">
            <w:r w:rsidR="00AD1C4B">
              <w:rPr>
                <w:rStyle w:val="Hyperlink"/>
              </w:rPr>
              <w:t>4.1.3.</w:t>
            </w:r>
            <w:r w:rsidR="00AD1C4B">
              <w:rPr>
                <w:rFonts w:asciiTheme="minorHAnsi" w:hAnsiTheme="minorHAnsi"/>
                <w:noProof/>
              </w:rPr>
              <w:tab/>
            </w:r>
            <w:r w:rsidR="00AD1C4B">
              <w:rPr>
                <w:rStyle w:val="Hyperlink"/>
              </w:rPr>
              <w:t>SSL certificates for hosted web services</w:t>
            </w:r>
            <w:r w:rsidR="00AD1C4B">
              <w:tab/>
            </w:r>
            <w:r w:rsidR="00AD1C4B">
              <w:fldChar w:fldCharType="begin"/>
            </w:r>
            <w:r w:rsidR="00AD1C4B">
              <w:instrText xml:space="preserve"> PAGEREF _Toc256000101 \h </w:instrText>
            </w:r>
            <w:r w:rsidR="00AD1C4B">
              <w:fldChar w:fldCharType="separate"/>
            </w:r>
            <w:r w:rsidR="00AD1C4B">
              <w:t>4</w:t>
            </w:r>
            <w:r w:rsidR="00AD1C4B">
              <w:fldChar w:fldCharType="end"/>
            </w:r>
          </w:hyperlink>
        </w:p>
        <w:p w:rsidR="00A87929" w:rsidRDefault="00A71AC3">
          <w:pPr>
            <w:pStyle w:val="TOC3"/>
            <w:tabs>
              <w:tab w:val="left" w:pos="1320"/>
              <w:tab w:val="right" w:leader="dot" w:pos="9016"/>
            </w:tabs>
            <w:rPr>
              <w:rFonts w:asciiTheme="minorHAnsi" w:hAnsiTheme="minorHAnsi"/>
              <w:noProof/>
            </w:rPr>
          </w:pPr>
          <w:hyperlink w:anchor="_Toc256000102" w:history="1">
            <w:r w:rsidR="00AD1C4B">
              <w:rPr>
                <w:rStyle w:val="Hyperlink"/>
              </w:rPr>
              <w:t>4.1.4.</w:t>
            </w:r>
            <w:r w:rsidR="00AD1C4B">
              <w:rPr>
                <w:rFonts w:asciiTheme="minorHAnsi" w:hAnsiTheme="minorHAnsi"/>
                <w:noProof/>
              </w:rPr>
              <w:tab/>
            </w:r>
            <w:r w:rsidR="00AD1C4B">
              <w:rPr>
                <w:rStyle w:val="Hyperlink"/>
              </w:rPr>
              <w:t>File level backups</w:t>
            </w:r>
            <w:r w:rsidR="00AD1C4B">
              <w:tab/>
            </w:r>
            <w:r w:rsidR="00AD1C4B">
              <w:fldChar w:fldCharType="begin"/>
            </w:r>
            <w:r w:rsidR="00AD1C4B">
              <w:instrText xml:space="preserve"> PAGEREF _Toc256000102 \h </w:instrText>
            </w:r>
            <w:r w:rsidR="00AD1C4B">
              <w:fldChar w:fldCharType="separate"/>
            </w:r>
            <w:r w:rsidR="00AD1C4B">
              <w:t>5</w:t>
            </w:r>
            <w:r w:rsidR="00AD1C4B">
              <w:fldChar w:fldCharType="end"/>
            </w:r>
          </w:hyperlink>
        </w:p>
        <w:p w:rsidR="00A87929" w:rsidRDefault="00A71AC3">
          <w:pPr>
            <w:pStyle w:val="TOC2"/>
            <w:tabs>
              <w:tab w:val="left" w:pos="880"/>
              <w:tab w:val="right" w:leader="dot" w:pos="9016"/>
            </w:tabs>
            <w:rPr>
              <w:rFonts w:asciiTheme="minorHAnsi" w:hAnsiTheme="minorHAnsi"/>
              <w:noProof/>
            </w:rPr>
          </w:pPr>
          <w:hyperlink w:anchor="_Toc256000103" w:history="1">
            <w:r w:rsidR="00AD1C4B">
              <w:rPr>
                <w:rStyle w:val="Hyperlink"/>
              </w:rPr>
              <w:t>4.2.</w:t>
            </w:r>
            <w:r w:rsidR="00AD1C4B">
              <w:rPr>
                <w:rFonts w:asciiTheme="minorHAnsi" w:hAnsiTheme="minorHAnsi"/>
                <w:noProof/>
              </w:rPr>
              <w:tab/>
            </w:r>
            <w:r w:rsidR="00AD1C4B" w:rsidRPr="000071E0">
              <w:rPr>
                <w:rStyle w:val="Hyperlink"/>
              </w:rPr>
              <w:t>Key Selection</w:t>
            </w:r>
            <w:r w:rsidR="00AD1C4B">
              <w:tab/>
            </w:r>
            <w:r w:rsidR="00AD1C4B">
              <w:fldChar w:fldCharType="begin"/>
            </w:r>
            <w:r w:rsidR="00AD1C4B">
              <w:instrText xml:space="preserve"> PAGEREF _Toc256000103 \h </w:instrText>
            </w:r>
            <w:r w:rsidR="00AD1C4B">
              <w:fldChar w:fldCharType="separate"/>
            </w:r>
            <w:r w:rsidR="00AD1C4B">
              <w:t>5</w:t>
            </w:r>
            <w:r w:rsidR="00AD1C4B">
              <w:fldChar w:fldCharType="end"/>
            </w:r>
          </w:hyperlink>
        </w:p>
        <w:p w:rsidR="00A87929" w:rsidRDefault="00A71AC3">
          <w:pPr>
            <w:pStyle w:val="TOC2"/>
            <w:tabs>
              <w:tab w:val="left" w:pos="880"/>
              <w:tab w:val="right" w:leader="dot" w:pos="9016"/>
            </w:tabs>
            <w:rPr>
              <w:rFonts w:asciiTheme="minorHAnsi" w:hAnsiTheme="minorHAnsi"/>
              <w:noProof/>
            </w:rPr>
          </w:pPr>
          <w:hyperlink w:anchor="_Toc256000104" w:history="1">
            <w:r w:rsidR="00AD1C4B">
              <w:rPr>
                <w:rStyle w:val="Hyperlink"/>
              </w:rPr>
              <w:t>4.3.</w:t>
            </w:r>
            <w:r w:rsidR="00AD1C4B">
              <w:rPr>
                <w:rFonts w:asciiTheme="minorHAnsi" w:hAnsiTheme="minorHAnsi"/>
                <w:noProof/>
              </w:rPr>
              <w:tab/>
            </w:r>
            <w:r w:rsidR="00AD1C4B" w:rsidRPr="000071E0">
              <w:rPr>
                <w:rStyle w:val="Hyperlink"/>
              </w:rPr>
              <w:t>Key Storage</w:t>
            </w:r>
            <w:r w:rsidR="00AD1C4B">
              <w:tab/>
            </w:r>
            <w:r w:rsidR="00AD1C4B">
              <w:fldChar w:fldCharType="begin"/>
            </w:r>
            <w:r w:rsidR="00AD1C4B">
              <w:instrText xml:space="preserve"> PAGEREF _Toc256000104 \h </w:instrText>
            </w:r>
            <w:r w:rsidR="00AD1C4B">
              <w:fldChar w:fldCharType="separate"/>
            </w:r>
            <w:r w:rsidR="00AD1C4B">
              <w:t>5</w:t>
            </w:r>
            <w:r w:rsidR="00AD1C4B">
              <w:fldChar w:fldCharType="end"/>
            </w:r>
          </w:hyperlink>
        </w:p>
        <w:p w:rsidR="00A87929" w:rsidRDefault="00A71AC3">
          <w:pPr>
            <w:pStyle w:val="TOC2"/>
            <w:tabs>
              <w:tab w:val="left" w:pos="880"/>
              <w:tab w:val="right" w:leader="dot" w:pos="9016"/>
            </w:tabs>
            <w:rPr>
              <w:rFonts w:asciiTheme="minorHAnsi" w:hAnsiTheme="minorHAnsi"/>
              <w:noProof/>
            </w:rPr>
          </w:pPr>
          <w:hyperlink w:anchor="_Toc256000105" w:history="1">
            <w:r w:rsidR="00AD1C4B">
              <w:rPr>
                <w:rStyle w:val="Hyperlink"/>
              </w:rPr>
              <w:t>4.4.</w:t>
            </w:r>
            <w:r w:rsidR="00AD1C4B">
              <w:rPr>
                <w:rFonts w:asciiTheme="minorHAnsi" w:hAnsiTheme="minorHAnsi"/>
                <w:noProof/>
              </w:rPr>
              <w:tab/>
            </w:r>
            <w:r w:rsidR="00AD1C4B" w:rsidRPr="000071E0">
              <w:rPr>
                <w:rStyle w:val="Hyperlink"/>
              </w:rPr>
              <w:t>Key</w:t>
            </w:r>
            <w:r w:rsidR="00AD1C4B">
              <w:rPr>
                <w:rStyle w:val="Hyperlink"/>
              </w:rPr>
              <w:t xml:space="preserve"> </w:t>
            </w:r>
            <w:r w:rsidR="00AD1C4B" w:rsidRPr="000071E0">
              <w:rPr>
                <w:rStyle w:val="Hyperlink"/>
              </w:rPr>
              <w:t>Recovery</w:t>
            </w:r>
            <w:r w:rsidR="00AD1C4B">
              <w:tab/>
            </w:r>
            <w:r w:rsidR="00AD1C4B">
              <w:fldChar w:fldCharType="begin"/>
            </w:r>
            <w:r w:rsidR="00AD1C4B">
              <w:instrText xml:space="preserve"> PAGEREF _Toc256000105 \h </w:instrText>
            </w:r>
            <w:r w:rsidR="00AD1C4B">
              <w:fldChar w:fldCharType="separate"/>
            </w:r>
            <w:r w:rsidR="00AD1C4B">
              <w:t>5</w:t>
            </w:r>
            <w:r w:rsidR="00AD1C4B">
              <w:fldChar w:fldCharType="end"/>
            </w:r>
          </w:hyperlink>
        </w:p>
        <w:p w:rsidR="00A87929" w:rsidRDefault="00A71AC3">
          <w:pPr>
            <w:pStyle w:val="TOC1"/>
            <w:tabs>
              <w:tab w:val="left" w:pos="480"/>
              <w:tab w:val="right" w:leader="dot" w:pos="9016"/>
            </w:tabs>
            <w:rPr>
              <w:rFonts w:asciiTheme="minorHAnsi" w:hAnsiTheme="minorHAnsi"/>
              <w:noProof/>
            </w:rPr>
          </w:pPr>
          <w:hyperlink w:anchor="_Toc256000106" w:history="1">
            <w:r w:rsidR="00AD1C4B">
              <w:rPr>
                <w:rStyle w:val="Hyperlink"/>
              </w:rPr>
              <w:t>5.</w:t>
            </w:r>
            <w:r w:rsidR="00AD1C4B">
              <w:rPr>
                <w:rFonts w:asciiTheme="minorHAnsi" w:hAnsiTheme="minorHAnsi"/>
                <w:noProof/>
              </w:rPr>
              <w:tab/>
            </w:r>
            <w:r w:rsidR="00AD1C4B">
              <w:rPr>
                <w:rStyle w:val="Hyperlink"/>
              </w:rPr>
              <w:t>Cross-referenced ISMS Documents</w:t>
            </w:r>
            <w:r w:rsidR="00AD1C4B">
              <w:tab/>
            </w:r>
            <w:r w:rsidR="00AD1C4B">
              <w:fldChar w:fldCharType="begin"/>
            </w:r>
            <w:r w:rsidR="00AD1C4B">
              <w:instrText xml:space="preserve"> PAGEREF _Toc256000106 \h </w:instrText>
            </w:r>
            <w:r w:rsidR="00AD1C4B">
              <w:fldChar w:fldCharType="separate"/>
            </w:r>
            <w:r w:rsidR="00AD1C4B">
              <w:t>6</w:t>
            </w:r>
            <w:r w:rsidR="00AD1C4B">
              <w:fldChar w:fldCharType="end"/>
            </w:r>
          </w:hyperlink>
        </w:p>
        <w:p w:rsidR="00A87929" w:rsidRDefault="00A71AC3">
          <w:pPr>
            <w:pStyle w:val="TOC1"/>
            <w:tabs>
              <w:tab w:val="left" w:pos="480"/>
              <w:tab w:val="right" w:leader="dot" w:pos="9016"/>
            </w:tabs>
            <w:rPr>
              <w:rFonts w:asciiTheme="minorHAnsi" w:hAnsiTheme="minorHAnsi"/>
              <w:noProof/>
            </w:rPr>
          </w:pPr>
          <w:hyperlink w:anchor="_Toc256000107" w:history="1">
            <w:r w:rsidR="00AD1C4B">
              <w:rPr>
                <w:rStyle w:val="Hyperlink"/>
              </w:rPr>
              <w:t>6.</w:t>
            </w:r>
            <w:r w:rsidR="00AD1C4B">
              <w:rPr>
                <w:rFonts w:asciiTheme="minorHAnsi" w:hAnsiTheme="minorHAnsi"/>
                <w:noProof/>
              </w:rPr>
              <w:tab/>
            </w:r>
            <w:r w:rsidR="00AD1C4B" w:rsidRPr="000071E0">
              <w:rPr>
                <w:rStyle w:val="Hyperlink"/>
              </w:rPr>
              <w:t>Appendices</w:t>
            </w:r>
            <w:r w:rsidR="00AD1C4B">
              <w:tab/>
            </w:r>
            <w:r w:rsidR="00AD1C4B">
              <w:fldChar w:fldCharType="begin"/>
            </w:r>
            <w:r w:rsidR="00AD1C4B">
              <w:instrText xml:space="preserve"> PAGEREF _Toc256000107 \h </w:instrText>
            </w:r>
            <w:r w:rsidR="00AD1C4B">
              <w:fldChar w:fldCharType="separate"/>
            </w:r>
            <w:r w:rsidR="00AD1C4B">
              <w:t>6</w:t>
            </w:r>
            <w:r w:rsidR="00AD1C4B">
              <w:fldChar w:fldCharType="end"/>
            </w:r>
          </w:hyperlink>
        </w:p>
        <w:p w:rsidR="00A87929" w:rsidRDefault="00AD1C4B" w:rsidP="006735AF">
          <w:pPr>
            <w:pStyle w:val="TOCHeading"/>
            <w:jc w:val="left"/>
          </w:pPr>
          <w:r>
            <w:fldChar w:fldCharType="end"/>
          </w:r>
        </w:p>
      </w:sdtContent>
    </w:sdt>
    <w:p w:rsidR="00D628DC" w:rsidRPr="000071E0" w:rsidRDefault="00AD1C4B" w:rsidP="00D628DC">
      <w:pPr>
        <w:pStyle w:val="ISMSHeading1"/>
        <w:rPr>
          <w:rFonts w:cs="Arial"/>
        </w:rPr>
      </w:pPr>
      <w:r>
        <w:br w:type="page"/>
      </w:r>
      <w:bookmarkStart w:id="0" w:name="_Toc256000094"/>
      <w:bookmarkStart w:id="1" w:name="_Toc256000084"/>
      <w:bookmarkStart w:id="2" w:name="_Toc256000074"/>
      <w:bookmarkStart w:id="3" w:name="_Toc256000006"/>
      <w:bookmarkStart w:id="4" w:name="_Toc256000060"/>
      <w:bookmarkStart w:id="5" w:name="_Toc256000050"/>
      <w:bookmarkStart w:id="6" w:name="_Toc256000040"/>
      <w:bookmarkStart w:id="7" w:name="_Toc256000030"/>
      <w:bookmarkStart w:id="8" w:name="_Toc256000020"/>
      <w:bookmarkStart w:id="9" w:name="_Toc256000000"/>
      <w:bookmarkStart w:id="10" w:name="_Toc481656369"/>
      <w:bookmarkStart w:id="11" w:name="_Toc490568511"/>
      <w:bookmarkStart w:id="12" w:name="_Toc955868"/>
      <w:bookmarkStart w:id="13" w:name="_Toc10800248"/>
      <w:r w:rsidRPr="000071E0">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p>
    <w:p w:rsidR="00D628DC" w:rsidRDefault="00AD1C4B" w:rsidP="00203D50">
      <w:pPr>
        <w:pStyle w:val="ISMSNormal"/>
      </w:pPr>
      <w:r>
        <w:t>A policy on the use of cryptographic controls for protection of information should be developed and implemented and a policy on the use, protection and lifetime of cryptographic keys should be developed and implemented through their whole lifecycle.</w:t>
      </w:r>
    </w:p>
    <w:p w:rsidR="00D628DC" w:rsidRDefault="00AD1C4B" w:rsidP="00203D50">
      <w:pPr>
        <w:pStyle w:val="ISMSNormal"/>
      </w:pPr>
      <w:r>
        <w:t>This policy describes the methodology for cryptographic key management within the Trustworthy Research Environment (TRE).</w:t>
      </w:r>
    </w:p>
    <w:p w:rsidR="00D628DC" w:rsidRDefault="00A71AC3" w:rsidP="00203D50">
      <w:pPr>
        <w:pStyle w:val="ISMSNormal"/>
      </w:pPr>
    </w:p>
    <w:p w:rsidR="00D628DC" w:rsidRDefault="00AD1C4B" w:rsidP="00203D50">
      <w:pPr>
        <w:pStyle w:val="ISMSNormal"/>
      </w:pPr>
      <w:r>
        <w:t>The ability to encrypt sensitive information contained within the TRE is fundamental to operating a secure data analytics facility as it protects information against unauthorised access. Such measures are necessary to maintain the confidentiality and integrity of critical information such as research datasets, user accounts and device configuration, both in local storage and transmission across the network. Cryptographic controls protect confidential information against unauthorised access.</w:t>
      </w:r>
    </w:p>
    <w:p w:rsidR="00D628DC" w:rsidRDefault="00A71AC3" w:rsidP="00203D50">
      <w:pPr>
        <w:pStyle w:val="ISMSNormal"/>
      </w:pPr>
    </w:p>
    <w:p w:rsidR="00D628DC" w:rsidRDefault="00AD1C4B" w:rsidP="00203D50">
      <w:pPr>
        <w:pStyle w:val="ISMSNormal"/>
      </w:pPr>
      <w:r>
        <w:t>A robust and well-designed key management system is also essential in ensuring that data secured by cryptographic mechanisms does not become unrecoverable and hence unavailable to users.</w:t>
      </w:r>
    </w:p>
    <w:p w:rsidR="00D628DC" w:rsidRDefault="00A71AC3" w:rsidP="00203D50">
      <w:pPr>
        <w:pStyle w:val="ISMSNormal"/>
      </w:pPr>
    </w:p>
    <w:p w:rsidR="00D628DC" w:rsidRDefault="00AD1C4B" w:rsidP="00D628DC">
      <w:pPr>
        <w:pStyle w:val="ISMSHeading1"/>
      </w:pPr>
      <w:bookmarkStart w:id="14" w:name="_Toc256000095"/>
      <w:bookmarkStart w:id="15" w:name="_Toc256000085"/>
      <w:bookmarkStart w:id="16" w:name="_Toc256000075"/>
      <w:bookmarkStart w:id="17" w:name="_Toc256000007"/>
      <w:bookmarkStart w:id="18" w:name="_Toc256000061"/>
      <w:bookmarkStart w:id="19" w:name="_Toc256000051"/>
      <w:bookmarkStart w:id="20" w:name="_Toc256000041"/>
      <w:bookmarkStart w:id="21" w:name="_Toc256000031"/>
      <w:bookmarkStart w:id="22" w:name="_Toc256000021"/>
      <w:bookmarkStart w:id="23" w:name="_Toc256000001"/>
      <w:bookmarkStart w:id="24" w:name="_Toc481656370"/>
      <w:bookmarkStart w:id="25" w:name="_Toc490568512"/>
      <w:bookmarkStart w:id="26" w:name="_Toc955869"/>
      <w:bookmarkStart w:id="27" w:name="_Toc10800249"/>
      <w:r w:rsidRPr="006E49B5">
        <w:t>Scope</w:t>
      </w:r>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D628DC" w:rsidRDefault="00AD1C4B" w:rsidP="00203D50">
      <w:pPr>
        <w:pStyle w:val="ISMSNormal"/>
      </w:pPr>
      <w:r>
        <w:t xml:space="preserve">This policy covers the </w:t>
      </w:r>
      <w:r w:rsidRPr="0096473A">
        <w:rPr>
          <w:i/>
        </w:rPr>
        <w:t xml:space="preserve">generation, destruction, </w:t>
      </w:r>
      <w:r>
        <w:rPr>
          <w:i/>
        </w:rPr>
        <w:t xml:space="preserve">revocation, </w:t>
      </w:r>
      <w:r w:rsidRPr="0096473A">
        <w:rPr>
          <w:i/>
        </w:rPr>
        <w:t>distribution, replacement, storage</w:t>
      </w:r>
      <w:r>
        <w:t xml:space="preserve"> and </w:t>
      </w:r>
      <w:r w:rsidRPr="0096473A">
        <w:rPr>
          <w:i/>
        </w:rPr>
        <w:t>use</w:t>
      </w:r>
      <w:r>
        <w:t xml:space="preserve"> of cryptographic keys. These keys are used to secure the following data storage and access mechanisms that are provided by the Trustworthy Research Environment (TRE):</w:t>
      </w:r>
    </w:p>
    <w:p w:rsidR="00D628DC" w:rsidRDefault="00AD1C4B" w:rsidP="00D628DC">
      <w:pPr>
        <w:pStyle w:val="ListParagraph"/>
        <w:numPr>
          <w:ilvl w:val="0"/>
          <w:numId w:val="10"/>
        </w:numPr>
        <w:jc w:val="both"/>
      </w:pPr>
      <w:r>
        <w:t>Files and directories within a file-system (file-level encryption)</w:t>
      </w:r>
    </w:p>
    <w:p w:rsidR="00D628DC" w:rsidRDefault="00AD1C4B" w:rsidP="00D628DC">
      <w:pPr>
        <w:pStyle w:val="ListParagraph"/>
        <w:numPr>
          <w:ilvl w:val="0"/>
          <w:numId w:val="10"/>
        </w:numPr>
        <w:jc w:val="both"/>
      </w:pPr>
      <w:r>
        <w:t>Block storage such as an LVM container (block-level encryption)</w:t>
      </w:r>
    </w:p>
    <w:p w:rsidR="00D628DC" w:rsidRDefault="00AD1C4B" w:rsidP="00D628DC">
      <w:pPr>
        <w:pStyle w:val="ListParagraph"/>
        <w:numPr>
          <w:ilvl w:val="0"/>
          <w:numId w:val="10"/>
        </w:numPr>
        <w:jc w:val="both"/>
      </w:pPr>
      <w:r>
        <w:t>Secure shell connections (SSH key pairs)</w:t>
      </w:r>
    </w:p>
    <w:p w:rsidR="00D628DC" w:rsidRDefault="00AD1C4B" w:rsidP="00D628DC">
      <w:pPr>
        <w:pStyle w:val="ListParagraph"/>
        <w:numPr>
          <w:ilvl w:val="0"/>
          <w:numId w:val="10"/>
        </w:numPr>
        <w:jc w:val="both"/>
      </w:pPr>
      <w:r>
        <w:t>SSL server certificates for hosted web services (OpenSSL)</w:t>
      </w:r>
    </w:p>
    <w:p w:rsidR="00D628DC" w:rsidRPr="006E49B5" w:rsidRDefault="00A71AC3" w:rsidP="00203D50">
      <w:pPr>
        <w:pStyle w:val="ISMSNormal"/>
      </w:pPr>
    </w:p>
    <w:p w:rsidR="00D628DC" w:rsidRPr="000071E0" w:rsidRDefault="00AD1C4B" w:rsidP="00D628DC">
      <w:pPr>
        <w:pStyle w:val="ISMSHeading1"/>
        <w:rPr>
          <w:rFonts w:cs="Arial"/>
        </w:rPr>
      </w:pPr>
      <w:bookmarkStart w:id="28" w:name="_Toc256000096"/>
      <w:bookmarkStart w:id="29" w:name="_Toc256000086"/>
      <w:bookmarkStart w:id="30" w:name="_Toc256000076"/>
      <w:bookmarkStart w:id="31" w:name="_Toc256000008"/>
      <w:bookmarkStart w:id="32" w:name="_Toc256000062"/>
      <w:bookmarkStart w:id="33" w:name="_Toc256000052"/>
      <w:bookmarkStart w:id="34" w:name="_Toc256000042"/>
      <w:bookmarkStart w:id="35" w:name="_Toc256000032"/>
      <w:bookmarkStart w:id="36" w:name="_Toc256000022"/>
      <w:bookmarkStart w:id="37" w:name="_Toc256000012"/>
      <w:bookmarkStart w:id="38" w:name="_Toc256000002"/>
      <w:bookmarkStart w:id="39" w:name="_Toc481656371"/>
      <w:bookmarkStart w:id="40" w:name="_Toc490568513"/>
      <w:bookmarkStart w:id="41" w:name="_Toc955870"/>
      <w:bookmarkStart w:id="42" w:name="_Toc10800250"/>
      <w:r w:rsidRPr="000071E0">
        <w:t>Responsibilities</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D628DC" w:rsidRDefault="00AD1C4B" w:rsidP="00203D50">
      <w:pPr>
        <w:pStyle w:val="ISMSNormal"/>
      </w:pPr>
      <w:r>
        <w:t>The Information Security Manager (ISM) is responsible for:</w:t>
      </w:r>
    </w:p>
    <w:p w:rsidR="00D628DC" w:rsidRDefault="00AD1C4B" w:rsidP="00203D50">
      <w:pPr>
        <w:pStyle w:val="ListParagraph"/>
        <w:numPr>
          <w:ilvl w:val="0"/>
          <w:numId w:val="6"/>
        </w:numPr>
        <w:jc w:val="both"/>
      </w:pPr>
      <w:r>
        <w:t>Maintaining awareness of cryptographic best practice and providing guidance for the development of TRE infrastructure and software applications hosted within the TRE</w:t>
      </w:r>
    </w:p>
    <w:p w:rsidR="00D628DC" w:rsidRDefault="00AD1C4B" w:rsidP="00203D50">
      <w:pPr>
        <w:pStyle w:val="ListParagraph"/>
        <w:numPr>
          <w:ilvl w:val="0"/>
          <w:numId w:val="6"/>
        </w:numPr>
        <w:jc w:val="both"/>
      </w:pPr>
      <w:r>
        <w:t>Developing, implementing and managing measures put in place to minimise the likelihood or consequences of a key compromise</w:t>
      </w:r>
    </w:p>
    <w:p w:rsidR="00D628DC" w:rsidRDefault="00AD1C4B" w:rsidP="00203D50">
      <w:pPr>
        <w:pStyle w:val="ListParagraph"/>
        <w:numPr>
          <w:ilvl w:val="0"/>
          <w:numId w:val="6"/>
        </w:numPr>
        <w:jc w:val="both"/>
      </w:pPr>
      <w:r>
        <w:t>Operating a recovery plan to tackle unauthorised disclosure of a key</w:t>
      </w:r>
    </w:p>
    <w:p w:rsidR="00D628DC" w:rsidRDefault="00AD1C4B" w:rsidP="00203D50">
      <w:pPr>
        <w:pStyle w:val="ListParagraph"/>
        <w:numPr>
          <w:ilvl w:val="0"/>
          <w:numId w:val="6"/>
        </w:numPr>
        <w:jc w:val="both"/>
      </w:pPr>
      <w:r>
        <w:t>The management of cryptographic keys, including the ability to view keys in plain-text or cipher text form</w:t>
      </w:r>
    </w:p>
    <w:p w:rsidR="00D628DC" w:rsidRDefault="00AD1C4B" w:rsidP="00203D50">
      <w:pPr>
        <w:pStyle w:val="ListParagraph"/>
        <w:numPr>
          <w:ilvl w:val="0"/>
          <w:numId w:val="6"/>
        </w:numPr>
        <w:jc w:val="both"/>
      </w:pPr>
      <w:r>
        <w:t>Conducting an investigation in the event data becomes unrecoverable (cannot be decrypted)</w:t>
      </w:r>
    </w:p>
    <w:p w:rsidR="00D628DC" w:rsidRDefault="00AD1C4B" w:rsidP="00203D50">
      <w:pPr>
        <w:pStyle w:val="ListParagraph"/>
        <w:numPr>
          <w:ilvl w:val="0"/>
          <w:numId w:val="6"/>
        </w:numPr>
        <w:jc w:val="both"/>
      </w:pPr>
      <w:r>
        <w:t>Coordinating the key compromise and recovery plan</w:t>
      </w:r>
    </w:p>
    <w:p w:rsidR="00D628DC" w:rsidRPr="00B20D05" w:rsidRDefault="00A71AC3" w:rsidP="00203D50">
      <w:pPr>
        <w:pStyle w:val="ISMSNormal"/>
      </w:pPr>
    </w:p>
    <w:p w:rsidR="00D628DC" w:rsidRDefault="00AD1C4B" w:rsidP="00203D50">
      <w:pPr>
        <w:pStyle w:val="ISMSNormal"/>
      </w:pPr>
      <w:r>
        <w:t>The Operations Manager is responsible for:</w:t>
      </w:r>
    </w:p>
    <w:p w:rsidR="00D628DC" w:rsidRDefault="00AD1C4B" w:rsidP="00203D50">
      <w:pPr>
        <w:pStyle w:val="ListParagraph"/>
        <w:numPr>
          <w:ilvl w:val="0"/>
          <w:numId w:val="5"/>
        </w:numPr>
        <w:jc w:val="both"/>
      </w:pPr>
      <w:r>
        <w:t>Ensuring the cryptographic mechanisms and the key management system are installed, tested and operational, and that these mechanisms meet the requirements of data owners/controllers, are patched and kept up to date, and where possible provide the optimum levels of security</w:t>
      </w:r>
    </w:p>
    <w:p w:rsidR="00D628DC" w:rsidRDefault="00AD1C4B" w:rsidP="00203D50">
      <w:pPr>
        <w:pStyle w:val="ListParagraph"/>
        <w:numPr>
          <w:ilvl w:val="0"/>
          <w:numId w:val="5"/>
        </w:numPr>
        <w:jc w:val="both"/>
      </w:pPr>
      <w:r>
        <w:t>Providing adequate training for system administrators to ensure they are suitable qualified and competent to operate the TRE key management system and to implement the necessary cryptographic measures within the TRE infrastructure</w:t>
      </w:r>
    </w:p>
    <w:p w:rsidR="00D628DC" w:rsidRDefault="00AD1C4B" w:rsidP="00203D50">
      <w:pPr>
        <w:pStyle w:val="ListParagraph"/>
        <w:numPr>
          <w:ilvl w:val="0"/>
          <w:numId w:val="5"/>
        </w:numPr>
        <w:jc w:val="both"/>
      </w:pPr>
      <w:r>
        <w:lastRenderedPageBreak/>
        <w:t xml:space="preserve">Selecting the appropriate cryptographic and key management algorithms that meet the objectives of the data management application, for example; transmission/reception of data, or ‘data at rest’. </w:t>
      </w:r>
    </w:p>
    <w:p w:rsidR="00D628DC" w:rsidRPr="00BF21FA" w:rsidRDefault="00AD1C4B" w:rsidP="00203D50">
      <w:pPr>
        <w:pStyle w:val="ListParagraph"/>
        <w:numPr>
          <w:ilvl w:val="0"/>
          <w:numId w:val="5"/>
        </w:numPr>
        <w:jc w:val="both"/>
      </w:pPr>
      <w:r>
        <w:t>Coordinating the key compromise and recovery plan</w:t>
      </w:r>
    </w:p>
    <w:p w:rsidR="00D628DC" w:rsidRDefault="00A71AC3" w:rsidP="00203D50">
      <w:pPr>
        <w:pStyle w:val="ISMSNormal"/>
      </w:pPr>
    </w:p>
    <w:p w:rsidR="00D628DC" w:rsidRDefault="00AD1C4B" w:rsidP="00203D50">
      <w:pPr>
        <w:pStyle w:val="ISMSNormal"/>
      </w:pPr>
      <w:r>
        <w:t>The TRE System Administrators are responsible for:</w:t>
      </w:r>
    </w:p>
    <w:p w:rsidR="00D628DC" w:rsidRDefault="00AD1C4B" w:rsidP="00203D50">
      <w:pPr>
        <w:pStyle w:val="ListParagraph"/>
        <w:numPr>
          <w:ilvl w:val="0"/>
          <w:numId w:val="5"/>
        </w:numPr>
        <w:jc w:val="both"/>
      </w:pPr>
      <w:r>
        <w:t>Installation and configuration of the key management system within the TRE</w:t>
      </w:r>
    </w:p>
    <w:p w:rsidR="00D628DC" w:rsidRDefault="00AD1C4B" w:rsidP="00203D50">
      <w:pPr>
        <w:pStyle w:val="ListParagraph"/>
        <w:numPr>
          <w:ilvl w:val="0"/>
          <w:numId w:val="5"/>
        </w:numPr>
        <w:jc w:val="both"/>
      </w:pPr>
      <w:r>
        <w:t xml:space="preserve">Configuring components used for data storage and transfer to support the technical specification of the cryptographic measures implemented within the TRE infrastructure </w:t>
      </w:r>
    </w:p>
    <w:p w:rsidR="00D628DC" w:rsidRPr="00AF17B4" w:rsidRDefault="00AD1C4B" w:rsidP="00203D50">
      <w:pPr>
        <w:pStyle w:val="ListParagraph"/>
        <w:numPr>
          <w:ilvl w:val="0"/>
          <w:numId w:val="5"/>
        </w:numPr>
        <w:jc w:val="both"/>
      </w:pPr>
      <w:r>
        <w:t>Assisting in the key compromise and recovery plan</w:t>
      </w:r>
    </w:p>
    <w:p w:rsidR="00D628DC" w:rsidRDefault="00A71AC3" w:rsidP="00203D50">
      <w:pPr>
        <w:pStyle w:val="ISMSNormal"/>
      </w:pPr>
    </w:p>
    <w:p w:rsidR="00D628DC" w:rsidRPr="000071E0" w:rsidRDefault="00AD1C4B" w:rsidP="00D628DC">
      <w:pPr>
        <w:pStyle w:val="ISMSHeading1"/>
      </w:pPr>
      <w:bookmarkStart w:id="43" w:name="_Toc256000097"/>
      <w:bookmarkStart w:id="44" w:name="_Toc256000087"/>
      <w:bookmarkStart w:id="45" w:name="_Toc256000077"/>
      <w:bookmarkStart w:id="46" w:name="_Toc256000009"/>
      <w:bookmarkStart w:id="47" w:name="_Toc256000063"/>
      <w:bookmarkStart w:id="48" w:name="_Toc256000053"/>
      <w:bookmarkStart w:id="49" w:name="_Toc256000043"/>
      <w:bookmarkStart w:id="50" w:name="_Toc256000033"/>
      <w:bookmarkStart w:id="51" w:name="_Toc256000023"/>
      <w:bookmarkStart w:id="52" w:name="_Toc256000013"/>
      <w:bookmarkStart w:id="53" w:name="_Toc256000003"/>
      <w:bookmarkStart w:id="54" w:name="_Toc481656372"/>
      <w:bookmarkStart w:id="55" w:name="_Toc490568514"/>
      <w:bookmarkStart w:id="56" w:name="_Toc955871"/>
      <w:bookmarkStart w:id="57" w:name="_Toc10800251"/>
      <w:r w:rsidRPr="000071E0">
        <w:t>Methodology</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D628DC" w:rsidRPr="000071E0" w:rsidRDefault="00AD1C4B" w:rsidP="00D628DC">
      <w:pPr>
        <w:pStyle w:val="ISMSHeading2"/>
        <w:rPr>
          <w:rFonts w:cs="Arial"/>
        </w:rPr>
      </w:pPr>
      <w:bookmarkStart w:id="58" w:name="_Toc256000098"/>
      <w:bookmarkStart w:id="59" w:name="_Toc256000088"/>
      <w:bookmarkStart w:id="60" w:name="_Toc256000078"/>
      <w:bookmarkStart w:id="61" w:name="_Toc256000010"/>
      <w:bookmarkStart w:id="62" w:name="_Toc256000064"/>
      <w:bookmarkStart w:id="63" w:name="_Toc256000054"/>
      <w:bookmarkStart w:id="64" w:name="_Toc256000044"/>
      <w:bookmarkStart w:id="65" w:name="_Toc256000034"/>
      <w:bookmarkStart w:id="66" w:name="_Toc256000024"/>
      <w:bookmarkStart w:id="67" w:name="_Toc256000014"/>
      <w:bookmarkStart w:id="68" w:name="_Toc256000004"/>
      <w:bookmarkStart w:id="69" w:name="_Toc481656373"/>
      <w:bookmarkStart w:id="70" w:name="_Toc490568515"/>
      <w:bookmarkStart w:id="71" w:name="_Toc955872"/>
      <w:bookmarkStart w:id="72" w:name="_Toc10800252"/>
      <w:r w:rsidRPr="000071E0">
        <w:t>Key Usage</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D628DC" w:rsidRDefault="00AD1C4B" w:rsidP="00203D50">
      <w:pPr>
        <w:pStyle w:val="ISMSNormal"/>
      </w:pPr>
      <w:r>
        <w:t>The TRE Key Management system handles cryptographic keys used for the following scenarios.</w:t>
      </w:r>
    </w:p>
    <w:p w:rsidR="00D628DC" w:rsidRDefault="00A71AC3" w:rsidP="00203D50">
      <w:pPr>
        <w:pStyle w:val="ISMSNormal"/>
      </w:pPr>
    </w:p>
    <w:p w:rsidR="00D628DC" w:rsidRDefault="00AD1C4B" w:rsidP="002E7AFD">
      <w:pPr>
        <w:pStyle w:val="ISMSHeading3"/>
      </w:pPr>
      <w:bookmarkStart w:id="73" w:name="_Toc256000099"/>
      <w:bookmarkStart w:id="74" w:name="_Toc10800253"/>
      <w:r w:rsidRPr="00CC3FED">
        <w:t>Mounted storage volumes</w:t>
      </w:r>
      <w:bookmarkEnd w:id="73"/>
      <w:bookmarkEnd w:id="74"/>
    </w:p>
    <w:p w:rsidR="00D628DC" w:rsidRDefault="00AD1C4B" w:rsidP="00203D50">
      <w:pPr>
        <w:pStyle w:val="ISMSNormal"/>
      </w:pPr>
      <w:r w:rsidRPr="00D5776F">
        <w:t>During boot, virtual machine</w:t>
      </w:r>
      <w:r>
        <w:t>s</w:t>
      </w:r>
      <w:r w:rsidRPr="00D5776F">
        <w:t xml:space="preserve"> provisioned by the TRE automatically mount to </w:t>
      </w:r>
      <w:r>
        <w:t>their</w:t>
      </w:r>
      <w:r w:rsidRPr="00D5776F">
        <w:t xml:space="preserve"> associated block level storage volume</w:t>
      </w:r>
      <w:r>
        <w:t>s.</w:t>
      </w:r>
      <w:r w:rsidRPr="00D5776F">
        <w:t xml:space="preserve"> Th</w:t>
      </w:r>
      <w:r>
        <w:t>ese</w:t>
      </w:r>
      <w:r w:rsidRPr="00D5776F">
        <w:t xml:space="preserve"> storage volume</w:t>
      </w:r>
      <w:r>
        <w:t>s</w:t>
      </w:r>
      <w:r w:rsidRPr="00D5776F">
        <w:t xml:space="preserve"> </w:t>
      </w:r>
      <w:r>
        <w:t>are for the</w:t>
      </w:r>
      <w:r w:rsidRPr="00D5776F">
        <w:t xml:space="preserve"> TRE user to store their data. </w:t>
      </w:r>
      <w:r>
        <w:t>When a</w:t>
      </w:r>
      <w:r w:rsidRPr="00D5776F">
        <w:t xml:space="preserve"> block level s</w:t>
      </w:r>
      <w:r>
        <w:t xml:space="preserve">torage volume is </w:t>
      </w:r>
      <w:r w:rsidRPr="00D5776F">
        <w:t>created</w:t>
      </w:r>
      <w:r>
        <w:t>, it is</w:t>
      </w:r>
      <w:r w:rsidRPr="00D5776F">
        <w:t xml:space="preserve"> encrypted with dm-crypt using the virtual machine’</w:t>
      </w:r>
      <w:r>
        <w:t xml:space="preserve">s kernel. When the virtual machine boots, the mounted storage volume is automatically decrypted. </w:t>
      </w:r>
      <w:r w:rsidRPr="00D5776F">
        <w:t>When the virtual machine is shut down and the storage volume un-mounted, the block level storage volume is automatically encrypted.</w:t>
      </w:r>
    </w:p>
    <w:p w:rsidR="00D628DC" w:rsidRDefault="00A71AC3" w:rsidP="00203D50">
      <w:pPr>
        <w:pStyle w:val="ISMSNormal"/>
      </w:pPr>
    </w:p>
    <w:p w:rsidR="00D628DC" w:rsidRPr="00D5776F" w:rsidRDefault="00AD1C4B" w:rsidP="00203D50">
      <w:pPr>
        <w:pStyle w:val="ISMSNormal"/>
      </w:pPr>
      <w:r>
        <w:t>The Key Manager backs up the LUKS header of the block level storage volumes and stores the keys.</w:t>
      </w:r>
    </w:p>
    <w:p w:rsidR="00D628DC" w:rsidRPr="00D1476A" w:rsidRDefault="00A71AC3" w:rsidP="00203D50">
      <w:pPr>
        <w:pStyle w:val="ListParagraph"/>
        <w:numPr>
          <w:ilvl w:val="0"/>
          <w:numId w:val="0"/>
        </w:numPr>
        <w:ind w:left="720"/>
        <w:jc w:val="both"/>
      </w:pPr>
    </w:p>
    <w:p w:rsidR="00D628DC" w:rsidRDefault="00AD1C4B" w:rsidP="002E7AFD">
      <w:pPr>
        <w:pStyle w:val="ISMSHeading3"/>
      </w:pPr>
      <w:bookmarkStart w:id="75" w:name="_Toc256000100"/>
      <w:bookmarkStart w:id="76" w:name="_Toc10800254"/>
      <w:r>
        <w:t>Local file encryption</w:t>
      </w:r>
      <w:bookmarkEnd w:id="75"/>
      <w:bookmarkEnd w:id="76"/>
    </w:p>
    <w:p w:rsidR="00D628DC" w:rsidRDefault="00AD1C4B" w:rsidP="00203D50">
      <w:pPr>
        <w:pStyle w:val="ISMSNormal"/>
      </w:pPr>
      <w:r>
        <w:t>TRE users who need to analyse and/or process datasets stored within the TRE must first move a copy of the data into a storage volume permanently attached to the virtual machine (e.g. /home or My Documents). TRE users protect their data using a passphrase that operates a symmetric encryption key.</w:t>
      </w:r>
    </w:p>
    <w:p w:rsidR="00D628DC" w:rsidRDefault="00A71AC3" w:rsidP="00203D50">
      <w:pPr>
        <w:pStyle w:val="ISMSNormal"/>
      </w:pPr>
    </w:p>
    <w:p w:rsidR="00D628DC" w:rsidRPr="007B63D7" w:rsidRDefault="00AD1C4B" w:rsidP="00203D50">
      <w:pPr>
        <w:pStyle w:val="ISMSNormal"/>
      </w:pPr>
      <w:r>
        <w:t>The Key Manager stores these symmetric-keys.</w:t>
      </w:r>
    </w:p>
    <w:p w:rsidR="00D628DC" w:rsidRDefault="00A71AC3" w:rsidP="00203D50">
      <w:pPr>
        <w:pStyle w:val="ISMSNormal"/>
      </w:pPr>
    </w:p>
    <w:p w:rsidR="00D628DC" w:rsidRDefault="00AD1C4B" w:rsidP="002E7AFD">
      <w:pPr>
        <w:pStyle w:val="ISMSHeading3"/>
      </w:pPr>
      <w:bookmarkStart w:id="77" w:name="_Toc256000101"/>
      <w:bookmarkStart w:id="78" w:name="_Toc10800255"/>
      <w:r>
        <w:t>SSL certificates for hosted web services</w:t>
      </w:r>
      <w:bookmarkEnd w:id="77"/>
      <w:bookmarkEnd w:id="78"/>
    </w:p>
    <w:p w:rsidR="00D628DC" w:rsidRDefault="00AD1C4B" w:rsidP="00203D50">
      <w:pPr>
        <w:pStyle w:val="ISMSNormal"/>
      </w:pPr>
      <w:r>
        <w:t xml:space="preserve">The TRE hosts various web services that can only be accessed via a web client (browser) running on a TRE provisioned virtual workstation. The web browsers must authenticate a trusted server source before a connection can be established. This is achieved by implementing self-signed SSL certificates within the web services.  </w:t>
      </w:r>
    </w:p>
    <w:p w:rsidR="00D628DC" w:rsidRDefault="00A71AC3" w:rsidP="00203D50">
      <w:pPr>
        <w:pStyle w:val="ISMSNormal"/>
      </w:pPr>
    </w:p>
    <w:p w:rsidR="00D628DC" w:rsidRDefault="00AD1C4B" w:rsidP="00203D50">
      <w:pPr>
        <w:pStyle w:val="ISMSNormal"/>
      </w:pPr>
      <w:r>
        <w:t>The Key Manager creates and manages self-signed SSL certificates.</w:t>
      </w:r>
    </w:p>
    <w:p w:rsidR="00D628DC" w:rsidRDefault="00A71AC3" w:rsidP="00203D50">
      <w:pPr>
        <w:pStyle w:val="ISMSNormal"/>
      </w:pPr>
    </w:p>
    <w:p w:rsidR="00CA17FB" w:rsidRDefault="00AD1C4B" w:rsidP="002E7AFD">
      <w:pPr>
        <w:pStyle w:val="ISMSHeading3"/>
      </w:pPr>
      <w:bookmarkStart w:id="79" w:name="_Toc256000102"/>
      <w:bookmarkStart w:id="80" w:name="_Toc10800256"/>
      <w:r>
        <w:lastRenderedPageBreak/>
        <w:t>File level backups</w:t>
      </w:r>
      <w:bookmarkEnd w:id="79"/>
      <w:bookmarkEnd w:id="80"/>
    </w:p>
    <w:p w:rsidR="00CA190D" w:rsidRPr="00AC66A3" w:rsidRDefault="00AD1C4B" w:rsidP="00CA190D">
      <w:pPr>
        <w:pStyle w:val="ISMSNormal"/>
        <w:rPr>
          <w:lang w:val="en-GB"/>
        </w:rPr>
      </w:pPr>
      <w:r>
        <w:rPr>
          <w:lang w:val="en-GB"/>
        </w:rPr>
        <w:t xml:space="preserve">Some file system directories on TRE virtual machines are backed up to a remote storage device. By default, this includes the users home directory. GPG keys are used to create encrypted blocks of directory contents on the remote storage device. The backups are created, restored and tested according to the TRE Data Backup Policy. </w:t>
      </w:r>
      <w:r w:rsidRPr="00AC66A3">
        <w:rPr>
          <w:lang w:val="en-GB"/>
        </w:rPr>
        <w:t>Each backup is encrypted against three GPG keys, a project instance private key, a TRE admin public key and a TRE admin offline public key.</w:t>
      </w:r>
    </w:p>
    <w:p w:rsidR="00CA190D" w:rsidRPr="00AC66A3" w:rsidRDefault="00A71AC3" w:rsidP="00CA190D">
      <w:pPr>
        <w:pStyle w:val="ISMSNormal"/>
        <w:rPr>
          <w:lang w:val="en-GB"/>
        </w:rPr>
      </w:pPr>
    </w:p>
    <w:p w:rsidR="00CA190D" w:rsidRDefault="00AD1C4B" w:rsidP="00CA190D">
      <w:pPr>
        <w:pStyle w:val="ISMSNormal"/>
        <w:rPr>
          <w:lang w:val="en-GB"/>
        </w:rPr>
      </w:pPr>
      <w:r w:rsidRPr="00AC66A3">
        <w:rPr>
          <w:lang w:val="en-GB"/>
        </w:rPr>
        <w:t>The off-line TRE admin key has never been installed on a networked machine and is considered a safe key (un-tampered with) and therefore is guaranteed to not be compromised.</w:t>
      </w:r>
    </w:p>
    <w:p w:rsidR="004D4BF0" w:rsidRDefault="00A71AC3">
      <w:pPr>
        <w:pStyle w:val="ISMSNormal"/>
        <w:rPr>
          <w:lang w:val="en-GB"/>
        </w:rPr>
      </w:pPr>
    </w:p>
    <w:p w:rsidR="008C0333" w:rsidRDefault="00AD1C4B">
      <w:pPr>
        <w:pStyle w:val="ISMSNormal"/>
      </w:pPr>
      <w:r>
        <w:t>The Key Manager creates and stores the GPG keys.</w:t>
      </w:r>
    </w:p>
    <w:p w:rsidR="002A654E" w:rsidRDefault="00A71AC3">
      <w:pPr>
        <w:pStyle w:val="ISMSNormal"/>
      </w:pPr>
    </w:p>
    <w:p w:rsidR="00D628DC" w:rsidRPr="000071E0" w:rsidRDefault="00AD1C4B" w:rsidP="00D628DC">
      <w:pPr>
        <w:pStyle w:val="ISMSHeading2"/>
        <w:rPr>
          <w:rFonts w:cs="Arial"/>
        </w:rPr>
      </w:pPr>
      <w:bookmarkStart w:id="81" w:name="_Toc256000103"/>
      <w:bookmarkStart w:id="82" w:name="_Toc256000089"/>
      <w:bookmarkStart w:id="83" w:name="_Toc256000079"/>
      <w:bookmarkStart w:id="84" w:name="_Toc256000011"/>
      <w:bookmarkStart w:id="85" w:name="_Toc256000065"/>
      <w:bookmarkStart w:id="86" w:name="_Toc256000055"/>
      <w:bookmarkStart w:id="87" w:name="_Toc256000045"/>
      <w:bookmarkStart w:id="88" w:name="_Toc256000035"/>
      <w:bookmarkStart w:id="89" w:name="_Toc256000025"/>
      <w:bookmarkStart w:id="90" w:name="_Toc256000015"/>
      <w:bookmarkStart w:id="91" w:name="_Toc256000005"/>
      <w:bookmarkStart w:id="92" w:name="_Toc481656374"/>
      <w:bookmarkStart w:id="93" w:name="_Toc490568516"/>
      <w:bookmarkStart w:id="94" w:name="_Toc955873"/>
      <w:bookmarkStart w:id="95" w:name="_Toc10800257"/>
      <w:r w:rsidRPr="000071E0">
        <w:t>Key Selection</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D628DC" w:rsidRDefault="00AD1C4B" w:rsidP="00203D50">
      <w:pPr>
        <w:pStyle w:val="ISMSNormal"/>
      </w:pPr>
      <w:r>
        <w:t xml:space="preserve">The choice of cryptographic algorithms used within the TRE has been determined by the objectives and security requirements of data applications needed by TRE users. For example, the requirements for data transit include the need to maintain the confidentiality and integrity of data, and to verify the authenticity of the source and destination. </w:t>
      </w:r>
    </w:p>
    <w:p w:rsidR="00D628DC" w:rsidRDefault="00A71AC3" w:rsidP="00203D50">
      <w:pPr>
        <w:pStyle w:val="ISMSNormal"/>
      </w:pPr>
    </w:p>
    <w:p w:rsidR="00D628DC" w:rsidRDefault="00AD1C4B" w:rsidP="00203D50">
      <w:pPr>
        <w:pStyle w:val="ISMSNormal"/>
      </w:pPr>
      <w:r>
        <w:t>These requirements have determined the type of cryptographic keys that are used to protect data and which will be controlled by the key management system. For example, to maintain confidentiality of data at rest, symmetric encryption keys are used. For data in transit, integrity protection keys such as MACs are used. TRE users are able to authenticate the services hosted in the TRE by means of pre-shared symmetric keys used for trusted certificates installed on the TRE servers.</w:t>
      </w:r>
    </w:p>
    <w:p w:rsidR="00D628DC" w:rsidRDefault="00AD1C4B" w:rsidP="00203D50">
      <w:pPr>
        <w:pStyle w:val="ISMSNormal"/>
      </w:pPr>
      <w:r>
        <w:t>Consideration is also made to the selection of keys used to encrypt other keys prior to distribution to users (symmetric key-wrapping keys).</w:t>
      </w:r>
    </w:p>
    <w:p w:rsidR="00D628DC" w:rsidRDefault="00AD1C4B" w:rsidP="00203D50">
      <w:pPr>
        <w:pStyle w:val="ISMSNormal"/>
      </w:pPr>
      <w:r>
        <w:t xml:space="preserve"> </w:t>
      </w:r>
    </w:p>
    <w:p w:rsidR="00D628DC" w:rsidRPr="000071E0" w:rsidRDefault="00AD1C4B" w:rsidP="00D628DC">
      <w:pPr>
        <w:pStyle w:val="ISMSHeading2"/>
      </w:pPr>
      <w:bookmarkStart w:id="96" w:name="_Toc256000104"/>
      <w:bookmarkStart w:id="97" w:name="_Toc256000090"/>
      <w:bookmarkStart w:id="98" w:name="_Toc256000080"/>
      <w:bookmarkStart w:id="99" w:name="_Toc256000070"/>
      <w:bookmarkStart w:id="100" w:name="_Toc256000066"/>
      <w:bookmarkStart w:id="101" w:name="_Toc256000056"/>
      <w:bookmarkStart w:id="102" w:name="_Toc256000046"/>
      <w:bookmarkStart w:id="103" w:name="_Toc256000036"/>
      <w:bookmarkStart w:id="104" w:name="_Toc256000026"/>
      <w:bookmarkStart w:id="105" w:name="_Toc256000016"/>
      <w:bookmarkStart w:id="106" w:name="_Toc481656375"/>
      <w:bookmarkStart w:id="107" w:name="_Toc490568517"/>
      <w:bookmarkStart w:id="108" w:name="_Toc955874"/>
      <w:bookmarkStart w:id="109" w:name="_Toc10800258"/>
      <w:r w:rsidRPr="000071E0">
        <w:t>Key Storage</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184948" w:rsidRDefault="00AD1C4B" w:rsidP="00203D50">
      <w:pPr>
        <w:pStyle w:val="ISMSNormal"/>
      </w:pPr>
      <w:r>
        <w:t>The Key Management system stores all keys in a KeePass database on an encrypted portable storage device which is secured in a physical safe located at Vaughan House. Members of the Information Security Management System team can access a physical key for this safe.</w:t>
      </w:r>
    </w:p>
    <w:p w:rsidR="00D628DC" w:rsidRDefault="00A71AC3" w:rsidP="00203D50">
      <w:pPr>
        <w:pStyle w:val="ISMSNormal"/>
      </w:pPr>
    </w:p>
    <w:p w:rsidR="00D628DC" w:rsidRDefault="00AD1C4B" w:rsidP="00203D50">
      <w:pPr>
        <w:pStyle w:val="ISMSNormal"/>
      </w:pPr>
      <w:r>
        <w:t>The adopted security principle is that the cryptographic strength of keys used to encrypt this portable storage device and the KeePass database are equivalent to, or greater than the keys being protected. A minimum of the TRE System Administrator and the Information Security Manager keep keys to access the portable storage device and the KeePass database.</w:t>
      </w:r>
    </w:p>
    <w:p w:rsidR="00D628DC" w:rsidRDefault="00A71AC3" w:rsidP="00203D50">
      <w:pPr>
        <w:pStyle w:val="ISMSNormal"/>
      </w:pPr>
    </w:p>
    <w:p w:rsidR="00D628DC" w:rsidRDefault="00AD1C4B" w:rsidP="00203D50">
      <w:pPr>
        <w:pStyle w:val="ISMSNormal"/>
      </w:pPr>
      <w:r>
        <w:t>Software applications produced at CHI and operational within the TRE are designed such that the standard application level code never reads or uses cryptographic keys, and instead use key management libraries.</w:t>
      </w:r>
    </w:p>
    <w:p w:rsidR="00D628DC" w:rsidRPr="00137182" w:rsidRDefault="00A71AC3" w:rsidP="00203D50">
      <w:pPr>
        <w:pStyle w:val="ISMSNormal"/>
        <w:rPr>
          <w:b/>
        </w:rPr>
      </w:pPr>
    </w:p>
    <w:p w:rsidR="00D628DC" w:rsidRPr="000071E0" w:rsidRDefault="00AD1C4B" w:rsidP="00D628DC">
      <w:pPr>
        <w:pStyle w:val="ISMSHeading2"/>
        <w:rPr>
          <w:rFonts w:cs="Arial"/>
        </w:rPr>
      </w:pPr>
      <w:bookmarkStart w:id="110" w:name="_Toc256000105"/>
      <w:bookmarkStart w:id="111" w:name="_Toc256000091"/>
      <w:bookmarkStart w:id="112" w:name="_Toc256000081"/>
      <w:bookmarkStart w:id="113" w:name="_Toc256000071"/>
      <w:bookmarkStart w:id="114" w:name="_Toc256000067"/>
      <w:bookmarkStart w:id="115" w:name="_Toc256000057"/>
      <w:bookmarkStart w:id="116" w:name="_Toc256000047"/>
      <w:bookmarkStart w:id="117" w:name="_Toc256000037"/>
      <w:bookmarkStart w:id="118" w:name="_Toc256000027"/>
      <w:bookmarkStart w:id="119" w:name="_Toc256000017"/>
      <w:bookmarkStart w:id="120" w:name="_Toc481656376"/>
      <w:bookmarkStart w:id="121" w:name="_Toc490568518"/>
      <w:bookmarkStart w:id="122" w:name="_Toc955875"/>
      <w:bookmarkStart w:id="123" w:name="_Toc10800259"/>
      <w:r w:rsidRPr="000071E0">
        <w:t>Key</w:t>
      </w:r>
      <w:r>
        <w:t xml:space="preserve"> </w:t>
      </w:r>
      <w:r w:rsidRPr="000071E0">
        <w:t>Recovery</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D628DC" w:rsidRDefault="00AD1C4B" w:rsidP="00203D50">
      <w:pPr>
        <w:pStyle w:val="ISMSNormal"/>
      </w:pPr>
      <w:r>
        <w:t>The TRE Business and Continuity Plan (ISMS-03-03) describes how cryptographic keys are backed up, and what recovery scenarios are routinely tested</w:t>
      </w:r>
      <w:r w:rsidRPr="00BF21FA">
        <w:t xml:space="preserve">. </w:t>
      </w:r>
      <w:r>
        <w:t>It includes the following stages:</w:t>
      </w:r>
    </w:p>
    <w:p w:rsidR="00D628DC" w:rsidRPr="00BF21FA" w:rsidRDefault="00A71AC3" w:rsidP="00203D50">
      <w:pPr>
        <w:pStyle w:val="ISMSNormal"/>
      </w:pPr>
    </w:p>
    <w:p w:rsidR="00D628DC" w:rsidRPr="00BF21FA" w:rsidRDefault="00AD1C4B" w:rsidP="00D628DC">
      <w:pPr>
        <w:pStyle w:val="ListParagraph"/>
        <w:numPr>
          <w:ilvl w:val="0"/>
          <w:numId w:val="8"/>
        </w:numPr>
        <w:jc w:val="both"/>
      </w:pPr>
      <w:r>
        <w:t>Notification of stakeholders in the event of planned and unplanned service unavailability</w:t>
      </w:r>
      <w:r w:rsidRPr="00BF21FA">
        <w:t xml:space="preserve"> </w:t>
      </w:r>
    </w:p>
    <w:p w:rsidR="00D628DC" w:rsidRPr="0096473A" w:rsidRDefault="00AD1C4B" w:rsidP="00D628DC">
      <w:pPr>
        <w:pStyle w:val="ListParagraph"/>
        <w:numPr>
          <w:ilvl w:val="0"/>
          <w:numId w:val="8"/>
        </w:numPr>
        <w:jc w:val="both"/>
      </w:pPr>
      <w:r w:rsidRPr="00BF21FA">
        <w:t xml:space="preserve">The </w:t>
      </w:r>
      <w:r>
        <w:t>responsibilities of the personnel required to support and perform the recovery actions</w:t>
      </w:r>
      <w:r w:rsidRPr="0096473A">
        <w:t xml:space="preserve"> </w:t>
      </w:r>
    </w:p>
    <w:p w:rsidR="00D628DC" w:rsidRDefault="00AD1C4B" w:rsidP="00302A54">
      <w:pPr>
        <w:pStyle w:val="ListParagraph"/>
        <w:numPr>
          <w:ilvl w:val="0"/>
          <w:numId w:val="8"/>
        </w:numPr>
        <w:jc w:val="both"/>
      </w:pPr>
      <w:r w:rsidRPr="00BF21FA">
        <w:t>An inventory of all cryptographic keys and their use</w:t>
      </w:r>
      <w:r>
        <w:t>, including the storage devices used for backups</w:t>
      </w:r>
    </w:p>
    <w:p w:rsidR="00D628DC" w:rsidRDefault="00AD1C4B" w:rsidP="00D628DC">
      <w:pPr>
        <w:pStyle w:val="ListParagraph"/>
        <w:numPr>
          <w:ilvl w:val="0"/>
          <w:numId w:val="8"/>
        </w:numPr>
        <w:jc w:val="both"/>
      </w:pPr>
      <w:r w:rsidRPr="00BF21FA">
        <w:t>Identification of all information that may be compromised as a result of the incident</w:t>
      </w:r>
    </w:p>
    <w:p w:rsidR="00D628DC" w:rsidRDefault="00AD1C4B" w:rsidP="00D628DC">
      <w:pPr>
        <w:pStyle w:val="ListParagraph"/>
        <w:numPr>
          <w:ilvl w:val="0"/>
          <w:numId w:val="8"/>
        </w:numPr>
        <w:jc w:val="both"/>
      </w:pPr>
      <w:r w:rsidRPr="00BF21FA">
        <w:t>Identification of all signatures that may be invalid, due to the compromise of a signing key</w:t>
      </w:r>
      <w:r>
        <w:t xml:space="preserve"> </w:t>
      </w:r>
    </w:p>
    <w:p w:rsidR="00D628DC" w:rsidRDefault="00AD1C4B" w:rsidP="00D628DC">
      <w:pPr>
        <w:pStyle w:val="ListParagraph"/>
        <w:numPr>
          <w:ilvl w:val="0"/>
          <w:numId w:val="8"/>
        </w:numPr>
        <w:jc w:val="both"/>
      </w:pPr>
      <w:r>
        <w:t>User SSH public keys are backed up with their /home directories</w:t>
      </w:r>
    </w:p>
    <w:p w:rsidR="00D628DC" w:rsidRDefault="00AD1C4B" w:rsidP="00D628DC">
      <w:pPr>
        <w:pStyle w:val="ListParagraph"/>
        <w:numPr>
          <w:ilvl w:val="0"/>
          <w:numId w:val="8"/>
        </w:numPr>
        <w:jc w:val="both"/>
      </w:pPr>
      <w:r>
        <w:t>Storage volume encryption keys are backed up</w:t>
      </w:r>
    </w:p>
    <w:p w:rsidR="00D628DC" w:rsidRPr="0096473A" w:rsidRDefault="00AD1C4B" w:rsidP="00D628DC">
      <w:pPr>
        <w:pStyle w:val="ListParagraph"/>
        <w:numPr>
          <w:ilvl w:val="0"/>
          <w:numId w:val="8"/>
        </w:numPr>
        <w:jc w:val="both"/>
      </w:pPr>
      <w:r>
        <w:t>Routine tests are conducted to restore and decrypt user data by recovering the associated storage volume and its encryption key</w:t>
      </w:r>
    </w:p>
    <w:p w:rsidR="00D628DC" w:rsidRPr="006E49B5" w:rsidRDefault="00A71AC3" w:rsidP="00203D50">
      <w:pPr>
        <w:pStyle w:val="ISMSNormal"/>
      </w:pPr>
    </w:p>
    <w:p w:rsidR="00D628DC" w:rsidRDefault="00AD1C4B" w:rsidP="00D628DC">
      <w:pPr>
        <w:pStyle w:val="ISMSHeading1"/>
      </w:pPr>
      <w:bookmarkStart w:id="124" w:name="_Toc256000106"/>
      <w:bookmarkStart w:id="125" w:name="_Toc256000092"/>
      <w:bookmarkStart w:id="126" w:name="_Toc256000082"/>
      <w:bookmarkStart w:id="127" w:name="_Toc256000072"/>
      <w:bookmarkStart w:id="128" w:name="_Toc256000068"/>
      <w:bookmarkStart w:id="129" w:name="_Toc256000058"/>
      <w:bookmarkStart w:id="130" w:name="_Toc256000048"/>
      <w:bookmarkStart w:id="131" w:name="_Toc256000038"/>
      <w:bookmarkStart w:id="132" w:name="_Toc256000028"/>
      <w:bookmarkStart w:id="133" w:name="_Toc256000018"/>
      <w:bookmarkStart w:id="134" w:name="_Toc481656377"/>
      <w:bookmarkStart w:id="135" w:name="_Toc490568519"/>
      <w:bookmarkStart w:id="136" w:name="_Toc955876"/>
      <w:bookmarkStart w:id="137" w:name="_Toc10800260"/>
      <w:r>
        <w:t>Cross-referenced ISMS Documents</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sdt>
      <w:sdtPr>
        <w:tag w:val="QPulse_DocRelatedDocuments"/>
        <w:id w:val="-1023243191"/>
        <w:lock w:val="contentLocked"/>
      </w:sdtPr>
      <w:sdtEndPr/>
      <w:sdtContent>
        <w:p w:rsidR="00D628DC" w:rsidRDefault="00A71AC3" w:rsidP="00203D50"/>
        <w:tbl>
          <w:tblPr>
            <w:tblStyle w:val="TableProfessional"/>
            <w:tblW w:w="0" w:type="auto"/>
            <w:tblLayout w:type="fixed"/>
            <w:tblLook w:val="04A0" w:firstRow="1" w:lastRow="0" w:firstColumn="1" w:lastColumn="0" w:noHBand="0" w:noVBand="1"/>
          </w:tblPr>
          <w:tblGrid>
            <w:gridCol w:w="3080"/>
            <w:gridCol w:w="3081"/>
            <w:gridCol w:w="3081"/>
          </w:tblGrid>
          <w:tr w:rsidR="00A87929" w:rsidTr="00A87929">
            <w:trPr>
              <w:cnfStyle w:val="100000000000" w:firstRow="1" w:lastRow="0" w:firstColumn="0" w:lastColumn="0" w:oddVBand="0" w:evenVBand="0" w:oddHBand="0" w:evenHBand="0" w:firstRowFirstColumn="0" w:firstRowLastColumn="0" w:lastRowFirstColumn="0" w:lastRowLastColumn="0"/>
            </w:trPr>
            <w:tc>
              <w:tcPr>
                <w:tcW w:w="3080" w:type="dxa"/>
              </w:tcPr>
              <w:p w:rsidR="00D628DC" w:rsidRPr="00241930" w:rsidRDefault="00AD1C4B" w:rsidP="00203D50">
                <w:r>
                  <w:t>Number</w:t>
                </w:r>
              </w:p>
            </w:tc>
            <w:tc>
              <w:tcPr>
                <w:tcW w:w="3081" w:type="dxa"/>
              </w:tcPr>
              <w:p w:rsidR="00D628DC" w:rsidRPr="00241930" w:rsidRDefault="00AD1C4B" w:rsidP="00203D50">
                <w:r>
                  <w:t>Type</w:t>
                </w:r>
              </w:p>
            </w:tc>
            <w:tc>
              <w:tcPr>
                <w:tcW w:w="3081" w:type="dxa"/>
              </w:tcPr>
              <w:p w:rsidR="00D628DC" w:rsidRPr="00241930" w:rsidRDefault="00AD1C4B" w:rsidP="00203D50">
                <w:r>
                  <w:t>Title</w:t>
                </w:r>
              </w:p>
            </w:tc>
          </w:tr>
          <w:tr w:rsidR="00A87929" w:rsidTr="00A879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A87929" w:rsidRDefault="00AD1C4B">
                <w:r>
                  <w:t>ISMS-03-03</w:t>
                </w:r>
              </w:p>
            </w:tc>
            <w:tc>
              <w:tcPr>
                <w:tcW w:w="360" w:type="dxa"/>
              </w:tcPr>
              <w:p w:rsidR="00A87929" w:rsidRDefault="00AD1C4B">
                <w:r>
                  <w:t>ISMS\Policy &amp; Guidance\TRE Operations - policy &amp; guidance</w:t>
                </w:r>
              </w:p>
            </w:tc>
            <w:tc>
              <w:tcPr>
                <w:tcW w:w="360" w:type="dxa"/>
              </w:tcPr>
              <w:p w:rsidR="00A87929" w:rsidRDefault="00AD1C4B">
                <w:r>
                  <w:t>TRE Disaster and Severe Incident Recovery Plan</w:t>
                </w:r>
              </w:p>
            </w:tc>
          </w:tr>
        </w:tbl>
        <w:p w:rsidR="00D628DC" w:rsidRPr="00137182" w:rsidRDefault="00A71AC3" w:rsidP="00203D50">
          <w:pPr>
            <w:rPr>
              <w:rFonts w:eastAsia="Times New Roman"/>
              <w:lang w:val="en-US"/>
            </w:rPr>
          </w:pPr>
        </w:p>
      </w:sdtContent>
    </w:sdt>
    <w:p w:rsidR="00D628DC" w:rsidRDefault="00AD1C4B" w:rsidP="00D628DC">
      <w:pPr>
        <w:pStyle w:val="ISMSHeading1"/>
      </w:pPr>
      <w:bookmarkStart w:id="138" w:name="_Toc256000107"/>
      <w:bookmarkStart w:id="139" w:name="_Toc256000093"/>
      <w:bookmarkStart w:id="140" w:name="_Toc256000083"/>
      <w:bookmarkStart w:id="141" w:name="_Toc256000073"/>
      <w:bookmarkStart w:id="142" w:name="_Toc256000069"/>
      <w:bookmarkStart w:id="143" w:name="_Toc256000059"/>
      <w:bookmarkStart w:id="144" w:name="_Toc256000049"/>
      <w:bookmarkStart w:id="145" w:name="_Toc256000039"/>
      <w:bookmarkStart w:id="146" w:name="_Toc256000029"/>
      <w:bookmarkStart w:id="147" w:name="_Toc256000019"/>
      <w:bookmarkStart w:id="148" w:name="_Toc481656378"/>
      <w:bookmarkStart w:id="149" w:name="_Toc490568520"/>
      <w:bookmarkStart w:id="150" w:name="_Toc955877"/>
      <w:bookmarkStart w:id="151" w:name="_Toc10800261"/>
      <w:r w:rsidRPr="000071E0">
        <w:t>Appendices</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2C7566" w:rsidRDefault="00AD1C4B" w:rsidP="000F3076">
      <w:pPr>
        <w:pStyle w:val="ISMSNormal"/>
      </w:pPr>
      <w:r w:rsidRPr="000071E0">
        <w:rPr>
          <w:rFonts w:eastAsiaTheme="majorEastAsia"/>
        </w:rPr>
        <w:t>None</w:t>
      </w:r>
    </w:p>
    <w:sectPr w:rsidR="002C7566" w:rsidSect="00F64866">
      <w:headerReference w:type="even" r:id="rId10"/>
      <w:headerReference w:type="default" r:id="rId11"/>
      <w:footerReference w:type="default" r:id="rId12"/>
      <w:headerReference w:type="first" r:id="rId13"/>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71AC3" w:rsidRDefault="00A71AC3">
      <w:r>
        <w:separator/>
      </w:r>
    </w:p>
  </w:endnote>
  <w:endnote w:type="continuationSeparator" w:id="0">
    <w:p w:rsidR="00A71AC3" w:rsidRDefault="00A71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17CD" w:rsidRDefault="00A71AC3" w:rsidP="008C17CD">
    <w:pPr>
      <w:pBdr>
        <w:bottom w:val="single" w:sz="6" w:space="1" w:color="auto"/>
      </w:pBdr>
      <w:spacing w:before="60"/>
      <w:rPr>
        <w:rFonts w:asciiTheme="minorHAnsi" w:hAnsiTheme="minorHAnsi" w:cstheme="minorHAnsi"/>
      </w:rPr>
    </w:pPr>
  </w:p>
  <w:p w:rsidR="008C17CD" w:rsidRPr="002E4D92" w:rsidRDefault="00AD1C4B" w:rsidP="008C17CD">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Pr="002E4D92">
      <w:rPr>
        <w:rFonts w:cstheme="minorHAnsi"/>
      </w:rPr>
      <w:t>ISMS-09-07</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Pr="002E4D92">
      <w:rPr>
        <w:rFonts w:cstheme="minorHAnsi"/>
      </w:rPr>
      <w:t>TRE Key Management Policy</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Pr="002E4D92">
      <w:rPr>
        <w:rFonts w:cstheme="minorHAnsi"/>
      </w:rPr>
      <w:t>1.5</w:t>
    </w:r>
    <w:r w:rsidRPr="002E4D92">
      <w:rPr>
        <w:rFonts w:cstheme="minorHAnsi"/>
      </w:rPr>
      <w:fldChar w:fldCharType="end"/>
    </w:r>
    <w:r w:rsidRPr="002E4D92">
      <w:rPr>
        <w:rStyle w:val="PageNumber"/>
        <w:rFonts w:cstheme="minorHAnsi"/>
      </w:rPr>
      <w:t xml:space="preserve"> </w:t>
    </w:r>
  </w:p>
  <w:p w:rsidR="008C17CD" w:rsidRPr="002E4D92" w:rsidRDefault="00AD1C4B" w:rsidP="000A6195">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Pr="002E4D92">
      <w:rPr>
        <w:rFonts w:cstheme="minorHAnsi"/>
      </w:rPr>
      <w:t>07 Jun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3</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6</w:t>
    </w:r>
    <w:r w:rsidRPr="002E4D92">
      <w:rPr>
        <w:rStyle w:val="PageNumbe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71AC3" w:rsidRDefault="00A71AC3">
      <w:r>
        <w:separator/>
      </w:r>
    </w:p>
  </w:footnote>
  <w:footnote w:type="continuationSeparator" w:id="0">
    <w:p w:rsidR="00A71AC3" w:rsidRDefault="00A71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4D92" w:rsidRDefault="00A71AC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0"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4D92" w:rsidRDefault="00A71AC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1"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4D92" w:rsidRDefault="00A71AC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09"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260627"/>
    <w:multiLevelType w:val="hybridMultilevel"/>
    <w:tmpl w:val="8D5A57F2"/>
    <w:lvl w:ilvl="0" w:tplc="283E3DB8">
      <w:start w:val="1"/>
      <w:numFmt w:val="bullet"/>
      <w:lvlText w:val=""/>
      <w:lvlJc w:val="left"/>
      <w:pPr>
        <w:ind w:left="720" w:hanging="360"/>
      </w:pPr>
      <w:rPr>
        <w:rFonts w:ascii="Symbol" w:hAnsi="Symbol" w:hint="default"/>
      </w:rPr>
    </w:lvl>
    <w:lvl w:ilvl="1" w:tplc="1C9AA8FC" w:tentative="1">
      <w:start w:val="1"/>
      <w:numFmt w:val="bullet"/>
      <w:lvlText w:val="o"/>
      <w:lvlJc w:val="left"/>
      <w:pPr>
        <w:ind w:left="1440" w:hanging="360"/>
      </w:pPr>
      <w:rPr>
        <w:rFonts w:ascii="Courier New" w:hAnsi="Courier New" w:cs="Courier New" w:hint="default"/>
      </w:rPr>
    </w:lvl>
    <w:lvl w:ilvl="2" w:tplc="7736DD62" w:tentative="1">
      <w:start w:val="1"/>
      <w:numFmt w:val="bullet"/>
      <w:lvlText w:val=""/>
      <w:lvlJc w:val="left"/>
      <w:pPr>
        <w:ind w:left="2160" w:hanging="360"/>
      </w:pPr>
      <w:rPr>
        <w:rFonts w:ascii="Wingdings" w:hAnsi="Wingdings" w:hint="default"/>
      </w:rPr>
    </w:lvl>
    <w:lvl w:ilvl="3" w:tplc="AFA28132" w:tentative="1">
      <w:start w:val="1"/>
      <w:numFmt w:val="bullet"/>
      <w:lvlText w:val=""/>
      <w:lvlJc w:val="left"/>
      <w:pPr>
        <w:ind w:left="2880" w:hanging="360"/>
      </w:pPr>
      <w:rPr>
        <w:rFonts w:ascii="Symbol" w:hAnsi="Symbol" w:hint="default"/>
      </w:rPr>
    </w:lvl>
    <w:lvl w:ilvl="4" w:tplc="01A6AF70" w:tentative="1">
      <w:start w:val="1"/>
      <w:numFmt w:val="bullet"/>
      <w:lvlText w:val="o"/>
      <w:lvlJc w:val="left"/>
      <w:pPr>
        <w:ind w:left="3600" w:hanging="360"/>
      </w:pPr>
      <w:rPr>
        <w:rFonts w:ascii="Courier New" w:hAnsi="Courier New" w:cs="Courier New" w:hint="default"/>
      </w:rPr>
    </w:lvl>
    <w:lvl w:ilvl="5" w:tplc="00A048E4" w:tentative="1">
      <w:start w:val="1"/>
      <w:numFmt w:val="bullet"/>
      <w:lvlText w:val=""/>
      <w:lvlJc w:val="left"/>
      <w:pPr>
        <w:ind w:left="4320" w:hanging="360"/>
      </w:pPr>
      <w:rPr>
        <w:rFonts w:ascii="Wingdings" w:hAnsi="Wingdings" w:hint="default"/>
      </w:rPr>
    </w:lvl>
    <w:lvl w:ilvl="6" w:tplc="C4EE94BE" w:tentative="1">
      <w:start w:val="1"/>
      <w:numFmt w:val="bullet"/>
      <w:lvlText w:val=""/>
      <w:lvlJc w:val="left"/>
      <w:pPr>
        <w:ind w:left="5040" w:hanging="360"/>
      </w:pPr>
      <w:rPr>
        <w:rFonts w:ascii="Symbol" w:hAnsi="Symbol" w:hint="default"/>
      </w:rPr>
    </w:lvl>
    <w:lvl w:ilvl="7" w:tplc="A4560B5E" w:tentative="1">
      <w:start w:val="1"/>
      <w:numFmt w:val="bullet"/>
      <w:lvlText w:val="o"/>
      <w:lvlJc w:val="left"/>
      <w:pPr>
        <w:ind w:left="5760" w:hanging="360"/>
      </w:pPr>
      <w:rPr>
        <w:rFonts w:ascii="Courier New" w:hAnsi="Courier New" w:cs="Courier New" w:hint="default"/>
      </w:rPr>
    </w:lvl>
    <w:lvl w:ilvl="8" w:tplc="8132D7E4" w:tentative="1">
      <w:start w:val="1"/>
      <w:numFmt w:val="bullet"/>
      <w:lvlText w:val=""/>
      <w:lvlJc w:val="left"/>
      <w:pPr>
        <w:ind w:left="6480" w:hanging="360"/>
      </w:pPr>
      <w:rPr>
        <w:rFonts w:ascii="Wingdings" w:hAnsi="Wingdings" w:hint="default"/>
      </w:rPr>
    </w:lvl>
  </w:abstractNum>
  <w:abstractNum w:abstractNumId="2" w15:restartNumberingAfterBreak="0">
    <w:nsid w:val="3B5A34E2"/>
    <w:multiLevelType w:val="hybridMultilevel"/>
    <w:tmpl w:val="C19E5E3A"/>
    <w:lvl w:ilvl="0" w:tplc="CAA6C194">
      <w:start w:val="5"/>
      <w:numFmt w:val="bullet"/>
      <w:lvlText w:val="-"/>
      <w:lvlJc w:val="left"/>
      <w:pPr>
        <w:ind w:left="720" w:hanging="360"/>
      </w:pPr>
      <w:rPr>
        <w:rFonts w:ascii="Arial" w:eastAsia="Times New Roman" w:hAnsi="Arial" w:cs="Arial" w:hint="default"/>
      </w:rPr>
    </w:lvl>
    <w:lvl w:ilvl="1" w:tplc="C2281F8E" w:tentative="1">
      <w:start w:val="1"/>
      <w:numFmt w:val="bullet"/>
      <w:lvlText w:val="o"/>
      <w:lvlJc w:val="left"/>
      <w:pPr>
        <w:ind w:left="1440" w:hanging="360"/>
      </w:pPr>
      <w:rPr>
        <w:rFonts w:ascii="Courier New" w:hAnsi="Courier New" w:cs="Courier New" w:hint="default"/>
      </w:rPr>
    </w:lvl>
    <w:lvl w:ilvl="2" w:tplc="EB3C224E" w:tentative="1">
      <w:start w:val="1"/>
      <w:numFmt w:val="bullet"/>
      <w:lvlText w:val=""/>
      <w:lvlJc w:val="left"/>
      <w:pPr>
        <w:ind w:left="2160" w:hanging="360"/>
      </w:pPr>
      <w:rPr>
        <w:rFonts w:ascii="Wingdings" w:hAnsi="Wingdings" w:hint="default"/>
      </w:rPr>
    </w:lvl>
    <w:lvl w:ilvl="3" w:tplc="8C7CF658" w:tentative="1">
      <w:start w:val="1"/>
      <w:numFmt w:val="bullet"/>
      <w:lvlText w:val=""/>
      <w:lvlJc w:val="left"/>
      <w:pPr>
        <w:ind w:left="2880" w:hanging="360"/>
      </w:pPr>
      <w:rPr>
        <w:rFonts w:ascii="Symbol" w:hAnsi="Symbol" w:hint="default"/>
      </w:rPr>
    </w:lvl>
    <w:lvl w:ilvl="4" w:tplc="103E590C" w:tentative="1">
      <w:start w:val="1"/>
      <w:numFmt w:val="bullet"/>
      <w:lvlText w:val="o"/>
      <w:lvlJc w:val="left"/>
      <w:pPr>
        <w:ind w:left="3600" w:hanging="360"/>
      </w:pPr>
      <w:rPr>
        <w:rFonts w:ascii="Courier New" w:hAnsi="Courier New" w:cs="Courier New" w:hint="default"/>
      </w:rPr>
    </w:lvl>
    <w:lvl w:ilvl="5" w:tplc="8EA4AC48" w:tentative="1">
      <w:start w:val="1"/>
      <w:numFmt w:val="bullet"/>
      <w:lvlText w:val=""/>
      <w:lvlJc w:val="left"/>
      <w:pPr>
        <w:ind w:left="4320" w:hanging="360"/>
      </w:pPr>
      <w:rPr>
        <w:rFonts w:ascii="Wingdings" w:hAnsi="Wingdings" w:hint="default"/>
      </w:rPr>
    </w:lvl>
    <w:lvl w:ilvl="6" w:tplc="CD8C155E" w:tentative="1">
      <w:start w:val="1"/>
      <w:numFmt w:val="bullet"/>
      <w:lvlText w:val=""/>
      <w:lvlJc w:val="left"/>
      <w:pPr>
        <w:ind w:left="5040" w:hanging="360"/>
      </w:pPr>
      <w:rPr>
        <w:rFonts w:ascii="Symbol" w:hAnsi="Symbol" w:hint="default"/>
      </w:rPr>
    </w:lvl>
    <w:lvl w:ilvl="7" w:tplc="2DB86936" w:tentative="1">
      <w:start w:val="1"/>
      <w:numFmt w:val="bullet"/>
      <w:lvlText w:val="o"/>
      <w:lvlJc w:val="left"/>
      <w:pPr>
        <w:ind w:left="5760" w:hanging="360"/>
      </w:pPr>
      <w:rPr>
        <w:rFonts w:ascii="Courier New" w:hAnsi="Courier New" w:cs="Courier New" w:hint="default"/>
      </w:rPr>
    </w:lvl>
    <w:lvl w:ilvl="8" w:tplc="96E08090" w:tentative="1">
      <w:start w:val="1"/>
      <w:numFmt w:val="bullet"/>
      <w:lvlText w:val=""/>
      <w:lvlJc w:val="left"/>
      <w:pPr>
        <w:ind w:left="6480" w:hanging="360"/>
      </w:pPr>
      <w:rPr>
        <w:rFonts w:ascii="Wingdings" w:hAnsi="Wingdings" w:hint="default"/>
      </w:rPr>
    </w:lvl>
  </w:abstractNum>
  <w:abstractNum w:abstractNumId="3" w15:restartNumberingAfterBreak="0">
    <w:nsid w:val="42527614"/>
    <w:multiLevelType w:val="hybridMultilevel"/>
    <w:tmpl w:val="74D0C46E"/>
    <w:lvl w:ilvl="0" w:tplc="EB3C0FF8">
      <w:start w:val="1"/>
      <w:numFmt w:val="decimal"/>
      <w:pStyle w:val="Heading2"/>
      <w:lvlText w:val="%1."/>
      <w:lvlJc w:val="left"/>
      <w:pPr>
        <w:ind w:left="5760" w:hanging="360"/>
      </w:pPr>
    </w:lvl>
    <w:lvl w:ilvl="1" w:tplc="EE5A8C00" w:tentative="1">
      <w:start w:val="1"/>
      <w:numFmt w:val="lowerLetter"/>
      <w:lvlText w:val="%2."/>
      <w:lvlJc w:val="left"/>
      <w:pPr>
        <w:ind w:left="6480" w:hanging="360"/>
      </w:pPr>
    </w:lvl>
    <w:lvl w:ilvl="2" w:tplc="644C369C" w:tentative="1">
      <w:start w:val="1"/>
      <w:numFmt w:val="lowerRoman"/>
      <w:lvlText w:val="%3."/>
      <w:lvlJc w:val="right"/>
      <w:pPr>
        <w:ind w:left="7200" w:hanging="180"/>
      </w:pPr>
    </w:lvl>
    <w:lvl w:ilvl="3" w:tplc="705260AE" w:tentative="1">
      <w:start w:val="1"/>
      <w:numFmt w:val="decimal"/>
      <w:lvlText w:val="%4."/>
      <w:lvlJc w:val="left"/>
      <w:pPr>
        <w:ind w:left="7920" w:hanging="360"/>
      </w:pPr>
    </w:lvl>
    <w:lvl w:ilvl="4" w:tplc="613CB51A" w:tentative="1">
      <w:start w:val="1"/>
      <w:numFmt w:val="lowerLetter"/>
      <w:lvlText w:val="%5."/>
      <w:lvlJc w:val="left"/>
      <w:pPr>
        <w:ind w:left="8640" w:hanging="360"/>
      </w:pPr>
    </w:lvl>
    <w:lvl w:ilvl="5" w:tplc="21E809AE" w:tentative="1">
      <w:start w:val="1"/>
      <w:numFmt w:val="lowerRoman"/>
      <w:lvlText w:val="%6."/>
      <w:lvlJc w:val="right"/>
      <w:pPr>
        <w:ind w:left="9360" w:hanging="180"/>
      </w:pPr>
    </w:lvl>
    <w:lvl w:ilvl="6" w:tplc="9348BB42" w:tentative="1">
      <w:start w:val="1"/>
      <w:numFmt w:val="decimal"/>
      <w:lvlText w:val="%7."/>
      <w:lvlJc w:val="left"/>
      <w:pPr>
        <w:ind w:left="10080" w:hanging="360"/>
      </w:pPr>
    </w:lvl>
    <w:lvl w:ilvl="7" w:tplc="550AC6DC" w:tentative="1">
      <w:start w:val="1"/>
      <w:numFmt w:val="lowerLetter"/>
      <w:lvlText w:val="%8."/>
      <w:lvlJc w:val="left"/>
      <w:pPr>
        <w:ind w:left="10800" w:hanging="360"/>
      </w:pPr>
    </w:lvl>
    <w:lvl w:ilvl="8" w:tplc="898C60D0" w:tentative="1">
      <w:start w:val="1"/>
      <w:numFmt w:val="lowerRoman"/>
      <w:lvlText w:val="%9."/>
      <w:lvlJc w:val="right"/>
      <w:pPr>
        <w:ind w:left="11520" w:hanging="180"/>
      </w:pPr>
    </w:lvl>
  </w:abstractNum>
  <w:abstractNum w:abstractNumId="4" w15:restartNumberingAfterBreak="0">
    <w:nsid w:val="465572C6"/>
    <w:multiLevelType w:val="hybridMultilevel"/>
    <w:tmpl w:val="E66A2990"/>
    <w:lvl w:ilvl="0" w:tplc="0E0AD19A">
      <w:start w:val="1"/>
      <w:numFmt w:val="bullet"/>
      <w:lvlText w:val=""/>
      <w:lvlJc w:val="left"/>
      <w:pPr>
        <w:ind w:left="720" w:hanging="360"/>
      </w:pPr>
      <w:rPr>
        <w:rFonts w:ascii="Symbol" w:hAnsi="Symbol" w:hint="default"/>
      </w:rPr>
    </w:lvl>
    <w:lvl w:ilvl="1" w:tplc="93FCAE78" w:tentative="1">
      <w:start w:val="1"/>
      <w:numFmt w:val="bullet"/>
      <w:lvlText w:val="o"/>
      <w:lvlJc w:val="left"/>
      <w:pPr>
        <w:ind w:left="1440" w:hanging="360"/>
      </w:pPr>
      <w:rPr>
        <w:rFonts w:ascii="Courier New" w:hAnsi="Courier New" w:hint="default"/>
      </w:rPr>
    </w:lvl>
    <w:lvl w:ilvl="2" w:tplc="D5F6E700" w:tentative="1">
      <w:start w:val="1"/>
      <w:numFmt w:val="bullet"/>
      <w:lvlText w:val=""/>
      <w:lvlJc w:val="left"/>
      <w:pPr>
        <w:ind w:left="2160" w:hanging="360"/>
      </w:pPr>
      <w:rPr>
        <w:rFonts w:ascii="Wingdings" w:hAnsi="Wingdings" w:hint="default"/>
      </w:rPr>
    </w:lvl>
    <w:lvl w:ilvl="3" w:tplc="6B04DD46" w:tentative="1">
      <w:start w:val="1"/>
      <w:numFmt w:val="bullet"/>
      <w:lvlText w:val=""/>
      <w:lvlJc w:val="left"/>
      <w:pPr>
        <w:ind w:left="2880" w:hanging="360"/>
      </w:pPr>
      <w:rPr>
        <w:rFonts w:ascii="Symbol" w:hAnsi="Symbol" w:hint="default"/>
      </w:rPr>
    </w:lvl>
    <w:lvl w:ilvl="4" w:tplc="5652023E" w:tentative="1">
      <w:start w:val="1"/>
      <w:numFmt w:val="bullet"/>
      <w:lvlText w:val="o"/>
      <w:lvlJc w:val="left"/>
      <w:pPr>
        <w:ind w:left="3600" w:hanging="360"/>
      </w:pPr>
      <w:rPr>
        <w:rFonts w:ascii="Courier New" w:hAnsi="Courier New" w:hint="default"/>
      </w:rPr>
    </w:lvl>
    <w:lvl w:ilvl="5" w:tplc="679437DA" w:tentative="1">
      <w:start w:val="1"/>
      <w:numFmt w:val="bullet"/>
      <w:lvlText w:val=""/>
      <w:lvlJc w:val="left"/>
      <w:pPr>
        <w:ind w:left="4320" w:hanging="360"/>
      </w:pPr>
      <w:rPr>
        <w:rFonts w:ascii="Wingdings" w:hAnsi="Wingdings" w:hint="default"/>
      </w:rPr>
    </w:lvl>
    <w:lvl w:ilvl="6" w:tplc="28F215D8" w:tentative="1">
      <w:start w:val="1"/>
      <w:numFmt w:val="bullet"/>
      <w:lvlText w:val=""/>
      <w:lvlJc w:val="left"/>
      <w:pPr>
        <w:ind w:left="5040" w:hanging="360"/>
      </w:pPr>
      <w:rPr>
        <w:rFonts w:ascii="Symbol" w:hAnsi="Symbol" w:hint="default"/>
      </w:rPr>
    </w:lvl>
    <w:lvl w:ilvl="7" w:tplc="64B039C4" w:tentative="1">
      <w:start w:val="1"/>
      <w:numFmt w:val="bullet"/>
      <w:lvlText w:val="o"/>
      <w:lvlJc w:val="left"/>
      <w:pPr>
        <w:ind w:left="5760" w:hanging="360"/>
      </w:pPr>
      <w:rPr>
        <w:rFonts w:ascii="Courier New" w:hAnsi="Courier New" w:hint="default"/>
      </w:rPr>
    </w:lvl>
    <w:lvl w:ilvl="8" w:tplc="8612D3E8" w:tentative="1">
      <w:start w:val="1"/>
      <w:numFmt w:val="bullet"/>
      <w:lvlText w:val=""/>
      <w:lvlJc w:val="left"/>
      <w:pPr>
        <w:ind w:left="6480" w:hanging="360"/>
      </w:pPr>
      <w:rPr>
        <w:rFonts w:ascii="Wingdings" w:hAnsi="Wingdings" w:hint="default"/>
      </w:rPr>
    </w:lvl>
  </w:abstractNum>
  <w:abstractNum w:abstractNumId="5" w15:restartNumberingAfterBreak="0">
    <w:nsid w:val="488C5EA8"/>
    <w:multiLevelType w:val="hybridMultilevel"/>
    <w:tmpl w:val="C2F6EC74"/>
    <w:lvl w:ilvl="0" w:tplc="7E3EAC12">
      <w:start w:val="3"/>
      <w:numFmt w:val="bullet"/>
      <w:lvlText w:val="-"/>
      <w:lvlJc w:val="left"/>
      <w:pPr>
        <w:ind w:left="720" w:hanging="360"/>
      </w:pPr>
      <w:rPr>
        <w:rFonts w:ascii="Arial" w:eastAsia="Times New Roman" w:hAnsi="Arial" w:cs="Arial" w:hint="default"/>
      </w:rPr>
    </w:lvl>
    <w:lvl w:ilvl="1" w:tplc="E2708106" w:tentative="1">
      <w:start w:val="1"/>
      <w:numFmt w:val="bullet"/>
      <w:lvlText w:val="o"/>
      <w:lvlJc w:val="left"/>
      <w:pPr>
        <w:ind w:left="1440" w:hanging="360"/>
      </w:pPr>
      <w:rPr>
        <w:rFonts w:ascii="Courier New" w:hAnsi="Courier New" w:cs="Courier New" w:hint="default"/>
      </w:rPr>
    </w:lvl>
    <w:lvl w:ilvl="2" w:tplc="492C9CD0" w:tentative="1">
      <w:start w:val="1"/>
      <w:numFmt w:val="bullet"/>
      <w:lvlText w:val=""/>
      <w:lvlJc w:val="left"/>
      <w:pPr>
        <w:ind w:left="2160" w:hanging="360"/>
      </w:pPr>
      <w:rPr>
        <w:rFonts w:ascii="Wingdings" w:hAnsi="Wingdings" w:hint="default"/>
      </w:rPr>
    </w:lvl>
    <w:lvl w:ilvl="3" w:tplc="7B12E8DE" w:tentative="1">
      <w:start w:val="1"/>
      <w:numFmt w:val="bullet"/>
      <w:lvlText w:val=""/>
      <w:lvlJc w:val="left"/>
      <w:pPr>
        <w:ind w:left="2880" w:hanging="360"/>
      </w:pPr>
      <w:rPr>
        <w:rFonts w:ascii="Symbol" w:hAnsi="Symbol" w:hint="default"/>
      </w:rPr>
    </w:lvl>
    <w:lvl w:ilvl="4" w:tplc="1E98F660" w:tentative="1">
      <w:start w:val="1"/>
      <w:numFmt w:val="bullet"/>
      <w:lvlText w:val="o"/>
      <w:lvlJc w:val="left"/>
      <w:pPr>
        <w:ind w:left="3600" w:hanging="360"/>
      </w:pPr>
      <w:rPr>
        <w:rFonts w:ascii="Courier New" w:hAnsi="Courier New" w:cs="Courier New" w:hint="default"/>
      </w:rPr>
    </w:lvl>
    <w:lvl w:ilvl="5" w:tplc="611CF3BA" w:tentative="1">
      <w:start w:val="1"/>
      <w:numFmt w:val="bullet"/>
      <w:lvlText w:val=""/>
      <w:lvlJc w:val="left"/>
      <w:pPr>
        <w:ind w:left="4320" w:hanging="360"/>
      </w:pPr>
      <w:rPr>
        <w:rFonts w:ascii="Wingdings" w:hAnsi="Wingdings" w:hint="default"/>
      </w:rPr>
    </w:lvl>
    <w:lvl w:ilvl="6" w:tplc="C27C8878" w:tentative="1">
      <w:start w:val="1"/>
      <w:numFmt w:val="bullet"/>
      <w:lvlText w:val=""/>
      <w:lvlJc w:val="left"/>
      <w:pPr>
        <w:ind w:left="5040" w:hanging="360"/>
      </w:pPr>
      <w:rPr>
        <w:rFonts w:ascii="Symbol" w:hAnsi="Symbol" w:hint="default"/>
      </w:rPr>
    </w:lvl>
    <w:lvl w:ilvl="7" w:tplc="C41E496C" w:tentative="1">
      <w:start w:val="1"/>
      <w:numFmt w:val="bullet"/>
      <w:lvlText w:val="o"/>
      <w:lvlJc w:val="left"/>
      <w:pPr>
        <w:ind w:left="5760" w:hanging="360"/>
      </w:pPr>
      <w:rPr>
        <w:rFonts w:ascii="Courier New" w:hAnsi="Courier New" w:cs="Courier New" w:hint="default"/>
      </w:rPr>
    </w:lvl>
    <w:lvl w:ilvl="8" w:tplc="0A1C5060" w:tentative="1">
      <w:start w:val="1"/>
      <w:numFmt w:val="bullet"/>
      <w:lvlText w:val=""/>
      <w:lvlJc w:val="left"/>
      <w:pPr>
        <w:ind w:left="6480" w:hanging="360"/>
      </w:pPr>
      <w:rPr>
        <w:rFonts w:ascii="Wingdings" w:hAnsi="Wingdings" w:hint="default"/>
      </w:rPr>
    </w:lvl>
  </w:abstractNum>
  <w:abstractNum w:abstractNumId="6" w15:restartNumberingAfterBreak="0">
    <w:nsid w:val="498946D1"/>
    <w:multiLevelType w:val="hybridMultilevel"/>
    <w:tmpl w:val="EFE609B4"/>
    <w:lvl w:ilvl="0" w:tplc="7D4ADF3E">
      <w:start w:val="1"/>
      <w:numFmt w:val="bullet"/>
      <w:lvlText w:val=""/>
      <w:lvlJc w:val="left"/>
      <w:pPr>
        <w:ind w:left="720" w:hanging="360"/>
      </w:pPr>
      <w:rPr>
        <w:rFonts w:ascii="Symbol" w:hAnsi="Symbol" w:hint="default"/>
      </w:rPr>
    </w:lvl>
    <w:lvl w:ilvl="1" w:tplc="F2321C66" w:tentative="1">
      <w:start w:val="1"/>
      <w:numFmt w:val="bullet"/>
      <w:lvlText w:val="o"/>
      <w:lvlJc w:val="left"/>
      <w:pPr>
        <w:ind w:left="1440" w:hanging="360"/>
      </w:pPr>
      <w:rPr>
        <w:rFonts w:ascii="Courier New" w:hAnsi="Courier New" w:cs="Courier New" w:hint="default"/>
      </w:rPr>
    </w:lvl>
    <w:lvl w:ilvl="2" w:tplc="EF5EAFCC" w:tentative="1">
      <w:start w:val="1"/>
      <w:numFmt w:val="bullet"/>
      <w:lvlText w:val=""/>
      <w:lvlJc w:val="left"/>
      <w:pPr>
        <w:ind w:left="2160" w:hanging="360"/>
      </w:pPr>
      <w:rPr>
        <w:rFonts w:ascii="Wingdings" w:hAnsi="Wingdings" w:hint="default"/>
      </w:rPr>
    </w:lvl>
    <w:lvl w:ilvl="3" w:tplc="B6F695E4" w:tentative="1">
      <w:start w:val="1"/>
      <w:numFmt w:val="bullet"/>
      <w:lvlText w:val=""/>
      <w:lvlJc w:val="left"/>
      <w:pPr>
        <w:ind w:left="2880" w:hanging="360"/>
      </w:pPr>
      <w:rPr>
        <w:rFonts w:ascii="Symbol" w:hAnsi="Symbol" w:hint="default"/>
      </w:rPr>
    </w:lvl>
    <w:lvl w:ilvl="4" w:tplc="E2F43602" w:tentative="1">
      <w:start w:val="1"/>
      <w:numFmt w:val="bullet"/>
      <w:lvlText w:val="o"/>
      <w:lvlJc w:val="left"/>
      <w:pPr>
        <w:ind w:left="3600" w:hanging="360"/>
      </w:pPr>
      <w:rPr>
        <w:rFonts w:ascii="Courier New" w:hAnsi="Courier New" w:cs="Courier New" w:hint="default"/>
      </w:rPr>
    </w:lvl>
    <w:lvl w:ilvl="5" w:tplc="3886EB08" w:tentative="1">
      <w:start w:val="1"/>
      <w:numFmt w:val="bullet"/>
      <w:lvlText w:val=""/>
      <w:lvlJc w:val="left"/>
      <w:pPr>
        <w:ind w:left="4320" w:hanging="360"/>
      </w:pPr>
      <w:rPr>
        <w:rFonts w:ascii="Wingdings" w:hAnsi="Wingdings" w:hint="default"/>
      </w:rPr>
    </w:lvl>
    <w:lvl w:ilvl="6" w:tplc="3E6E8A14" w:tentative="1">
      <w:start w:val="1"/>
      <w:numFmt w:val="bullet"/>
      <w:lvlText w:val=""/>
      <w:lvlJc w:val="left"/>
      <w:pPr>
        <w:ind w:left="5040" w:hanging="360"/>
      </w:pPr>
      <w:rPr>
        <w:rFonts w:ascii="Symbol" w:hAnsi="Symbol" w:hint="default"/>
      </w:rPr>
    </w:lvl>
    <w:lvl w:ilvl="7" w:tplc="C150C1C0" w:tentative="1">
      <w:start w:val="1"/>
      <w:numFmt w:val="bullet"/>
      <w:lvlText w:val="o"/>
      <w:lvlJc w:val="left"/>
      <w:pPr>
        <w:ind w:left="5760" w:hanging="360"/>
      </w:pPr>
      <w:rPr>
        <w:rFonts w:ascii="Courier New" w:hAnsi="Courier New" w:cs="Courier New" w:hint="default"/>
      </w:rPr>
    </w:lvl>
    <w:lvl w:ilvl="8" w:tplc="75B052C4" w:tentative="1">
      <w:start w:val="1"/>
      <w:numFmt w:val="bullet"/>
      <w:lvlText w:val=""/>
      <w:lvlJc w:val="left"/>
      <w:pPr>
        <w:ind w:left="6480" w:hanging="360"/>
      </w:pPr>
      <w:rPr>
        <w:rFonts w:ascii="Wingdings" w:hAnsi="Wingdings" w:hint="default"/>
      </w:rPr>
    </w:lvl>
  </w:abstractNum>
  <w:abstractNum w:abstractNumId="7" w15:restartNumberingAfterBreak="0">
    <w:nsid w:val="4A0267FA"/>
    <w:multiLevelType w:val="hybridMultilevel"/>
    <w:tmpl w:val="D2F472FA"/>
    <w:lvl w:ilvl="0" w:tplc="899A476C">
      <w:start w:val="3"/>
      <w:numFmt w:val="bullet"/>
      <w:pStyle w:val="ListParagraph"/>
      <w:lvlText w:val="-"/>
      <w:lvlJc w:val="left"/>
      <w:pPr>
        <w:ind w:left="720" w:hanging="360"/>
      </w:pPr>
      <w:rPr>
        <w:rFonts w:ascii="Arial" w:eastAsia="Times New Roman" w:hAnsi="Arial" w:cs="Arial" w:hint="default"/>
      </w:rPr>
    </w:lvl>
    <w:lvl w:ilvl="1" w:tplc="54DCD910" w:tentative="1">
      <w:start w:val="1"/>
      <w:numFmt w:val="bullet"/>
      <w:lvlText w:val="o"/>
      <w:lvlJc w:val="left"/>
      <w:pPr>
        <w:ind w:left="1440" w:hanging="360"/>
      </w:pPr>
      <w:rPr>
        <w:rFonts w:ascii="Courier New" w:hAnsi="Courier New" w:cs="Courier New" w:hint="default"/>
      </w:rPr>
    </w:lvl>
    <w:lvl w:ilvl="2" w:tplc="FD6846EE" w:tentative="1">
      <w:start w:val="1"/>
      <w:numFmt w:val="bullet"/>
      <w:lvlText w:val=""/>
      <w:lvlJc w:val="left"/>
      <w:pPr>
        <w:ind w:left="2160" w:hanging="360"/>
      </w:pPr>
      <w:rPr>
        <w:rFonts w:ascii="Wingdings" w:hAnsi="Wingdings" w:hint="default"/>
      </w:rPr>
    </w:lvl>
    <w:lvl w:ilvl="3" w:tplc="7ECA7CB0" w:tentative="1">
      <w:start w:val="1"/>
      <w:numFmt w:val="bullet"/>
      <w:lvlText w:val=""/>
      <w:lvlJc w:val="left"/>
      <w:pPr>
        <w:ind w:left="2880" w:hanging="360"/>
      </w:pPr>
      <w:rPr>
        <w:rFonts w:ascii="Symbol" w:hAnsi="Symbol" w:hint="default"/>
      </w:rPr>
    </w:lvl>
    <w:lvl w:ilvl="4" w:tplc="FF0276AE" w:tentative="1">
      <w:start w:val="1"/>
      <w:numFmt w:val="bullet"/>
      <w:lvlText w:val="o"/>
      <w:lvlJc w:val="left"/>
      <w:pPr>
        <w:ind w:left="3600" w:hanging="360"/>
      </w:pPr>
      <w:rPr>
        <w:rFonts w:ascii="Courier New" w:hAnsi="Courier New" w:cs="Courier New" w:hint="default"/>
      </w:rPr>
    </w:lvl>
    <w:lvl w:ilvl="5" w:tplc="5CFEFB9C" w:tentative="1">
      <w:start w:val="1"/>
      <w:numFmt w:val="bullet"/>
      <w:lvlText w:val=""/>
      <w:lvlJc w:val="left"/>
      <w:pPr>
        <w:ind w:left="4320" w:hanging="360"/>
      </w:pPr>
      <w:rPr>
        <w:rFonts w:ascii="Wingdings" w:hAnsi="Wingdings" w:hint="default"/>
      </w:rPr>
    </w:lvl>
    <w:lvl w:ilvl="6" w:tplc="44782B54" w:tentative="1">
      <w:start w:val="1"/>
      <w:numFmt w:val="bullet"/>
      <w:lvlText w:val=""/>
      <w:lvlJc w:val="left"/>
      <w:pPr>
        <w:ind w:left="5040" w:hanging="360"/>
      </w:pPr>
      <w:rPr>
        <w:rFonts w:ascii="Symbol" w:hAnsi="Symbol" w:hint="default"/>
      </w:rPr>
    </w:lvl>
    <w:lvl w:ilvl="7" w:tplc="84FA13B2" w:tentative="1">
      <w:start w:val="1"/>
      <w:numFmt w:val="bullet"/>
      <w:lvlText w:val="o"/>
      <w:lvlJc w:val="left"/>
      <w:pPr>
        <w:ind w:left="5760" w:hanging="360"/>
      </w:pPr>
      <w:rPr>
        <w:rFonts w:ascii="Courier New" w:hAnsi="Courier New" w:cs="Courier New" w:hint="default"/>
      </w:rPr>
    </w:lvl>
    <w:lvl w:ilvl="8" w:tplc="E2B4B914" w:tentative="1">
      <w:start w:val="1"/>
      <w:numFmt w:val="bullet"/>
      <w:lvlText w:val=""/>
      <w:lvlJc w:val="left"/>
      <w:pPr>
        <w:ind w:left="6480" w:hanging="360"/>
      </w:pPr>
      <w:rPr>
        <w:rFonts w:ascii="Wingdings" w:hAnsi="Wingdings" w:hint="default"/>
      </w:rPr>
    </w:lvl>
  </w:abstractNum>
  <w:abstractNum w:abstractNumId="8" w15:restartNumberingAfterBreak="0">
    <w:nsid w:val="52024C87"/>
    <w:multiLevelType w:val="hybridMultilevel"/>
    <w:tmpl w:val="DB9A39CC"/>
    <w:lvl w:ilvl="0" w:tplc="A282CC76">
      <w:start w:val="1"/>
      <w:numFmt w:val="bullet"/>
      <w:lvlText w:val=""/>
      <w:lvlJc w:val="left"/>
      <w:pPr>
        <w:ind w:left="720" w:hanging="360"/>
      </w:pPr>
      <w:rPr>
        <w:rFonts w:ascii="Symbol" w:hAnsi="Symbol" w:hint="default"/>
      </w:rPr>
    </w:lvl>
    <w:lvl w:ilvl="1" w:tplc="64802226" w:tentative="1">
      <w:start w:val="1"/>
      <w:numFmt w:val="bullet"/>
      <w:lvlText w:val="o"/>
      <w:lvlJc w:val="left"/>
      <w:pPr>
        <w:ind w:left="1440" w:hanging="360"/>
      </w:pPr>
      <w:rPr>
        <w:rFonts w:ascii="Courier New" w:hAnsi="Courier New" w:cs="Courier New" w:hint="default"/>
      </w:rPr>
    </w:lvl>
    <w:lvl w:ilvl="2" w:tplc="7FE63BCA" w:tentative="1">
      <w:start w:val="1"/>
      <w:numFmt w:val="bullet"/>
      <w:lvlText w:val=""/>
      <w:lvlJc w:val="left"/>
      <w:pPr>
        <w:ind w:left="2160" w:hanging="360"/>
      </w:pPr>
      <w:rPr>
        <w:rFonts w:ascii="Wingdings" w:hAnsi="Wingdings" w:hint="default"/>
      </w:rPr>
    </w:lvl>
    <w:lvl w:ilvl="3" w:tplc="31D4F302" w:tentative="1">
      <w:start w:val="1"/>
      <w:numFmt w:val="bullet"/>
      <w:lvlText w:val=""/>
      <w:lvlJc w:val="left"/>
      <w:pPr>
        <w:ind w:left="2880" w:hanging="360"/>
      </w:pPr>
      <w:rPr>
        <w:rFonts w:ascii="Symbol" w:hAnsi="Symbol" w:hint="default"/>
      </w:rPr>
    </w:lvl>
    <w:lvl w:ilvl="4" w:tplc="1EE23C30" w:tentative="1">
      <w:start w:val="1"/>
      <w:numFmt w:val="bullet"/>
      <w:lvlText w:val="o"/>
      <w:lvlJc w:val="left"/>
      <w:pPr>
        <w:ind w:left="3600" w:hanging="360"/>
      </w:pPr>
      <w:rPr>
        <w:rFonts w:ascii="Courier New" w:hAnsi="Courier New" w:cs="Courier New" w:hint="default"/>
      </w:rPr>
    </w:lvl>
    <w:lvl w:ilvl="5" w:tplc="90F47704" w:tentative="1">
      <w:start w:val="1"/>
      <w:numFmt w:val="bullet"/>
      <w:lvlText w:val=""/>
      <w:lvlJc w:val="left"/>
      <w:pPr>
        <w:ind w:left="4320" w:hanging="360"/>
      </w:pPr>
      <w:rPr>
        <w:rFonts w:ascii="Wingdings" w:hAnsi="Wingdings" w:hint="default"/>
      </w:rPr>
    </w:lvl>
    <w:lvl w:ilvl="6" w:tplc="4B766DCC" w:tentative="1">
      <w:start w:val="1"/>
      <w:numFmt w:val="bullet"/>
      <w:lvlText w:val=""/>
      <w:lvlJc w:val="left"/>
      <w:pPr>
        <w:ind w:left="5040" w:hanging="360"/>
      </w:pPr>
      <w:rPr>
        <w:rFonts w:ascii="Symbol" w:hAnsi="Symbol" w:hint="default"/>
      </w:rPr>
    </w:lvl>
    <w:lvl w:ilvl="7" w:tplc="C1B6D588" w:tentative="1">
      <w:start w:val="1"/>
      <w:numFmt w:val="bullet"/>
      <w:lvlText w:val="o"/>
      <w:lvlJc w:val="left"/>
      <w:pPr>
        <w:ind w:left="5760" w:hanging="360"/>
      </w:pPr>
      <w:rPr>
        <w:rFonts w:ascii="Courier New" w:hAnsi="Courier New" w:cs="Courier New" w:hint="default"/>
      </w:rPr>
    </w:lvl>
    <w:lvl w:ilvl="8" w:tplc="62E6AA48" w:tentative="1">
      <w:start w:val="1"/>
      <w:numFmt w:val="bullet"/>
      <w:lvlText w:val=""/>
      <w:lvlJc w:val="left"/>
      <w:pPr>
        <w:ind w:left="6480" w:hanging="360"/>
      </w:pPr>
      <w:rPr>
        <w:rFonts w:ascii="Wingdings" w:hAnsi="Wingdings" w:hint="default"/>
      </w:rPr>
    </w:lvl>
  </w:abstractNum>
  <w:abstractNum w:abstractNumId="9" w15:restartNumberingAfterBreak="0">
    <w:nsid w:val="6C3B6A15"/>
    <w:multiLevelType w:val="hybridMultilevel"/>
    <w:tmpl w:val="CF04417C"/>
    <w:lvl w:ilvl="0" w:tplc="AB5A4A6A">
      <w:start w:val="5"/>
      <w:numFmt w:val="bullet"/>
      <w:lvlText w:val="-"/>
      <w:lvlJc w:val="left"/>
      <w:pPr>
        <w:ind w:left="720" w:hanging="360"/>
      </w:pPr>
      <w:rPr>
        <w:rFonts w:ascii="Arial" w:eastAsia="Times New Roman" w:hAnsi="Arial" w:cs="Arial" w:hint="default"/>
      </w:rPr>
    </w:lvl>
    <w:lvl w:ilvl="1" w:tplc="2D383352" w:tentative="1">
      <w:start w:val="1"/>
      <w:numFmt w:val="bullet"/>
      <w:lvlText w:val="o"/>
      <w:lvlJc w:val="left"/>
      <w:pPr>
        <w:ind w:left="1440" w:hanging="360"/>
      </w:pPr>
      <w:rPr>
        <w:rFonts w:ascii="Courier New" w:hAnsi="Courier New" w:cs="Courier New" w:hint="default"/>
      </w:rPr>
    </w:lvl>
    <w:lvl w:ilvl="2" w:tplc="4482C460" w:tentative="1">
      <w:start w:val="1"/>
      <w:numFmt w:val="bullet"/>
      <w:lvlText w:val=""/>
      <w:lvlJc w:val="left"/>
      <w:pPr>
        <w:ind w:left="2160" w:hanging="360"/>
      </w:pPr>
      <w:rPr>
        <w:rFonts w:ascii="Wingdings" w:hAnsi="Wingdings" w:hint="default"/>
      </w:rPr>
    </w:lvl>
    <w:lvl w:ilvl="3" w:tplc="13E83290" w:tentative="1">
      <w:start w:val="1"/>
      <w:numFmt w:val="bullet"/>
      <w:lvlText w:val=""/>
      <w:lvlJc w:val="left"/>
      <w:pPr>
        <w:ind w:left="2880" w:hanging="360"/>
      </w:pPr>
      <w:rPr>
        <w:rFonts w:ascii="Symbol" w:hAnsi="Symbol" w:hint="default"/>
      </w:rPr>
    </w:lvl>
    <w:lvl w:ilvl="4" w:tplc="22743FB6" w:tentative="1">
      <w:start w:val="1"/>
      <w:numFmt w:val="bullet"/>
      <w:lvlText w:val="o"/>
      <w:lvlJc w:val="left"/>
      <w:pPr>
        <w:ind w:left="3600" w:hanging="360"/>
      </w:pPr>
      <w:rPr>
        <w:rFonts w:ascii="Courier New" w:hAnsi="Courier New" w:cs="Courier New" w:hint="default"/>
      </w:rPr>
    </w:lvl>
    <w:lvl w:ilvl="5" w:tplc="821A9768" w:tentative="1">
      <w:start w:val="1"/>
      <w:numFmt w:val="bullet"/>
      <w:lvlText w:val=""/>
      <w:lvlJc w:val="left"/>
      <w:pPr>
        <w:ind w:left="4320" w:hanging="360"/>
      </w:pPr>
      <w:rPr>
        <w:rFonts w:ascii="Wingdings" w:hAnsi="Wingdings" w:hint="default"/>
      </w:rPr>
    </w:lvl>
    <w:lvl w:ilvl="6" w:tplc="01F67DC6" w:tentative="1">
      <w:start w:val="1"/>
      <w:numFmt w:val="bullet"/>
      <w:lvlText w:val=""/>
      <w:lvlJc w:val="left"/>
      <w:pPr>
        <w:ind w:left="5040" w:hanging="360"/>
      </w:pPr>
      <w:rPr>
        <w:rFonts w:ascii="Symbol" w:hAnsi="Symbol" w:hint="default"/>
      </w:rPr>
    </w:lvl>
    <w:lvl w:ilvl="7" w:tplc="9A703A2A" w:tentative="1">
      <w:start w:val="1"/>
      <w:numFmt w:val="bullet"/>
      <w:lvlText w:val="o"/>
      <w:lvlJc w:val="left"/>
      <w:pPr>
        <w:ind w:left="5760" w:hanging="360"/>
      </w:pPr>
      <w:rPr>
        <w:rFonts w:ascii="Courier New" w:hAnsi="Courier New" w:cs="Courier New" w:hint="default"/>
      </w:rPr>
    </w:lvl>
    <w:lvl w:ilvl="8" w:tplc="E8F0D64E" w:tentative="1">
      <w:start w:val="1"/>
      <w:numFmt w:val="bullet"/>
      <w:lvlText w:val=""/>
      <w:lvlJc w:val="left"/>
      <w:pPr>
        <w:ind w:left="6480" w:hanging="360"/>
      </w:pPr>
      <w:rPr>
        <w:rFonts w:ascii="Wingdings" w:hAnsi="Wingdings" w:hint="default"/>
      </w:rPr>
    </w:lvl>
  </w:abstractNum>
  <w:abstractNum w:abstractNumId="10" w15:restartNumberingAfterBreak="0">
    <w:nsid w:val="787E41E8"/>
    <w:multiLevelType w:val="hybridMultilevel"/>
    <w:tmpl w:val="5BBEDE86"/>
    <w:lvl w:ilvl="0" w:tplc="F208C1C6">
      <w:start w:val="1"/>
      <w:numFmt w:val="decimal"/>
      <w:lvlText w:val="%1."/>
      <w:lvlJc w:val="left"/>
      <w:pPr>
        <w:ind w:left="4680" w:hanging="360"/>
      </w:pPr>
    </w:lvl>
    <w:lvl w:ilvl="1" w:tplc="3C3E8250" w:tentative="1">
      <w:start w:val="1"/>
      <w:numFmt w:val="lowerLetter"/>
      <w:lvlText w:val="%2."/>
      <w:lvlJc w:val="left"/>
      <w:pPr>
        <w:ind w:left="5400" w:hanging="360"/>
      </w:pPr>
    </w:lvl>
    <w:lvl w:ilvl="2" w:tplc="A54CF8D0" w:tentative="1">
      <w:start w:val="1"/>
      <w:numFmt w:val="lowerRoman"/>
      <w:lvlText w:val="%3."/>
      <w:lvlJc w:val="right"/>
      <w:pPr>
        <w:ind w:left="6120" w:hanging="180"/>
      </w:pPr>
    </w:lvl>
    <w:lvl w:ilvl="3" w:tplc="CECAA778" w:tentative="1">
      <w:start w:val="1"/>
      <w:numFmt w:val="decimal"/>
      <w:lvlText w:val="%4."/>
      <w:lvlJc w:val="left"/>
      <w:pPr>
        <w:ind w:left="6840" w:hanging="360"/>
      </w:pPr>
    </w:lvl>
    <w:lvl w:ilvl="4" w:tplc="3B5A55E4" w:tentative="1">
      <w:start w:val="1"/>
      <w:numFmt w:val="lowerLetter"/>
      <w:lvlText w:val="%5."/>
      <w:lvlJc w:val="left"/>
      <w:pPr>
        <w:ind w:left="7560" w:hanging="360"/>
      </w:pPr>
    </w:lvl>
    <w:lvl w:ilvl="5" w:tplc="61209CA4" w:tentative="1">
      <w:start w:val="1"/>
      <w:numFmt w:val="lowerRoman"/>
      <w:lvlText w:val="%6."/>
      <w:lvlJc w:val="right"/>
      <w:pPr>
        <w:ind w:left="8280" w:hanging="180"/>
      </w:pPr>
    </w:lvl>
    <w:lvl w:ilvl="6" w:tplc="E6E47EE0" w:tentative="1">
      <w:start w:val="1"/>
      <w:numFmt w:val="decimal"/>
      <w:lvlText w:val="%7."/>
      <w:lvlJc w:val="left"/>
      <w:pPr>
        <w:ind w:left="9000" w:hanging="360"/>
      </w:pPr>
    </w:lvl>
    <w:lvl w:ilvl="7" w:tplc="BBA0614C" w:tentative="1">
      <w:start w:val="1"/>
      <w:numFmt w:val="lowerLetter"/>
      <w:lvlText w:val="%8."/>
      <w:lvlJc w:val="left"/>
      <w:pPr>
        <w:ind w:left="9720" w:hanging="360"/>
      </w:pPr>
    </w:lvl>
    <w:lvl w:ilvl="8" w:tplc="1D7679C6" w:tentative="1">
      <w:start w:val="1"/>
      <w:numFmt w:val="lowerRoman"/>
      <w:lvlText w:val="%9."/>
      <w:lvlJc w:val="right"/>
      <w:pPr>
        <w:ind w:left="10440" w:hanging="180"/>
      </w:pPr>
    </w:lvl>
  </w:abstractNum>
  <w:num w:numId="1">
    <w:abstractNumId w:val="0"/>
  </w:num>
  <w:num w:numId="2">
    <w:abstractNumId w:val="3"/>
  </w:num>
  <w:num w:numId="3">
    <w:abstractNumId w:val="10"/>
  </w:num>
  <w:num w:numId="4">
    <w:abstractNumId w:val="4"/>
  </w:num>
  <w:num w:numId="5">
    <w:abstractNumId w:val="5"/>
  </w:num>
  <w:num w:numId="6">
    <w:abstractNumId w:val="2"/>
  </w:num>
  <w:num w:numId="7">
    <w:abstractNumId w:val="7"/>
  </w:num>
  <w:num w:numId="8">
    <w:abstractNumId w:val="8"/>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09"/>
    <w:docVar w:name="InternalQPulse_CurrentUserName" w:val="Document Management Process Owner,  "/>
    <w:docVar w:name="InternalQPulse_DatabaseAlias" w:val="Default"/>
    <w:docVar w:name="InternalQPulse_DocActiveDate" w:val="07/06/2019"/>
    <w:docVar w:name="InternalQPulse_DocAuthor" w:val="Information Security Manager,  "/>
    <w:docVar w:name="InternalQPulse_DocChangeDetails" w:val="Minor change to scope to remove reference to cryptographic keys. Added section on File Level Backups and update to section related to Key Storage._x000d__x000a_Next review will be set from the active date of this minor version."/>
    <w:docVar w:name="InternalQPulse_DocNumber" w:val="ISMS-09-07"/>
    <w:docVar w:name="InternalQPulse_DocOwner" w:val="TRE Infrastructure and Security Management Process Owner,  "/>
    <w:docVar w:name="InternalQPulse_DocReviewDate" w:val="07/06/2021"/>
    <w:docVar w:name="InternalQPulse_DocRevisionNumber" w:val="1.5"/>
    <w:docVar w:name="InternalQPulse_DocStatus" w:val="Active"/>
    <w:docVar w:name="InternalQPulse_DocTitle" w:val="TRE Key Management Policy"/>
    <w:docVar w:name="InternalQPulse_DocType" w:val="ISMS\Policy &amp; Guidance\TRE System Administration - policy &amp; guidance"/>
    <w:docVar w:name="InternalQPulse_LanguageID" w:val="0"/>
    <w:docVar w:name="QPulse_CurrentDateTime" w:val="19/03/2020 17:54:09"/>
    <w:docVar w:name="QPulse_CurrentUserName" w:val="Document Management Process Owner,  "/>
    <w:docVar w:name="QPulse_DatabaseAlias" w:val="Default"/>
    <w:docVar w:name="QPulse_DocActiveDate" w:val="07/06/2019"/>
    <w:docVar w:name="QPulse_DocAuthor" w:val="Information Security Manager,  "/>
    <w:docVar w:name="QPulse_DocChangeDetails" w:val="Minor change to scope to remove reference to cryptographic keys. Added section on File Level Backups and update to section related to Key Storage._x000d__x000a_Next review will be set from the active date of this minor version."/>
    <w:docVar w:name="QPulse_DocLastReviewDate" w:val="07/06/2019"/>
    <w:docVar w:name="QPulse_DocLastReviewDetails" w:val="&lt;QPulse_DocLastReviewDetails&gt;"/>
    <w:docVar w:name="QPulse_DocLastReviewOwner" w:val="TRE Infrastructure and Security Management Process Owner,  "/>
    <w:docVar w:name="QPulse_DocNumber" w:val="ISMS-09-07"/>
    <w:docVar w:name="QPulse_DocOwner" w:val="TRE Infrastructure and Security Management Process Owner,  "/>
    <w:docVar w:name="QPulse_DocReviewDate" w:val="07/06/2021"/>
    <w:docVar w:name="QPulse_DocRevisionNumber" w:val="1.5"/>
    <w:docVar w:name="QPulse_DocStatus" w:val="Active"/>
    <w:docVar w:name="QPulse_DocTitle" w:val="TRE Key Management Policy"/>
    <w:docVar w:name="QPulse_DocType" w:val="ISMS\Policy &amp; Guidance\TRE System Administration - policy &amp; guidance"/>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8738451b-9c30-4781-a4f4-e1d97d22575d"/>
  </w:docVars>
  <w:rsids>
    <w:rsidRoot w:val="00A87929"/>
    <w:rsid w:val="0054495A"/>
    <w:rsid w:val="00A71AC3"/>
    <w:rsid w:val="00A87929"/>
    <w:rsid w:val="00AD1C4B"/>
    <w:rsid w:val="00C755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D10FA-E0FB-8244-9AFF-099938A0A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1626</Words>
  <Characters>8945</Characters>
  <Application>Microsoft Office Word</Application>
  <DocSecurity>0</DocSecurity>
  <Lines>279</Lines>
  <Paragraphs>192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2020-04-14T14:57:00Z</dcterms:modified>
</cp:coreProperties>
</file>