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7BE2" w:rsidRPr="009D002B" w:rsidRDefault="00F12B93" w:rsidP="00387BE2">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387BE2" w:rsidRPr="009D002B" w:rsidRDefault="00851D44" w:rsidP="00387BE2"/>
    <w:p w:rsidR="00387BE2" w:rsidRPr="005B6D5E" w:rsidRDefault="00F12B93" w:rsidP="00387BE2">
      <w:pPr>
        <w:pStyle w:val="ISMSNormal"/>
        <w:jc w:val="center"/>
        <w:rPr>
          <w:b/>
        </w:rPr>
      </w:pPr>
      <w:r w:rsidRPr="005B6D5E">
        <w:rPr>
          <w:b/>
        </w:rPr>
        <w:t>STANDARD OPERATING PROCEDURE</w:t>
      </w:r>
    </w:p>
    <w:p w:rsidR="00387BE2" w:rsidRPr="005B6D5E" w:rsidRDefault="00F12B93" w:rsidP="00387BE2">
      <w:pPr>
        <w:pStyle w:val="ISMSNormal"/>
        <w:jc w:val="center"/>
        <w:rPr>
          <w:b/>
        </w:rPr>
      </w:pPr>
      <w:r w:rsidRPr="005B6D5E">
        <w:rPr>
          <w:b/>
        </w:rPr>
        <w:t>Do not Photocopy</w:t>
      </w:r>
    </w:p>
    <w:p w:rsidR="00387BE2" w:rsidRPr="005B6D5E" w:rsidRDefault="00851D44" w:rsidP="00387BE2">
      <w:pPr>
        <w:pStyle w:val="ISMSNormal"/>
        <w:jc w:val="center"/>
        <w:rPr>
          <w:b/>
        </w:rPr>
      </w:pPr>
    </w:p>
    <w:p w:rsidR="00387BE2" w:rsidRPr="00F06990" w:rsidRDefault="00F12B93" w:rsidP="00387BE2">
      <w:pPr>
        <w:pStyle w:val="ISMSNormal"/>
        <w:jc w:val="center"/>
        <w:rPr>
          <w:b/>
        </w:rPr>
      </w:pPr>
      <w:r>
        <w:rPr>
          <w:b/>
        </w:rPr>
        <w:t xml:space="preserve">Document Information Classification: </w:t>
      </w:r>
      <w:r w:rsidRPr="00AE1A55">
        <w:rPr>
          <w:b/>
        </w:rPr>
        <w:t>Unrestricted</w:t>
      </w:r>
    </w:p>
    <w:p w:rsidR="00387BE2" w:rsidRPr="00A214A6" w:rsidRDefault="00851D44" w:rsidP="00387BE2"/>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800CED" w:rsidTr="00387BE2">
        <w:trPr>
          <w:jc w:val="center"/>
        </w:trPr>
        <w:tc>
          <w:tcPr>
            <w:tcW w:w="1912" w:type="pct"/>
            <w:tcBorders>
              <w:top w:val="single" w:sz="8" w:space="0" w:color="auto"/>
            </w:tcBorders>
          </w:tcPr>
          <w:p w:rsidR="00387BE2" w:rsidRPr="005B6D5E" w:rsidRDefault="00F12B93" w:rsidP="00387BE2">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155509">
              <w:rPr>
                <w:b/>
                <w:lang w:eastAsia="en-GB"/>
              </w:rPr>
              <w:t>ISMS Measurement and Monitoring</w:t>
            </w:r>
            <w:r w:rsidRPr="005B6D5E">
              <w:rPr>
                <w:b/>
                <w:lang w:eastAsia="en-GB"/>
              </w:rPr>
              <w:fldChar w:fldCharType="end"/>
            </w:r>
          </w:p>
        </w:tc>
      </w:tr>
      <w:tr w:rsidR="00800CED" w:rsidTr="00387BE2">
        <w:trPr>
          <w:jc w:val="center"/>
        </w:trPr>
        <w:tc>
          <w:tcPr>
            <w:tcW w:w="1912" w:type="pct"/>
          </w:tcPr>
          <w:p w:rsidR="00387BE2" w:rsidRPr="005B6D5E" w:rsidRDefault="00F12B93" w:rsidP="00387BE2">
            <w:pPr>
              <w:pStyle w:val="ISMSNormal"/>
              <w:spacing w:before="120" w:after="120"/>
              <w:rPr>
                <w:b/>
                <w:lang w:eastAsia="en-GB"/>
              </w:rPr>
            </w:pPr>
            <w:r w:rsidRPr="005B6D5E">
              <w:rPr>
                <w:b/>
                <w:lang w:eastAsia="en-GB"/>
              </w:rPr>
              <w:t>Effective Date:</w:t>
            </w:r>
          </w:p>
        </w:tc>
        <w:tc>
          <w:tcPr>
            <w:tcW w:w="3088" w:type="pct"/>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155509">
              <w:rPr>
                <w:b/>
                <w:lang w:eastAsia="en-GB"/>
              </w:rPr>
              <w:t>01 Aug 2019</w:t>
            </w:r>
            <w:r w:rsidRPr="005B6D5E">
              <w:rPr>
                <w:b/>
                <w:lang w:eastAsia="en-GB"/>
              </w:rPr>
              <w:fldChar w:fldCharType="end"/>
            </w:r>
          </w:p>
        </w:tc>
      </w:tr>
      <w:tr w:rsidR="00800CED" w:rsidTr="00387BE2">
        <w:trPr>
          <w:jc w:val="center"/>
        </w:trPr>
        <w:tc>
          <w:tcPr>
            <w:tcW w:w="1912" w:type="pct"/>
          </w:tcPr>
          <w:p w:rsidR="00387BE2" w:rsidRPr="005B6D5E" w:rsidRDefault="00F12B93" w:rsidP="00387BE2">
            <w:pPr>
              <w:pStyle w:val="ISMSNormal"/>
              <w:spacing w:before="120" w:after="120"/>
              <w:rPr>
                <w:b/>
                <w:lang w:eastAsia="en-GB"/>
              </w:rPr>
            </w:pPr>
            <w:r w:rsidRPr="005B6D5E">
              <w:rPr>
                <w:b/>
                <w:lang w:eastAsia="en-GB"/>
              </w:rPr>
              <w:t>Reference Number:</w:t>
            </w:r>
          </w:p>
        </w:tc>
        <w:tc>
          <w:tcPr>
            <w:tcW w:w="3088" w:type="pct"/>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155509">
              <w:rPr>
                <w:b/>
                <w:lang w:eastAsia="en-GB"/>
              </w:rPr>
              <w:t>SOP-04-04</w:t>
            </w:r>
            <w:r w:rsidRPr="005B6D5E">
              <w:rPr>
                <w:b/>
                <w:lang w:eastAsia="en-GB"/>
              </w:rPr>
              <w:fldChar w:fldCharType="end"/>
            </w:r>
          </w:p>
        </w:tc>
      </w:tr>
      <w:tr w:rsidR="00800CED" w:rsidTr="00387BE2">
        <w:trPr>
          <w:jc w:val="center"/>
        </w:trPr>
        <w:tc>
          <w:tcPr>
            <w:tcW w:w="1912" w:type="pct"/>
          </w:tcPr>
          <w:p w:rsidR="00387BE2" w:rsidRPr="005B6D5E" w:rsidRDefault="00F12B93" w:rsidP="00387BE2">
            <w:pPr>
              <w:pStyle w:val="ISMSNormal"/>
              <w:spacing w:before="120" w:after="120"/>
              <w:rPr>
                <w:b/>
                <w:lang w:eastAsia="en-GB"/>
              </w:rPr>
            </w:pPr>
            <w:r w:rsidRPr="005B6D5E">
              <w:rPr>
                <w:b/>
                <w:lang w:eastAsia="en-GB"/>
              </w:rPr>
              <w:t>Version Number:</w:t>
            </w:r>
          </w:p>
        </w:tc>
        <w:tc>
          <w:tcPr>
            <w:tcW w:w="3088" w:type="pct"/>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155509">
              <w:rPr>
                <w:b/>
                <w:lang w:eastAsia="en-GB"/>
              </w:rPr>
              <w:t>2.8</w:t>
            </w:r>
            <w:r w:rsidRPr="005B6D5E">
              <w:rPr>
                <w:b/>
                <w:lang w:eastAsia="en-GB"/>
              </w:rPr>
              <w:fldChar w:fldCharType="end"/>
            </w:r>
          </w:p>
        </w:tc>
      </w:tr>
      <w:tr w:rsidR="00800CED" w:rsidTr="00387BE2">
        <w:trPr>
          <w:jc w:val="center"/>
        </w:trPr>
        <w:tc>
          <w:tcPr>
            <w:tcW w:w="1912" w:type="pct"/>
          </w:tcPr>
          <w:p w:rsidR="00387BE2" w:rsidRPr="005B6D5E" w:rsidRDefault="00F12B93" w:rsidP="00387BE2">
            <w:pPr>
              <w:pStyle w:val="ISMSNormal"/>
              <w:spacing w:before="120" w:after="120"/>
              <w:rPr>
                <w:b/>
                <w:lang w:eastAsia="en-GB"/>
              </w:rPr>
            </w:pPr>
            <w:r w:rsidRPr="005B6D5E">
              <w:rPr>
                <w:b/>
                <w:lang w:eastAsia="en-GB"/>
              </w:rPr>
              <w:t>Owner:</w:t>
            </w:r>
          </w:p>
        </w:tc>
        <w:tc>
          <w:tcPr>
            <w:tcW w:w="3088" w:type="pct"/>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155509">
              <w:rPr>
                <w:b/>
                <w:lang w:eastAsia="en-GB"/>
              </w:rPr>
              <w:t xml:space="preserve">ISMS Improvement Process Owner,  </w:t>
            </w:r>
            <w:r w:rsidRPr="005B6D5E">
              <w:rPr>
                <w:b/>
                <w:lang w:eastAsia="en-GB"/>
              </w:rPr>
              <w:fldChar w:fldCharType="end"/>
            </w:r>
          </w:p>
        </w:tc>
      </w:tr>
      <w:tr w:rsidR="00800CED" w:rsidTr="00387BE2">
        <w:trPr>
          <w:jc w:val="center"/>
        </w:trPr>
        <w:tc>
          <w:tcPr>
            <w:tcW w:w="1912" w:type="pct"/>
            <w:tcBorders>
              <w:bottom w:val="single" w:sz="8" w:space="0" w:color="auto"/>
            </w:tcBorders>
          </w:tcPr>
          <w:p w:rsidR="00387BE2" w:rsidRPr="005B6D5E" w:rsidRDefault="00F12B93" w:rsidP="00387BE2">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387BE2" w:rsidRPr="005B6D5E" w:rsidRDefault="00F12B93" w:rsidP="00387BE2">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155509">
              <w:rPr>
                <w:b/>
                <w:lang w:eastAsia="en-GB"/>
              </w:rPr>
              <w:t>01 Aug 2021</w:t>
            </w:r>
            <w:r w:rsidRPr="005B6D5E">
              <w:rPr>
                <w:b/>
                <w:lang w:eastAsia="en-GB"/>
              </w:rPr>
              <w:fldChar w:fldCharType="end"/>
            </w:r>
          </w:p>
        </w:tc>
      </w:tr>
    </w:tbl>
    <w:p w:rsidR="00387BE2" w:rsidRPr="00A214A6" w:rsidRDefault="00851D44" w:rsidP="00387BE2"/>
    <w:p w:rsidR="00387BE2" w:rsidRPr="00A214A6" w:rsidRDefault="00F12B93" w:rsidP="00387BE2">
      <w:r w:rsidRPr="00A214A6">
        <w:br w:type="page"/>
      </w:r>
    </w:p>
    <w:p w:rsidR="00387BE2" w:rsidRPr="009D002B" w:rsidRDefault="00851D44" w:rsidP="00387BE2"/>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387BE2" w:rsidRDefault="00F12B93" w:rsidP="00387BE2">
          <w:pPr>
            <w:pStyle w:val="TOCHeading"/>
          </w:pPr>
          <w:r w:rsidRPr="00A35784">
            <w:t>Table of Contents</w:t>
          </w:r>
        </w:p>
        <w:p w:rsidR="00387BE2" w:rsidRPr="006735AF" w:rsidRDefault="00851D44" w:rsidP="00387BE2">
          <w:pPr>
            <w:rPr>
              <w:lang w:val="en-US" w:eastAsia="ja-JP"/>
            </w:rPr>
          </w:pPr>
        </w:p>
        <w:p w:rsidR="00155509" w:rsidRDefault="00F12B93">
          <w:pPr>
            <w:pStyle w:val="TOC1"/>
            <w:tabs>
              <w:tab w:val="left" w:pos="480"/>
              <w:tab w:val="right" w:leader="dot" w:pos="9016"/>
            </w:tabs>
            <w:rPr>
              <w:rFonts w:asciiTheme="minorHAnsi" w:eastAsiaTheme="minorEastAsia" w:hAnsiTheme="minorHAnsi" w:cstheme="minorBidi"/>
              <w:b w:val="0"/>
              <w:noProof/>
              <w:szCs w:val="22"/>
              <w:lang w:eastAsia="en-GB"/>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37250886" w:history="1">
            <w:r w:rsidR="00155509" w:rsidRPr="007F6774">
              <w:rPr>
                <w:rStyle w:val="Hyperlink"/>
                <w:noProof/>
              </w:rPr>
              <w:t>1.</w:t>
            </w:r>
            <w:r w:rsidR="00155509">
              <w:rPr>
                <w:rFonts w:asciiTheme="minorHAnsi" w:eastAsiaTheme="minorEastAsia" w:hAnsiTheme="minorHAnsi" w:cstheme="minorBidi"/>
                <w:b w:val="0"/>
                <w:noProof/>
                <w:szCs w:val="22"/>
                <w:lang w:eastAsia="en-GB"/>
              </w:rPr>
              <w:tab/>
            </w:r>
            <w:r w:rsidR="00155509" w:rsidRPr="007F6774">
              <w:rPr>
                <w:rStyle w:val="Hyperlink"/>
                <w:noProof/>
              </w:rPr>
              <w:t>Purpose</w:t>
            </w:r>
            <w:r w:rsidR="00155509">
              <w:rPr>
                <w:noProof/>
                <w:webHidden/>
              </w:rPr>
              <w:tab/>
            </w:r>
            <w:r w:rsidR="00155509">
              <w:rPr>
                <w:noProof/>
                <w:webHidden/>
              </w:rPr>
              <w:fldChar w:fldCharType="begin"/>
            </w:r>
            <w:r w:rsidR="00155509">
              <w:rPr>
                <w:noProof/>
                <w:webHidden/>
              </w:rPr>
              <w:instrText xml:space="preserve"> PAGEREF _Toc37250886 \h </w:instrText>
            </w:r>
            <w:r w:rsidR="00155509">
              <w:rPr>
                <w:noProof/>
                <w:webHidden/>
              </w:rPr>
            </w:r>
            <w:r w:rsidR="00155509">
              <w:rPr>
                <w:noProof/>
                <w:webHidden/>
              </w:rPr>
              <w:fldChar w:fldCharType="separate"/>
            </w:r>
            <w:r w:rsidR="00155509">
              <w:rPr>
                <w:noProof/>
                <w:webHidden/>
              </w:rPr>
              <w:t>3</w:t>
            </w:r>
            <w:r w:rsidR="00155509">
              <w:rPr>
                <w:noProof/>
                <w:webHidden/>
              </w:rPr>
              <w:fldChar w:fldCharType="end"/>
            </w:r>
          </w:hyperlink>
        </w:p>
        <w:p w:rsidR="00155509" w:rsidRDefault="00851D44">
          <w:pPr>
            <w:pStyle w:val="TOC1"/>
            <w:tabs>
              <w:tab w:val="left" w:pos="480"/>
              <w:tab w:val="right" w:leader="dot" w:pos="9016"/>
            </w:tabs>
            <w:rPr>
              <w:rFonts w:asciiTheme="minorHAnsi" w:eastAsiaTheme="minorEastAsia" w:hAnsiTheme="minorHAnsi" w:cstheme="minorBidi"/>
              <w:b w:val="0"/>
              <w:noProof/>
              <w:szCs w:val="22"/>
              <w:lang w:eastAsia="en-GB"/>
            </w:rPr>
          </w:pPr>
          <w:hyperlink w:anchor="_Toc37250887" w:history="1">
            <w:r w:rsidR="00155509" w:rsidRPr="007F6774">
              <w:rPr>
                <w:rStyle w:val="Hyperlink"/>
                <w:noProof/>
              </w:rPr>
              <w:t>2.</w:t>
            </w:r>
            <w:r w:rsidR="00155509">
              <w:rPr>
                <w:rFonts w:asciiTheme="minorHAnsi" w:eastAsiaTheme="minorEastAsia" w:hAnsiTheme="minorHAnsi" w:cstheme="minorBidi"/>
                <w:b w:val="0"/>
                <w:noProof/>
                <w:szCs w:val="22"/>
                <w:lang w:eastAsia="en-GB"/>
              </w:rPr>
              <w:tab/>
            </w:r>
            <w:r w:rsidR="00155509" w:rsidRPr="007F6774">
              <w:rPr>
                <w:rStyle w:val="Hyperlink"/>
                <w:noProof/>
              </w:rPr>
              <w:t>Scope</w:t>
            </w:r>
            <w:r w:rsidR="00155509">
              <w:rPr>
                <w:noProof/>
                <w:webHidden/>
              </w:rPr>
              <w:tab/>
            </w:r>
            <w:r w:rsidR="00155509">
              <w:rPr>
                <w:noProof/>
                <w:webHidden/>
              </w:rPr>
              <w:fldChar w:fldCharType="begin"/>
            </w:r>
            <w:r w:rsidR="00155509">
              <w:rPr>
                <w:noProof/>
                <w:webHidden/>
              </w:rPr>
              <w:instrText xml:space="preserve"> PAGEREF _Toc37250887 \h </w:instrText>
            </w:r>
            <w:r w:rsidR="00155509">
              <w:rPr>
                <w:noProof/>
                <w:webHidden/>
              </w:rPr>
            </w:r>
            <w:r w:rsidR="00155509">
              <w:rPr>
                <w:noProof/>
                <w:webHidden/>
              </w:rPr>
              <w:fldChar w:fldCharType="separate"/>
            </w:r>
            <w:r w:rsidR="00155509">
              <w:rPr>
                <w:noProof/>
                <w:webHidden/>
              </w:rPr>
              <w:t>3</w:t>
            </w:r>
            <w:r w:rsidR="00155509">
              <w:rPr>
                <w:noProof/>
                <w:webHidden/>
              </w:rPr>
              <w:fldChar w:fldCharType="end"/>
            </w:r>
          </w:hyperlink>
        </w:p>
        <w:p w:rsidR="00155509" w:rsidRDefault="00851D44">
          <w:pPr>
            <w:pStyle w:val="TOC1"/>
            <w:tabs>
              <w:tab w:val="left" w:pos="480"/>
              <w:tab w:val="right" w:leader="dot" w:pos="9016"/>
            </w:tabs>
            <w:rPr>
              <w:rFonts w:asciiTheme="minorHAnsi" w:eastAsiaTheme="minorEastAsia" w:hAnsiTheme="minorHAnsi" w:cstheme="minorBidi"/>
              <w:b w:val="0"/>
              <w:noProof/>
              <w:szCs w:val="22"/>
              <w:lang w:eastAsia="en-GB"/>
            </w:rPr>
          </w:pPr>
          <w:hyperlink w:anchor="_Toc37250888" w:history="1">
            <w:r w:rsidR="00155509" w:rsidRPr="007F6774">
              <w:rPr>
                <w:rStyle w:val="Hyperlink"/>
                <w:noProof/>
              </w:rPr>
              <w:t>3.</w:t>
            </w:r>
            <w:r w:rsidR="00155509">
              <w:rPr>
                <w:rFonts w:asciiTheme="minorHAnsi" w:eastAsiaTheme="minorEastAsia" w:hAnsiTheme="minorHAnsi" w:cstheme="minorBidi"/>
                <w:b w:val="0"/>
                <w:noProof/>
                <w:szCs w:val="22"/>
                <w:lang w:eastAsia="en-GB"/>
              </w:rPr>
              <w:tab/>
            </w:r>
            <w:r w:rsidR="00155509" w:rsidRPr="007F6774">
              <w:rPr>
                <w:rStyle w:val="Hyperlink"/>
                <w:noProof/>
              </w:rPr>
              <w:t>Responsibilities</w:t>
            </w:r>
            <w:r w:rsidR="00155509">
              <w:rPr>
                <w:noProof/>
                <w:webHidden/>
              </w:rPr>
              <w:tab/>
            </w:r>
            <w:r w:rsidR="00155509">
              <w:rPr>
                <w:noProof/>
                <w:webHidden/>
              </w:rPr>
              <w:fldChar w:fldCharType="begin"/>
            </w:r>
            <w:r w:rsidR="00155509">
              <w:rPr>
                <w:noProof/>
                <w:webHidden/>
              </w:rPr>
              <w:instrText xml:space="preserve"> PAGEREF _Toc37250888 \h </w:instrText>
            </w:r>
            <w:r w:rsidR="00155509">
              <w:rPr>
                <w:noProof/>
                <w:webHidden/>
              </w:rPr>
            </w:r>
            <w:r w:rsidR="00155509">
              <w:rPr>
                <w:noProof/>
                <w:webHidden/>
              </w:rPr>
              <w:fldChar w:fldCharType="separate"/>
            </w:r>
            <w:r w:rsidR="00155509">
              <w:rPr>
                <w:noProof/>
                <w:webHidden/>
              </w:rPr>
              <w:t>3</w:t>
            </w:r>
            <w:r w:rsidR="00155509">
              <w:rPr>
                <w:noProof/>
                <w:webHidden/>
              </w:rPr>
              <w:fldChar w:fldCharType="end"/>
            </w:r>
          </w:hyperlink>
        </w:p>
        <w:p w:rsidR="00155509" w:rsidRDefault="00851D44">
          <w:pPr>
            <w:pStyle w:val="TOC1"/>
            <w:tabs>
              <w:tab w:val="left" w:pos="480"/>
              <w:tab w:val="right" w:leader="dot" w:pos="9016"/>
            </w:tabs>
            <w:rPr>
              <w:rFonts w:asciiTheme="minorHAnsi" w:eastAsiaTheme="minorEastAsia" w:hAnsiTheme="minorHAnsi" w:cstheme="minorBidi"/>
              <w:b w:val="0"/>
              <w:noProof/>
              <w:szCs w:val="22"/>
              <w:lang w:eastAsia="en-GB"/>
            </w:rPr>
          </w:pPr>
          <w:hyperlink w:anchor="_Toc37250889" w:history="1">
            <w:r w:rsidR="00155509" w:rsidRPr="007F6774">
              <w:rPr>
                <w:rStyle w:val="Hyperlink"/>
                <w:noProof/>
              </w:rPr>
              <w:t>4.</w:t>
            </w:r>
            <w:r w:rsidR="00155509">
              <w:rPr>
                <w:rFonts w:asciiTheme="minorHAnsi" w:eastAsiaTheme="minorEastAsia" w:hAnsiTheme="minorHAnsi" w:cstheme="minorBidi"/>
                <w:b w:val="0"/>
                <w:noProof/>
                <w:szCs w:val="22"/>
                <w:lang w:eastAsia="en-GB"/>
              </w:rPr>
              <w:tab/>
            </w:r>
            <w:r w:rsidR="00155509" w:rsidRPr="007F6774">
              <w:rPr>
                <w:rStyle w:val="Hyperlink"/>
                <w:noProof/>
              </w:rPr>
              <w:t>Procedure</w:t>
            </w:r>
            <w:r w:rsidR="00155509">
              <w:rPr>
                <w:noProof/>
                <w:webHidden/>
              </w:rPr>
              <w:tab/>
            </w:r>
            <w:r w:rsidR="00155509">
              <w:rPr>
                <w:noProof/>
                <w:webHidden/>
              </w:rPr>
              <w:fldChar w:fldCharType="begin"/>
            </w:r>
            <w:r w:rsidR="00155509">
              <w:rPr>
                <w:noProof/>
                <w:webHidden/>
              </w:rPr>
              <w:instrText xml:space="preserve"> PAGEREF _Toc37250889 \h </w:instrText>
            </w:r>
            <w:r w:rsidR="00155509">
              <w:rPr>
                <w:noProof/>
                <w:webHidden/>
              </w:rPr>
            </w:r>
            <w:r w:rsidR="00155509">
              <w:rPr>
                <w:noProof/>
                <w:webHidden/>
              </w:rPr>
              <w:fldChar w:fldCharType="separate"/>
            </w:r>
            <w:r w:rsidR="00155509">
              <w:rPr>
                <w:noProof/>
                <w:webHidden/>
              </w:rPr>
              <w:t>4</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0" w:history="1">
            <w:r w:rsidR="00155509" w:rsidRPr="007F6774">
              <w:rPr>
                <w:rStyle w:val="Hyperlink"/>
                <w:noProof/>
              </w:rPr>
              <w:t>4.1.</w:t>
            </w:r>
            <w:r w:rsidR="00155509">
              <w:rPr>
                <w:rFonts w:asciiTheme="minorHAnsi" w:eastAsiaTheme="minorEastAsia" w:hAnsiTheme="minorHAnsi" w:cstheme="minorBidi"/>
                <w:noProof/>
                <w:szCs w:val="22"/>
                <w:lang w:eastAsia="en-GB"/>
              </w:rPr>
              <w:tab/>
            </w:r>
            <w:r w:rsidR="00155509" w:rsidRPr="007F6774">
              <w:rPr>
                <w:rStyle w:val="Hyperlink"/>
                <w:noProof/>
              </w:rPr>
              <w:t>RMM Audit Scheduling</w:t>
            </w:r>
            <w:r w:rsidR="00155509">
              <w:rPr>
                <w:noProof/>
                <w:webHidden/>
              </w:rPr>
              <w:tab/>
            </w:r>
            <w:r w:rsidR="00155509">
              <w:rPr>
                <w:noProof/>
                <w:webHidden/>
              </w:rPr>
              <w:fldChar w:fldCharType="begin"/>
            </w:r>
            <w:r w:rsidR="00155509">
              <w:rPr>
                <w:noProof/>
                <w:webHidden/>
              </w:rPr>
              <w:instrText xml:space="preserve"> PAGEREF _Toc37250890 \h </w:instrText>
            </w:r>
            <w:r w:rsidR="00155509">
              <w:rPr>
                <w:noProof/>
                <w:webHidden/>
              </w:rPr>
            </w:r>
            <w:r w:rsidR="00155509">
              <w:rPr>
                <w:noProof/>
                <w:webHidden/>
              </w:rPr>
              <w:fldChar w:fldCharType="separate"/>
            </w:r>
            <w:r w:rsidR="00155509">
              <w:rPr>
                <w:noProof/>
                <w:webHidden/>
              </w:rPr>
              <w:t>4</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1" w:history="1">
            <w:r w:rsidR="00155509" w:rsidRPr="007F6774">
              <w:rPr>
                <w:rStyle w:val="Hyperlink"/>
                <w:noProof/>
              </w:rPr>
              <w:t>4.2.</w:t>
            </w:r>
            <w:r w:rsidR="00155509">
              <w:rPr>
                <w:rFonts w:asciiTheme="minorHAnsi" w:eastAsiaTheme="minorEastAsia" w:hAnsiTheme="minorHAnsi" w:cstheme="minorBidi"/>
                <w:noProof/>
                <w:szCs w:val="22"/>
                <w:lang w:eastAsia="en-GB"/>
              </w:rPr>
              <w:tab/>
            </w:r>
            <w:r w:rsidR="00155509" w:rsidRPr="007F6774">
              <w:rPr>
                <w:rStyle w:val="Hyperlink"/>
                <w:noProof/>
              </w:rPr>
              <w:t>Completing the RMM Audit</w:t>
            </w:r>
            <w:r w:rsidR="00155509">
              <w:rPr>
                <w:noProof/>
                <w:webHidden/>
              </w:rPr>
              <w:tab/>
            </w:r>
            <w:r w:rsidR="00155509">
              <w:rPr>
                <w:noProof/>
                <w:webHidden/>
              </w:rPr>
              <w:fldChar w:fldCharType="begin"/>
            </w:r>
            <w:r w:rsidR="00155509">
              <w:rPr>
                <w:noProof/>
                <w:webHidden/>
              </w:rPr>
              <w:instrText xml:space="preserve"> PAGEREF _Toc37250891 \h </w:instrText>
            </w:r>
            <w:r w:rsidR="00155509">
              <w:rPr>
                <w:noProof/>
                <w:webHidden/>
              </w:rPr>
            </w:r>
            <w:r w:rsidR="00155509">
              <w:rPr>
                <w:noProof/>
                <w:webHidden/>
              </w:rPr>
              <w:fldChar w:fldCharType="separate"/>
            </w:r>
            <w:r w:rsidR="00155509">
              <w:rPr>
                <w:noProof/>
                <w:webHidden/>
              </w:rPr>
              <w:t>5</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892" w:history="1">
            <w:r w:rsidR="00155509" w:rsidRPr="007F6774">
              <w:rPr>
                <w:rStyle w:val="Hyperlink"/>
                <w:noProof/>
              </w:rPr>
              <w:t>4.2.1.</w:t>
            </w:r>
            <w:r w:rsidR="00155509">
              <w:rPr>
                <w:rFonts w:asciiTheme="minorHAnsi" w:eastAsiaTheme="minorEastAsia" w:hAnsiTheme="minorHAnsi" w:cstheme="minorBidi"/>
                <w:noProof/>
                <w:szCs w:val="22"/>
                <w:lang w:eastAsia="en-GB"/>
              </w:rPr>
              <w:tab/>
            </w:r>
            <w:r w:rsidR="00155509" w:rsidRPr="007F6774">
              <w:rPr>
                <w:rStyle w:val="Hyperlink"/>
                <w:noProof/>
              </w:rPr>
              <w:t>Review of ISMS-02-03 Index of Relevant Policy</w:t>
            </w:r>
            <w:r w:rsidR="00155509">
              <w:rPr>
                <w:noProof/>
                <w:webHidden/>
              </w:rPr>
              <w:tab/>
            </w:r>
            <w:r w:rsidR="00155509">
              <w:rPr>
                <w:noProof/>
                <w:webHidden/>
              </w:rPr>
              <w:fldChar w:fldCharType="begin"/>
            </w:r>
            <w:r w:rsidR="00155509">
              <w:rPr>
                <w:noProof/>
                <w:webHidden/>
              </w:rPr>
              <w:instrText xml:space="preserve"> PAGEREF _Toc37250892 \h </w:instrText>
            </w:r>
            <w:r w:rsidR="00155509">
              <w:rPr>
                <w:noProof/>
                <w:webHidden/>
              </w:rPr>
            </w:r>
            <w:r w:rsidR="00155509">
              <w:rPr>
                <w:noProof/>
                <w:webHidden/>
              </w:rPr>
              <w:fldChar w:fldCharType="separate"/>
            </w:r>
            <w:r w:rsidR="00155509">
              <w:rPr>
                <w:noProof/>
                <w:webHidden/>
              </w:rPr>
              <w:t>5</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3" w:history="1">
            <w:r w:rsidR="00155509" w:rsidRPr="007F6774">
              <w:rPr>
                <w:rStyle w:val="Hyperlink"/>
                <w:noProof/>
              </w:rPr>
              <w:t>4.3.</w:t>
            </w:r>
            <w:r w:rsidR="00155509">
              <w:rPr>
                <w:rFonts w:asciiTheme="minorHAnsi" w:eastAsiaTheme="minorEastAsia" w:hAnsiTheme="minorHAnsi" w:cstheme="minorBidi"/>
                <w:noProof/>
                <w:szCs w:val="22"/>
                <w:lang w:eastAsia="en-GB"/>
              </w:rPr>
              <w:tab/>
            </w:r>
            <w:r w:rsidR="00155509" w:rsidRPr="007F6774">
              <w:rPr>
                <w:rStyle w:val="Hyperlink"/>
                <w:noProof/>
              </w:rPr>
              <w:t>RMM Audit Reporting</w:t>
            </w:r>
            <w:r w:rsidR="00155509">
              <w:rPr>
                <w:noProof/>
                <w:webHidden/>
              </w:rPr>
              <w:tab/>
            </w:r>
            <w:r w:rsidR="00155509">
              <w:rPr>
                <w:noProof/>
                <w:webHidden/>
              </w:rPr>
              <w:fldChar w:fldCharType="begin"/>
            </w:r>
            <w:r w:rsidR="00155509">
              <w:rPr>
                <w:noProof/>
                <w:webHidden/>
              </w:rPr>
              <w:instrText xml:space="preserve"> PAGEREF _Toc37250893 \h </w:instrText>
            </w:r>
            <w:r w:rsidR="00155509">
              <w:rPr>
                <w:noProof/>
                <w:webHidden/>
              </w:rPr>
            </w:r>
            <w:r w:rsidR="00155509">
              <w:rPr>
                <w:noProof/>
                <w:webHidden/>
              </w:rPr>
              <w:fldChar w:fldCharType="separate"/>
            </w:r>
            <w:r w:rsidR="00155509">
              <w:rPr>
                <w:noProof/>
                <w:webHidden/>
              </w:rPr>
              <w:t>5</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4" w:history="1">
            <w:r w:rsidR="00155509" w:rsidRPr="007F6774">
              <w:rPr>
                <w:rStyle w:val="Hyperlink"/>
                <w:noProof/>
              </w:rPr>
              <w:t>4.4.</w:t>
            </w:r>
            <w:r w:rsidR="00155509">
              <w:rPr>
                <w:rFonts w:asciiTheme="minorHAnsi" w:eastAsiaTheme="minorEastAsia" w:hAnsiTheme="minorHAnsi" w:cstheme="minorBidi"/>
                <w:noProof/>
                <w:szCs w:val="22"/>
                <w:lang w:eastAsia="en-GB"/>
              </w:rPr>
              <w:tab/>
            </w:r>
            <w:r w:rsidR="00155509" w:rsidRPr="007F6774">
              <w:rPr>
                <w:rStyle w:val="Hyperlink"/>
                <w:noProof/>
              </w:rPr>
              <w:t>Maintaining the Measures</w:t>
            </w:r>
            <w:r w:rsidR="00155509">
              <w:rPr>
                <w:noProof/>
                <w:webHidden/>
              </w:rPr>
              <w:tab/>
            </w:r>
            <w:r w:rsidR="00155509">
              <w:rPr>
                <w:noProof/>
                <w:webHidden/>
              </w:rPr>
              <w:fldChar w:fldCharType="begin"/>
            </w:r>
            <w:r w:rsidR="00155509">
              <w:rPr>
                <w:noProof/>
                <w:webHidden/>
              </w:rPr>
              <w:instrText xml:space="preserve"> PAGEREF _Toc37250894 \h </w:instrText>
            </w:r>
            <w:r w:rsidR="00155509">
              <w:rPr>
                <w:noProof/>
                <w:webHidden/>
              </w:rPr>
            </w:r>
            <w:r w:rsidR="00155509">
              <w:rPr>
                <w:noProof/>
                <w:webHidden/>
              </w:rPr>
              <w:fldChar w:fldCharType="separate"/>
            </w:r>
            <w:r w:rsidR="00155509">
              <w:rPr>
                <w:noProof/>
                <w:webHidden/>
              </w:rPr>
              <w:t>5</w:t>
            </w:r>
            <w:r w:rsidR="00155509">
              <w:rPr>
                <w:noProof/>
                <w:webHidden/>
              </w:rPr>
              <w:fldChar w:fldCharType="end"/>
            </w:r>
          </w:hyperlink>
        </w:p>
        <w:p w:rsidR="00155509" w:rsidRDefault="00851D44">
          <w:pPr>
            <w:pStyle w:val="TOC1"/>
            <w:tabs>
              <w:tab w:val="left" w:pos="480"/>
              <w:tab w:val="right" w:leader="dot" w:pos="9016"/>
            </w:tabs>
            <w:rPr>
              <w:rFonts w:asciiTheme="minorHAnsi" w:eastAsiaTheme="minorEastAsia" w:hAnsiTheme="minorHAnsi" w:cstheme="minorBidi"/>
              <w:b w:val="0"/>
              <w:noProof/>
              <w:szCs w:val="22"/>
              <w:lang w:eastAsia="en-GB"/>
            </w:rPr>
          </w:pPr>
          <w:hyperlink w:anchor="_Toc37250895" w:history="1">
            <w:r w:rsidR="00155509" w:rsidRPr="007F6774">
              <w:rPr>
                <w:rStyle w:val="Hyperlink"/>
                <w:noProof/>
              </w:rPr>
              <w:t>5.</w:t>
            </w:r>
            <w:r w:rsidR="00155509">
              <w:rPr>
                <w:rFonts w:asciiTheme="minorHAnsi" w:eastAsiaTheme="minorEastAsia" w:hAnsiTheme="minorHAnsi" w:cstheme="minorBidi"/>
                <w:b w:val="0"/>
                <w:noProof/>
                <w:szCs w:val="22"/>
                <w:lang w:eastAsia="en-GB"/>
              </w:rPr>
              <w:tab/>
            </w:r>
            <w:r w:rsidR="00155509" w:rsidRPr="007F6774">
              <w:rPr>
                <w:rStyle w:val="Hyperlink"/>
                <w:noProof/>
              </w:rPr>
              <w:t>Cross-referenced ISMS Documents</w:t>
            </w:r>
            <w:r w:rsidR="00155509">
              <w:rPr>
                <w:noProof/>
                <w:webHidden/>
              </w:rPr>
              <w:tab/>
            </w:r>
            <w:r w:rsidR="00155509">
              <w:rPr>
                <w:noProof/>
                <w:webHidden/>
              </w:rPr>
              <w:fldChar w:fldCharType="begin"/>
            </w:r>
            <w:r w:rsidR="00155509">
              <w:rPr>
                <w:noProof/>
                <w:webHidden/>
              </w:rPr>
              <w:instrText xml:space="preserve"> PAGEREF _Toc37250895 \h </w:instrText>
            </w:r>
            <w:r w:rsidR="00155509">
              <w:rPr>
                <w:noProof/>
                <w:webHidden/>
              </w:rPr>
            </w:r>
            <w:r w:rsidR="00155509">
              <w:rPr>
                <w:noProof/>
                <w:webHidden/>
              </w:rPr>
              <w:fldChar w:fldCharType="separate"/>
            </w:r>
            <w:r w:rsidR="00155509">
              <w:rPr>
                <w:noProof/>
                <w:webHidden/>
              </w:rPr>
              <w:t>6</w:t>
            </w:r>
            <w:r w:rsidR="00155509">
              <w:rPr>
                <w:noProof/>
                <w:webHidden/>
              </w:rPr>
              <w:fldChar w:fldCharType="end"/>
            </w:r>
          </w:hyperlink>
        </w:p>
        <w:p w:rsidR="00155509" w:rsidRDefault="00851D44">
          <w:pPr>
            <w:pStyle w:val="TOC1"/>
            <w:tabs>
              <w:tab w:val="left" w:pos="480"/>
              <w:tab w:val="right" w:leader="dot" w:pos="9016"/>
            </w:tabs>
            <w:rPr>
              <w:rFonts w:asciiTheme="minorHAnsi" w:eastAsiaTheme="minorEastAsia" w:hAnsiTheme="minorHAnsi" w:cstheme="minorBidi"/>
              <w:b w:val="0"/>
              <w:noProof/>
              <w:szCs w:val="22"/>
              <w:lang w:eastAsia="en-GB"/>
            </w:rPr>
          </w:pPr>
          <w:hyperlink w:anchor="_Toc37250896" w:history="1">
            <w:r w:rsidR="00155509" w:rsidRPr="007F6774">
              <w:rPr>
                <w:rStyle w:val="Hyperlink"/>
                <w:noProof/>
              </w:rPr>
              <w:t>6.</w:t>
            </w:r>
            <w:r w:rsidR="00155509">
              <w:rPr>
                <w:rFonts w:asciiTheme="minorHAnsi" w:eastAsiaTheme="minorEastAsia" w:hAnsiTheme="minorHAnsi" w:cstheme="minorBidi"/>
                <w:b w:val="0"/>
                <w:noProof/>
                <w:szCs w:val="22"/>
                <w:lang w:eastAsia="en-GB"/>
              </w:rPr>
              <w:tab/>
            </w:r>
            <w:r w:rsidR="00155509" w:rsidRPr="007F6774">
              <w:rPr>
                <w:rStyle w:val="Hyperlink"/>
                <w:noProof/>
              </w:rPr>
              <w:t>Appendices</w:t>
            </w:r>
            <w:r w:rsidR="00155509">
              <w:rPr>
                <w:noProof/>
                <w:webHidden/>
              </w:rPr>
              <w:tab/>
            </w:r>
            <w:r w:rsidR="00155509">
              <w:rPr>
                <w:noProof/>
                <w:webHidden/>
              </w:rPr>
              <w:fldChar w:fldCharType="begin"/>
            </w:r>
            <w:r w:rsidR="00155509">
              <w:rPr>
                <w:noProof/>
                <w:webHidden/>
              </w:rPr>
              <w:instrText xml:space="preserve"> PAGEREF _Toc37250896 \h </w:instrText>
            </w:r>
            <w:r w:rsidR="00155509">
              <w:rPr>
                <w:noProof/>
                <w:webHidden/>
              </w:rPr>
            </w:r>
            <w:r w:rsidR="00155509">
              <w:rPr>
                <w:noProof/>
                <w:webHidden/>
              </w:rPr>
              <w:fldChar w:fldCharType="separate"/>
            </w:r>
            <w:r w:rsidR="00155509">
              <w:rPr>
                <w:noProof/>
                <w:webHidden/>
              </w:rPr>
              <w:t>7</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7" w:history="1">
            <w:r w:rsidR="00155509" w:rsidRPr="007F6774">
              <w:rPr>
                <w:rStyle w:val="Hyperlink"/>
                <w:noProof/>
              </w:rPr>
              <w:t>6.1.</w:t>
            </w:r>
            <w:r w:rsidR="00155509">
              <w:rPr>
                <w:rFonts w:asciiTheme="minorHAnsi" w:eastAsiaTheme="minorEastAsia" w:hAnsiTheme="minorHAnsi" w:cstheme="minorBidi"/>
                <w:noProof/>
                <w:szCs w:val="22"/>
                <w:lang w:eastAsia="en-GB"/>
              </w:rPr>
              <w:tab/>
            </w:r>
            <w:r w:rsidR="00155509" w:rsidRPr="007F6774">
              <w:rPr>
                <w:rStyle w:val="Hyperlink"/>
                <w:noProof/>
              </w:rPr>
              <w:t>RMM Reporting Measures</w:t>
            </w:r>
            <w:r w:rsidR="00155509">
              <w:rPr>
                <w:noProof/>
                <w:webHidden/>
              </w:rPr>
              <w:tab/>
            </w:r>
            <w:r w:rsidR="00155509">
              <w:rPr>
                <w:noProof/>
                <w:webHidden/>
              </w:rPr>
              <w:fldChar w:fldCharType="begin"/>
            </w:r>
            <w:r w:rsidR="00155509">
              <w:rPr>
                <w:noProof/>
                <w:webHidden/>
              </w:rPr>
              <w:instrText xml:space="preserve"> PAGEREF _Toc37250897 \h </w:instrText>
            </w:r>
            <w:r w:rsidR="00155509">
              <w:rPr>
                <w:noProof/>
                <w:webHidden/>
              </w:rPr>
            </w:r>
            <w:r w:rsidR="00155509">
              <w:rPr>
                <w:noProof/>
                <w:webHidden/>
              </w:rPr>
              <w:fldChar w:fldCharType="separate"/>
            </w:r>
            <w:r w:rsidR="00155509">
              <w:rPr>
                <w:noProof/>
                <w:webHidden/>
              </w:rPr>
              <w:t>7</w:t>
            </w:r>
            <w:r w:rsidR="00155509">
              <w:rPr>
                <w:noProof/>
                <w:webHidden/>
              </w:rPr>
              <w:fldChar w:fldCharType="end"/>
            </w:r>
          </w:hyperlink>
        </w:p>
        <w:p w:rsidR="00155509" w:rsidRDefault="00851D44">
          <w:pPr>
            <w:pStyle w:val="TOC2"/>
            <w:tabs>
              <w:tab w:val="left" w:pos="880"/>
              <w:tab w:val="right" w:leader="dot" w:pos="9016"/>
            </w:tabs>
            <w:rPr>
              <w:rFonts w:asciiTheme="minorHAnsi" w:eastAsiaTheme="minorEastAsia" w:hAnsiTheme="minorHAnsi" w:cstheme="minorBidi"/>
              <w:noProof/>
              <w:szCs w:val="22"/>
              <w:lang w:eastAsia="en-GB"/>
            </w:rPr>
          </w:pPr>
          <w:hyperlink w:anchor="_Toc37250898" w:history="1">
            <w:r w:rsidR="00155509" w:rsidRPr="007F6774">
              <w:rPr>
                <w:rStyle w:val="Hyperlink"/>
                <w:noProof/>
              </w:rPr>
              <w:t>6.2.</w:t>
            </w:r>
            <w:r w:rsidR="00155509">
              <w:rPr>
                <w:rFonts w:asciiTheme="minorHAnsi" w:eastAsiaTheme="minorEastAsia" w:hAnsiTheme="minorHAnsi" w:cstheme="minorBidi"/>
                <w:noProof/>
                <w:szCs w:val="22"/>
                <w:lang w:eastAsia="en-GB"/>
              </w:rPr>
              <w:tab/>
            </w:r>
            <w:r w:rsidR="00155509" w:rsidRPr="007F6774">
              <w:rPr>
                <w:rStyle w:val="Hyperlink"/>
                <w:noProof/>
              </w:rPr>
              <w:t>Q-Pulse Usage Guideline</w:t>
            </w:r>
            <w:r w:rsidR="00155509">
              <w:rPr>
                <w:noProof/>
                <w:webHidden/>
              </w:rPr>
              <w:tab/>
            </w:r>
            <w:r w:rsidR="00155509">
              <w:rPr>
                <w:noProof/>
                <w:webHidden/>
              </w:rPr>
              <w:fldChar w:fldCharType="begin"/>
            </w:r>
            <w:r w:rsidR="00155509">
              <w:rPr>
                <w:noProof/>
                <w:webHidden/>
              </w:rPr>
              <w:instrText xml:space="preserve"> PAGEREF _Toc37250898 \h </w:instrText>
            </w:r>
            <w:r w:rsidR="00155509">
              <w:rPr>
                <w:noProof/>
                <w:webHidden/>
              </w:rPr>
            </w:r>
            <w:r w:rsidR="00155509">
              <w:rPr>
                <w:noProof/>
                <w:webHidden/>
              </w:rPr>
              <w:fldChar w:fldCharType="separate"/>
            </w:r>
            <w:r w:rsidR="00155509">
              <w:rPr>
                <w:noProof/>
                <w:webHidden/>
              </w:rPr>
              <w:t>10</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899" w:history="1">
            <w:r w:rsidR="00155509" w:rsidRPr="007F6774">
              <w:rPr>
                <w:rStyle w:val="Hyperlink"/>
                <w:noProof/>
              </w:rPr>
              <w:t>6.2.1.</w:t>
            </w:r>
            <w:r w:rsidR="00155509">
              <w:rPr>
                <w:rFonts w:asciiTheme="minorHAnsi" w:eastAsiaTheme="minorEastAsia" w:hAnsiTheme="minorHAnsi" w:cstheme="minorBidi"/>
                <w:noProof/>
                <w:szCs w:val="22"/>
                <w:lang w:eastAsia="en-GB"/>
              </w:rPr>
              <w:tab/>
            </w:r>
            <w:r w:rsidR="00155509" w:rsidRPr="007F6774">
              <w:rPr>
                <w:rStyle w:val="Hyperlink"/>
                <w:noProof/>
              </w:rPr>
              <w:t>Confirming the RMM Audit Schedule</w:t>
            </w:r>
            <w:r w:rsidR="00155509">
              <w:rPr>
                <w:noProof/>
                <w:webHidden/>
              </w:rPr>
              <w:tab/>
            </w:r>
            <w:r w:rsidR="00155509">
              <w:rPr>
                <w:noProof/>
                <w:webHidden/>
              </w:rPr>
              <w:fldChar w:fldCharType="begin"/>
            </w:r>
            <w:r w:rsidR="00155509">
              <w:rPr>
                <w:noProof/>
                <w:webHidden/>
              </w:rPr>
              <w:instrText xml:space="preserve"> PAGEREF _Toc37250899 \h </w:instrText>
            </w:r>
            <w:r w:rsidR="00155509">
              <w:rPr>
                <w:noProof/>
                <w:webHidden/>
              </w:rPr>
            </w:r>
            <w:r w:rsidR="00155509">
              <w:rPr>
                <w:noProof/>
                <w:webHidden/>
              </w:rPr>
              <w:fldChar w:fldCharType="separate"/>
            </w:r>
            <w:r w:rsidR="00155509">
              <w:rPr>
                <w:noProof/>
                <w:webHidden/>
              </w:rPr>
              <w:t>10</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900" w:history="1">
            <w:r w:rsidR="00155509" w:rsidRPr="007F6774">
              <w:rPr>
                <w:rStyle w:val="Hyperlink"/>
                <w:noProof/>
              </w:rPr>
              <w:t>6.2.2.</w:t>
            </w:r>
            <w:r w:rsidR="00155509">
              <w:rPr>
                <w:rFonts w:asciiTheme="minorHAnsi" w:eastAsiaTheme="minorEastAsia" w:hAnsiTheme="minorHAnsi" w:cstheme="minorBidi"/>
                <w:noProof/>
                <w:szCs w:val="22"/>
                <w:lang w:eastAsia="en-GB"/>
              </w:rPr>
              <w:tab/>
            </w:r>
            <w:r w:rsidR="00155509" w:rsidRPr="007F6774">
              <w:rPr>
                <w:rStyle w:val="Hyperlink"/>
                <w:noProof/>
              </w:rPr>
              <w:t>Completing the RMM Audit</w:t>
            </w:r>
            <w:r w:rsidR="00155509">
              <w:rPr>
                <w:noProof/>
                <w:webHidden/>
              </w:rPr>
              <w:tab/>
            </w:r>
            <w:r w:rsidR="00155509">
              <w:rPr>
                <w:noProof/>
                <w:webHidden/>
              </w:rPr>
              <w:fldChar w:fldCharType="begin"/>
            </w:r>
            <w:r w:rsidR="00155509">
              <w:rPr>
                <w:noProof/>
                <w:webHidden/>
              </w:rPr>
              <w:instrText xml:space="preserve"> PAGEREF _Toc37250900 \h </w:instrText>
            </w:r>
            <w:r w:rsidR="00155509">
              <w:rPr>
                <w:noProof/>
                <w:webHidden/>
              </w:rPr>
            </w:r>
            <w:r w:rsidR="00155509">
              <w:rPr>
                <w:noProof/>
                <w:webHidden/>
              </w:rPr>
              <w:fldChar w:fldCharType="separate"/>
            </w:r>
            <w:r w:rsidR="00155509">
              <w:rPr>
                <w:noProof/>
                <w:webHidden/>
              </w:rPr>
              <w:t>10</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901" w:history="1">
            <w:r w:rsidR="00155509" w:rsidRPr="007F6774">
              <w:rPr>
                <w:rStyle w:val="Hyperlink"/>
                <w:noProof/>
              </w:rPr>
              <w:t>6.2.3.</w:t>
            </w:r>
            <w:r w:rsidR="00155509">
              <w:rPr>
                <w:rFonts w:asciiTheme="minorHAnsi" w:eastAsiaTheme="minorEastAsia" w:hAnsiTheme="minorHAnsi" w:cstheme="minorBidi"/>
                <w:noProof/>
                <w:szCs w:val="22"/>
                <w:lang w:eastAsia="en-GB"/>
              </w:rPr>
              <w:tab/>
            </w:r>
            <w:r w:rsidR="00155509" w:rsidRPr="007F6774">
              <w:rPr>
                <w:rStyle w:val="Hyperlink"/>
                <w:noProof/>
              </w:rPr>
              <w:t>Raising Observations, Security Events or Non-Compliances</w:t>
            </w:r>
            <w:r w:rsidR="00155509">
              <w:rPr>
                <w:noProof/>
                <w:webHidden/>
              </w:rPr>
              <w:tab/>
            </w:r>
            <w:r w:rsidR="00155509">
              <w:rPr>
                <w:noProof/>
                <w:webHidden/>
              </w:rPr>
              <w:fldChar w:fldCharType="begin"/>
            </w:r>
            <w:r w:rsidR="00155509">
              <w:rPr>
                <w:noProof/>
                <w:webHidden/>
              </w:rPr>
              <w:instrText xml:space="preserve"> PAGEREF _Toc37250901 \h </w:instrText>
            </w:r>
            <w:r w:rsidR="00155509">
              <w:rPr>
                <w:noProof/>
                <w:webHidden/>
              </w:rPr>
            </w:r>
            <w:r w:rsidR="00155509">
              <w:rPr>
                <w:noProof/>
                <w:webHidden/>
              </w:rPr>
              <w:fldChar w:fldCharType="separate"/>
            </w:r>
            <w:r w:rsidR="00155509">
              <w:rPr>
                <w:noProof/>
                <w:webHidden/>
              </w:rPr>
              <w:t>14</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902" w:history="1">
            <w:r w:rsidR="00155509" w:rsidRPr="007F6774">
              <w:rPr>
                <w:rStyle w:val="Hyperlink"/>
                <w:noProof/>
              </w:rPr>
              <w:t>6.2.4.</w:t>
            </w:r>
            <w:r w:rsidR="00155509">
              <w:rPr>
                <w:rFonts w:asciiTheme="minorHAnsi" w:eastAsiaTheme="minorEastAsia" w:hAnsiTheme="minorHAnsi" w:cstheme="minorBidi"/>
                <w:noProof/>
                <w:szCs w:val="22"/>
                <w:lang w:eastAsia="en-GB"/>
              </w:rPr>
              <w:tab/>
            </w:r>
            <w:r w:rsidR="00155509" w:rsidRPr="007F6774">
              <w:rPr>
                <w:rStyle w:val="Hyperlink"/>
                <w:noProof/>
              </w:rPr>
              <w:t>Closing the RMM Audit Record</w:t>
            </w:r>
            <w:r w:rsidR="00155509">
              <w:rPr>
                <w:noProof/>
                <w:webHidden/>
              </w:rPr>
              <w:tab/>
            </w:r>
            <w:r w:rsidR="00155509">
              <w:rPr>
                <w:noProof/>
                <w:webHidden/>
              </w:rPr>
              <w:fldChar w:fldCharType="begin"/>
            </w:r>
            <w:r w:rsidR="00155509">
              <w:rPr>
                <w:noProof/>
                <w:webHidden/>
              </w:rPr>
              <w:instrText xml:space="preserve"> PAGEREF _Toc37250902 \h </w:instrText>
            </w:r>
            <w:r w:rsidR="00155509">
              <w:rPr>
                <w:noProof/>
                <w:webHidden/>
              </w:rPr>
            </w:r>
            <w:r w:rsidR="00155509">
              <w:rPr>
                <w:noProof/>
                <w:webHidden/>
              </w:rPr>
              <w:fldChar w:fldCharType="separate"/>
            </w:r>
            <w:r w:rsidR="00155509">
              <w:rPr>
                <w:noProof/>
                <w:webHidden/>
              </w:rPr>
              <w:t>14</w:t>
            </w:r>
            <w:r w:rsidR="00155509">
              <w:rPr>
                <w:noProof/>
                <w:webHidden/>
              </w:rPr>
              <w:fldChar w:fldCharType="end"/>
            </w:r>
          </w:hyperlink>
        </w:p>
        <w:p w:rsidR="00155509" w:rsidRDefault="00851D44">
          <w:pPr>
            <w:pStyle w:val="TOC3"/>
            <w:tabs>
              <w:tab w:val="left" w:pos="1320"/>
              <w:tab w:val="right" w:leader="dot" w:pos="9016"/>
            </w:tabs>
            <w:rPr>
              <w:rFonts w:asciiTheme="minorHAnsi" w:eastAsiaTheme="minorEastAsia" w:hAnsiTheme="minorHAnsi" w:cstheme="minorBidi"/>
              <w:noProof/>
              <w:szCs w:val="22"/>
              <w:lang w:eastAsia="en-GB"/>
            </w:rPr>
          </w:pPr>
          <w:hyperlink w:anchor="_Toc37250903" w:history="1">
            <w:r w:rsidR="00155509" w:rsidRPr="007F6774">
              <w:rPr>
                <w:rStyle w:val="Hyperlink"/>
                <w:noProof/>
              </w:rPr>
              <w:t>6.2.5.</w:t>
            </w:r>
            <w:r w:rsidR="00155509">
              <w:rPr>
                <w:rFonts w:asciiTheme="minorHAnsi" w:eastAsiaTheme="minorEastAsia" w:hAnsiTheme="minorHAnsi" w:cstheme="minorBidi"/>
                <w:noProof/>
                <w:szCs w:val="22"/>
                <w:lang w:eastAsia="en-GB"/>
              </w:rPr>
              <w:tab/>
            </w:r>
            <w:r w:rsidR="00155509" w:rsidRPr="007F6774">
              <w:rPr>
                <w:rStyle w:val="Hyperlink"/>
                <w:noProof/>
              </w:rPr>
              <w:t>Editing the RMM Audit Checklist</w:t>
            </w:r>
            <w:r w:rsidR="00155509">
              <w:rPr>
                <w:noProof/>
                <w:webHidden/>
              </w:rPr>
              <w:tab/>
            </w:r>
            <w:r w:rsidR="00155509">
              <w:rPr>
                <w:noProof/>
                <w:webHidden/>
              </w:rPr>
              <w:fldChar w:fldCharType="begin"/>
            </w:r>
            <w:r w:rsidR="00155509">
              <w:rPr>
                <w:noProof/>
                <w:webHidden/>
              </w:rPr>
              <w:instrText xml:space="preserve"> PAGEREF _Toc37250903 \h </w:instrText>
            </w:r>
            <w:r w:rsidR="00155509">
              <w:rPr>
                <w:noProof/>
                <w:webHidden/>
              </w:rPr>
            </w:r>
            <w:r w:rsidR="00155509">
              <w:rPr>
                <w:noProof/>
                <w:webHidden/>
              </w:rPr>
              <w:fldChar w:fldCharType="separate"/>
            </w:r>
            <w:r w:rsidR="00155509">
              <w:rPr>
                <w:noProof/>
                <w:webHidden/>
              </w:rPr>
              <w:t>15</w:t>
            </w:r>
            <w:r w:rsidR="00155509">
              <w:rPr>
                <w:noProof/>
                <w:webHidden/>
              </w:rPr>
              <w:fldChar w:fldCharType="end"/>
            </w:r>
          </w:hyperlink>
        </w:p>
        <w:p w:rsidR="00800CED" w:rsidRDefault="00F12B93" w:rsidP="00387BE2">
          <w:pPr>
            <w:pStyle w:val="TOCHeading"/>
            <w:jc w:val="left"/>
          </w:pPr>
          <w:r>
            <w:fldChar w:fldCharType="end"/>
          </w:r>
        </w:p>
      </w:sdtContent>
    </w:sdt>
    <w:p w:rsidR="00387BE2" w:rsidRPr="00911B4C" w:rsidRDefault="00F12B93" w:rsidP="00387BE2">
      <w:pPr>
        <w:pStyle w:val="ISMSHeading1"/>
      </w:pPr>
      <w:r>
        <w:br w:type="page"/>
      </w:r>
      <w:bookmarkStart w:id="0" w:name="_Toc256000270"/>
      <w:bookmarkStart w:id="1" w:name="_Toc256000252"/>
      <w:bookmarkStart w:id="2" w:name="_Toc256000234"/>
      <w:bookmarkStart w:id="3" w:name="_Toc256000216"/>
      <w:bookmarkStart w:id="4" w:name="_Toc256000198"/>
      <w:bookmarkStart w:id="5" w:name="_Toc256000006"/>
      <w:bookmarkStart w:id="6" w:name="_Toc256000168"/>
      <w:bookmarkStart w:id="7" w:name="_Toc256000150"/>
      <w:bookmarkStart w:id="8" w:name="_Toc256000132"/>
      <w:bookmarkStart w:id="9" w:name="_Toc256000115"/>
      <w:bookmarkStart w:id="10" w:name="_Toc256000098"/>
      <w:bookmarkStart w:id="11" w:name="_Toc256000081"/>
      <w:bookmarkStart w:id="12" w:name="_Toc256000064"/>
      <w:bookmarkStart w:id="13" w:name="_Toc256000047"/>
      <w:bookmarkStart w:id="14" w:name="_Toc256000030"/>
      <w:bookmarkStart w:id="15" w:name="_Toc256000013"/>
      <w:bookmarkStart w:id="16" w:name="_Toc256000000"/>
      <w:bookmarkStart w:id="17" w:name="_Toc481577787"/>
      <w:bookmarkStart w:id="18" w:name="_Toc490642265"/>
      <w:bookmarkStart w:id="19" w:name="_Toc493489817"/>
      <w:bookmarkStart w:id="20" w:name="_Toc517772738"/>
      <w:bookmarkStart w:id="21" w:name="_Toc519158312"/>
      <w:bookmarkStart w:id="22" w:name="_Toc534187673"/>
      <w:bookmarkStart w:id="23" w:name="_Toc536445880"/>
      <w:bookmarkStart w:id="24" w:name="_Toc965172"/>
      <w:bookmarkStart w:id="25" w:name="_Toc2165631"/>
      <w:bookmarkStart w:id="26" w:name="_Toc37250886"/>
      <w:r w:rsidRPr="00911B4C">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387BE2" w:rsidRDefault="00F12B93" w:rsidP="00387BE2">
      <w:r>
        <w:t>Managers should regularly review the compliance of information processing and procedures within their area of responsibility with the appropriate security policies, standards and any other security requirements.</w:t>
      </w:r>
    </w:p>
    <w:p w:rsidR="00387BE2" w:rsidRDefault="00851D44" w:rsidP="00387BE2">
      <w:pPr>
        <w:pStyle w:val="ISMSNormal"/>
      </w:pPr>
    </w:p>
    <w:p w:rsidR="00387BE2" w:rsidRDefault="00F12B93" w:rsidP="00387BE2">
      <w:pPr>
        <w:pStyle w:val="ISMSNormal"/>
      </w:pPr>
      <w:r>
        <w:t>This document provides the procedure for monitoring and measuring the information security management system in order to provide data for:</w:t>
      </w:r>
    </w:p>
    <w:p w:rsidR="00387BE2" w:rsidRDefault="00F12B93" w:rsidP="00387BE2">
      <w:pPr>
        <w:pStyle w:val="ListParagraph"/>
        <w:numPr>
          <w:ilvl w:val="0"/>
          <w:numId w:val="8"/>
        </w:numPr>
      </w:pPr>
      <w:r>
        <w:t>E</w:t>
      </w:r>
      <w:r w:rsidRPr="00514E46">
        <w:t>valuating the effectiveness of the implemented</w:t>
      </w:r>
      <w:r>
        <w:t xml:space="preserve"> controls or groups of controls</w:t>
      </w:r>
    </w:p>
    <w:p w:rsidR="00387BE2" w:rsidRDefault="00F12B93" w:rsidP="00387BE2">
      <w:pPr>
        <w:pStyle w:val="ListParagraph"/>
        <w:numPr>
          <w:ilvl w:val="0"/>
          <w:numId w:val="8"/>
        </w:numPr>
      </w:pPr>
      <w:r>
        <w:t>E</w:t>
      </w:r>
      <w:r w:rsidRPr="00514E46">
        <w:t xml:space="preserve">valuating the effectiveness of the implemented ISMS </w:t>
      </w:r>
    </w:p>
    <w:p w:rsidR="00387BE2" w:rsidRDefault="00F12B93" w:rsidP="00387BE2">
      <w:pPr>
        <w:pStyle w:val="ListParagraph"/>
        <w:numPr>
          <w:ilvl w:val="0"/>
          <w:numId w:val="8"/>
        </w:numPr>
      </w:pPr>
      <w:r>
        <w:t>V</w:t>
      </w:r>
      <w:r w:rsidRPr="00514E46">
        <w:t>erifying the extent to which identified security requi</w:t>
      </w:r>
      <w:r>
        <w:t xml:space="preserve">rements have been met </w:t>
      </w:r>
    </w:p>
    <w:p w:rsidR="00387BE2" w:rsidRDefault="00F12B93" w:rsidP="00387BE2">
      <w:pPr>
        <w:pStyle w:val="ListParagraph"/>
        <w:numPr>
          <w:ilvl w:val="0"/>
          <w:numId w:val="8"/>
        </w:numPr>
      </w:pPr>
      <w:r>
        <w:t>F</w:t>
      </w:r>
      <w:r w:rsidRPr="00514E46">
        <w:t>acilitating performance improvement of information security in terms of the organi</w:t>
      </w:r>
      <w:r>
        <w:t>s</w:t>
      </w:r>
      <w:r w:rsidRPr="00514E46">
        <w:t>ation’s overall business risks</w:t>
      </w:r>
    </w:p>
    <w:p w:rsidR="00387BE2" w:rsidRDefault="00F12B93" w:rsidP="00387BE2">
      <w:pPr>
        <w:pStyle w:val="ListParagraph"/>
        <w:numPr>
          <w:ilvl w:val="0"/>
          <w:numId w:val="8"/>
        </w:numPr>
      </w:pPr>
      <w:r w:rsidRPr="00514E46">
        <w:t>Management review to facilitate ISMS-related decision making and justify needed improvements of the implemented ISMS.</w:t>
      </w:r>
    </w:p>
    <w:p w:rsidR="00387BE2" w:rsidRDefault="00851D44" w:rsidP="00387BE2">
      <w:pPr>
        <w:pStyle w:val="ISMSNormal"/>
      </w:pPr>
    </w:p>
    <w:p w:rsidR="00387BE2" w:rsidRPr="00514E46" w:rsidRDefault="00F12B93" w:rsidP="00387BE2">
      <w:pPr>
        <w:pStyle w:val="ISMSNormal"/>
      </w:pPr>
      <w:r>
        <w:t>It provides the measurement topics that will be used for establishing the effectiveness of existing information security controls. Records of measurement will be recorded in Q-Pulse as a Routine Monitoring and Measurement record in the Audit module.</w:t>
      </w:r>
    </w:p>
    <w:p w:rsidR="00387BE2" w:rsidRPr="00911B4C" w:rsidRDefault="00851D44" w:rsidP="00387BE2">
      <w:pPr>
        <w:pStyle w:val="ISMSNormal"/>
      </w:pPr>
    </w:p>
    <w:p w:rsidR="00387BE2" w:rsidRDefault="00F12B93" w:rsidP="00387BE2">
      <w:pPr>
        <w:pStyle w:val="ISMSHeading1"/>
      </w:pPr>
      <w:bookmarkStart w:id="27" w:name="_Toc256000271"/>
      <w:bookmarkStart w:id="28" w:name="_Toc256000253"/>
      <w:bookmarkStart w:id="29" w:name="_Toc256000235"/>
      <w:bookmarkStart w:id="30" w:name="_Toc256000217"/>
      <w:bookmarkStart w:id="31" w:name="_Toc256000199"/>
      <w:bookmarkStart w:id="32" w:name="_Toc256000007"/>
      <w:bookmarkStart w:id="33" w:name="_Toc256000169"/>
      <w:bookmarkStart w:id="34" w:name="_Toc256000151"/>
      <w:bookmarkStart w:id="35" w:name="_Toc256000133"/>
      <w:bookmarkStart w:id="36" w:name="_Toc256000116"/>
      <w:bookmarkStart w:id="37" w:name="_Toc256000099"/>
      <w:bookmarkStart w:id="38" w:name="_Toc256000082"/>
      <w:bookmarkStart w:id="39" w:name="_Toc256000065"/>
      <w:bookmarkStart w:id="40" w:name="_Toc256000048"/>
      <w:bookmarkStart w:id="41" w:name="_Toc256000031"/>
      <w:bookmarkStart w:id="42" w:name="_Toc256000014"/>
      <w:bookmarkStart w:id="43" w:name="_Toc256000001"/>
      <w:bookmarkStart w:id="44" w:name="_Toc481577788"/>
      <w:bookmarkStart w:id="45" w:name="_Toc490642266"/>
      <w:bookmarkStart w:id="46" w:name="_Toc493489818"/>
      <w:bookmarkStart w:id="47" w:name="_Toc517772739"/>
      <w:bookmarkStart w:id="48" w:name="_Toc519158313"/>
      <w:bookmarkStart w:id="49" w:name="_Toc534187674"/>
      <w:bookmarkStart w:id="50" w:name="_Toc536445881"/>
      <w:bookmarkStart w:id="51" w:name="_Toc965173"/>
      <w:bookmarkStart w:id="52" w:name="_Toc2165632"/>
      <w:bookmarkStart w:id="53" w:name="_Toc37250887"/>
      <w:r w:rsidRPr="00514E46">
        <w:t>Scope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87BE2" w:rsidRDefault="00F12B93" w:rsidP="00387BE2">
      <w:pPr>
        <w:pStyle w:val="ISMSNormal"/>
      </w:pPr>
      <w:r>
        <w:t xml:space="preserve">This document covers all monitoring and measurement of the ISMS that falls outside the scope of Internal Audit </w:t>
      </w:r>
      <w:r w:rsidRPr="007A5168">
        <w:t>(SOP-0</w:t>
      </w:r>
      <w:r>
        <w:t>4</w:t>
      </w:r>
      <w:r w:rsidRPr="007A5168">
        <w:t>-05),</w:t>
      </w:r>
      <w:r>
        <w:t xml:space="preserve"> Information Security Objectives (ISMS-02-12). </w:t>
      </w:r>
    </w:p>
    <w:p w:rsidR="00387BE2" w:rsidRDefault="00851D44" w:rsidP="00387BE2">
      <w:pPr>
        <w:pStyle w:val="ISMSNormal"/>
      </w:pPr>
    </w:p>
    <w:p w:rsidR="00387BE2" w:rsidRDefault="00F12B93" w:rsidP="00387BE2">
      <w:pPr>
        <w:pStyle w:val="ISMSNormal"/>
      </w:pPr>
      <w:r>
        <w:t>However, similarities between these various measures are unavoidable, therefore a ‘best efforts’ approach will be followed to prevent overlap between Routine Measurement and Monitoring and the different assessment activities.</w:t>
      </w:r>
    </w:p>
    <w:p w:rsidR="00387BE2" w:rsidRPr="00F659FB" w:rsidRDefault="00851D44" w:rsidP="00387BE2">
      <w:pPr>
        <w:pStyle w:val="ISMSNormal"/>
        <w:rPr>
          <w:lang w:val="en-GB"/>
        </w:rPr>
      </w:pPr>
    </w:p>
    <w:p w:rsidR="00387BE2" w:rsidRDefault="00F12B93" w:rsidP="00387BE2">
      <w:pPr>
        <w:pStyle w:val="ISMSHeading1"/>
      </w:pPr>
      <w:bookmarkStart w:id="54" w:name="_Toc256000272"/>
      <w:bookmarkStart w:id="55" w:name="_Toc256000254"/>
      <w:bookmarkStart w:id="56" w:name="_Toc256000236"/>
      <w:bookmarkStart w:id="57" w:name="_Toc256000218"/>
      <w:bookmarkStart w:id="58" w:name="_Toc256000200"/>
      <w:bookmarkStart w:id="59" w:name="_Toc256000008"/>
      <w:bookmarkStart w:id="60" w:name="_Toc256000170"/>
      <w:bookmarkStart w:id="61" w:name="_Toc256000152"/>
      <w:bookmarkStart w:id="62" w:name="_Toc256000134"/>
      <w:bookmarkStart w:id="63" w:name="_Toc256000117"/>
      <w:bookmarkStart w:id="64" w:name="_Toc256000100"/>
      <w:bookmarkStart w:id="65" w:name="_Toc256000083"/>
      <w:bookmarkStart w:id="66" w:name="_Toc256000066"/>
      <w:bookmarkStart w:id="67" w:name="_Toc256000049"/>
      <w:bookmarkStart w:id="68" w:name="_Toc256000032"/>
      <w:bookmarkStart w:id="69" w:name="_Toc256000015"/>
      <w:bookmarkStart w:id="70" w:name="_Toc256000002"/>
      <w:bookmarkStart w:id="71" w:name="_Toc481577789"/>
      <w:bookmarkStart w:id="72" w:name="_Toc490642267"/>
      <w:bookmarkStart w:id="73" w:name="_Toc493489819"/>
      <w:bookmarkStart w:id="74" w:name="_Toc517772740"/>
      <w:bookmarkStart w:id="75" w:name="_Toc519158314"/>
      <w:bookmarkStart w:id="76" w:name="_Toc534187675"/>
      <w:bookmarkStart w:id="77" w:name="_Toc536445882"/>
      <w:bookmarkStart w:id="78" w:name="_Toc965174"/>
      <w:bookmarkStart w:id="79" w:name="_Toc2165633"/>
      <w:bookmarkStart w:id="80" w:name="_Toc37250888"/>
      <w:r w:rsidRPr="00EA46E7">
        <w:t>Responsibilities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87BE2" w:rsidRPr="00DD3147" w:rsidRDefault="00F12B93" w:rsidP="00387BE2">
      <w:pPr>
        <w:pStyle w:val="ISMSNormal"/>
      </w:pPr>
      <w:r>
        <w:t xml:space="preserve">The </w:t>
      </w:r>
      <w:r w:rsidRPr="00DD3147">
        <w:t>I</w:t>
      </w:r>
      <w:r>
        <w:t xml:space="preserve">SMS Improvement Process Owner </w:t>
      </w:r>
      <w:r w:rsidRPr="00DD3147">
        <w:t>is responsible for:</w:t>
      </w:r>
    </w:p>
    <w:p w:rsidR="00387BE2" w:rsidRDefault="00F12B93" w:rsidP="00387BE2">
      <w:pPr>
        <w:pStyle w:val="ListParagraph"/>
        <w:numPr>
          <w:ilvl w:val="0"/>
          <w:numId w:val="8"/>
        </w:numPr>
      </w:pPr>
      <w:r>
        <w:t>Ensuring that routine measurements are planned into Q-Pulse</w:t>
      </w:r>
    </w:p>
    <w:p w:rsidR="00387BE2" w:rsidRDefault="00F12B93" w:rsidP="00387BE2">
      <w:pPr>
        <w:pStyle w:val="ListParagraph"/>
        <w:numPr>
          <w:ilvl w:val="0"/>
          <w:numId w:val="8"/>
        </w:numPr>
      </w:pPr>
      <w:r>
        <w:t>Ensuring that competent owners are assigned to routine measurements</w:t>
      </w:r>
    </w:p>
    <w:p w:rsidR="00387BE2" w:rsidRDefault="00F12B93" w:rsidP="00387BE2">
      <w:pPr>
        <w:pStyle w:val="ListParagraph"/>
        <w:numPr>
          <w:ilvl w:val="0"/>
          <w:numId w:val="8"/>
        </w:numPr>
      </w:pPr>
      <w:r>
        <w:t>Ensuring that routine measurements are performed</w:t>
      </w:r>
    </w:p>
    <w:p w:rsidR="00387BE2" w:rsidRDefault="00851D44" w:rsidP="00387BE2">
      <w:pPr>
        <w:pStyle w:val="ISMSNormal"/>
      </w:pPr>
    </w:p>
    <w:p w:rsidR="00387BE2" w:rsidRDefault="00F12B93" w:rsidP="00387BE2">
      <w:pPr>
        <w:pStyle w:val="ISMSNormal"/>
      </w:pPr>
      <w:r>
        <w:t>The Information Security Steering Group (ISSG) is responsible for:</w:t>
      </w:r>
    </w:p>
    <w:p w:rsidR="00387BE2" w:rsidRDefault="00F12B93" w:rsidP="00387BE2">
      <w:pPr>
        <w:pStyle w:val="ListParagraph"/>
        <w:numPr>
          <w:ilvl w:val="0"/>
          <w:numId w:val="8"/>
        </w:numPr>
      </w:pPr>
      <w:r>
        <w:t>Reviewing the results of routine measurement at the management review</w:t>
      </w:r>
    </w:p>
    <w:p w:rsidR="00387BE2" w:rsidRDefault="00F12B93" w:rsidP="00387BE2">
      <w:pPr>
        <w:pStyle w:val="ListParagraph"/>
        <w:numPr>
          <w:ilvl w:val="0"/>
          <w:numId w:val="8"/>
        </w:numPr>
      </w:pPr>
      <w:r>
        <w:t>Actioning improvements based on the outcome of routine measurement</w:t>
      </w:r>
    </w:p>
    <w:p w:rsidR="00387BE2" w:rsidRDefault="00851D44" w:rsidP="00387BE2">
      <w:pPr>
        <w:pStyle w:val="ISMSNormal"/>
      </w:pPr>
    </w:p>
    <w:p w:rsidR="00387BE2" w:rsidRDefault="00F12B93" w:rsidP="00387BE2">
      <w:pPr>
        <w:pStyle w:val="ISMSNormal"/>
      </w:pPr>
      <w:r>
        <w:t>The Routine Measurement Owner is responsible for:</w:t>
      </w:r>
    </w:p>
    <w:p w:rsidR="00387BE2" w:rsidRDefault="00F12B93" w:rsidP="00387BE2">
      <w:pPr>
        <w:pStyle w:val="ListParagraph"/>
        <w:numPr>
          <w:ilvl w:val="0"/>
          <w:numId w:val="8"/>
        </w:numPr>
      </w:pPr>
      <w:r>
        <w:t>Performing the measurement in a timely manner</w:t>
      </w:r>
    </w:p>
    <w:p w:rsidR="00387BE2" w:rsidRDefault="00F12B93" w:rsidP="00387BE2">
      <w:pPr>
        <w:pStyle w:val="ListParagraph"/>
        <w:numPr>
          <w:ilvl w:val="0"/>
          <w:numId w:val="8"/>
        </w:numPr>
      </w:pPr>
      <w:r>
        <w:t xml:space="preserve">Recording the results of the measurement on Q-Pulse </w:t>
      </w:r>
    </w:p>
    <w:p w:rsidR="00387BE2" w:rsidRDefault="00F12B93" w:rsidP="00387BE2">
      <w:pPr>
        <w:pStyle w:val="ListParagraph"/>
        <w:numPr>
          <w:ilvl w:val="0"/>
          <w:numId w:val="8"/>
        </w:numPr>
      </w:pPr>
      <w:r>
        <w:t>Generating corrective actions when trigger points are met</w:t>
      </w:r>
    </w:p>
    <w:p w:rsidR="00387BE2" w:rsidRDefault="00F12B93" w:rsidP="00387BE2">
      <w:pPr>
        <w:pStyle w:val="ListParagraph"/>
        <w:numPr>
          <w:ilvl w:val="0"/>
          <w:numId w:val="8"/>
        </w:numPr>
      </w:pPr>
      <w:r>
        <w:t>Assigning appropriate action owners to corrective actions</w:t>
      </w:r>
    </w:p>
    <w:p w:rsidR="00387BE2" w:rsidRDefault="00F12B93" w:rsidP="00387BE2">
      <w:pPr>
        <w:pStyle w:val="ListParagraph"/>
        <w:numPr>
          <w:ilvl w:val="0"/>
          <w:numId w:val="8"/>
        </w:numPr>
      </w:pPr>
      <w:r>
        <w:t>Closing routine measurement actions once complete</w:t>
      </w:r>
    </w:p>
    <w:p w:rsidR="00387BE2" w:rsidRPr="002D6218" w:rsidRDefault="00F12B93" w:rsidP="00387BE2">
      <w:pPr>
        <w:pStyle w:val="ListParagraph"/>
        <w:numPr>
          <w:ilvl w:val="0"/>
          <w:numId w:val="8"/>
        </w:numPr>
      </w:pPr>
      <w:r>
        <w:t>Assessing the suitability of the measures to reflect the key issues affecting their processes and selecting new measures when appropriate</w:t>
      </w:r>
    </w:p>
    <w:p w:rsidR="00387BE2" w:rsidRPr="009D002B" w:rsidRDefault="00851D44" w:rsidP="00387BE2">
      <w:pPr>
        <w:pStyle w:val="ISMSNormal"/>
      </w:pPr>
    </w:p>
    <w:p w:rsidR="00387BE2" w:rsidRDefault="00F12B93" w:rsidP="00387BE2">
      <w:pPr>
        <w:pStyle w:val="ISMSHeading1"/>
      </w:pPr>
      <w:bookmarkStart w:id="81" w:name="_Toc256000273"/>
      <w:bookmarkStart w:id="82" w:name="_Toc256000255"/>
      <w:bookmarkStart w:id="83" w:name="_Toc256000237"/>
      <w:bookmarkStart w:id="84" w:name="_Toc256000219"/>
      <w:bookmarkStart w:id="85" w:name="_Toc256000201"/>
      <w:bookmarkStart w:id="86" w:name="_Toc256000009"/>
      <w:bookmarkStart w:id="87" w:name="_Toc256000171"/>
      <w:bookmarkStart w:id="88" w:name="_Toc256000153"/>
      <w:bookmarkStart w:id="89" w:name="_Toc256000135"/>
      <w:bookmarkStart w:id="90" w:name="_Toc256000118"/>
      <w:bookmarkStart w:id="91" w:name="_Toc256000101"/>
      <w:bookmarkStart w:id="92" w:name="_Toc256000084"/>
      <w:bookmarkStart w:id="93" w:name="_Toc256000067"/>
      <w:bookmarkStart w:id="94" w:name="_Toc256000050"/>
      <w:bookmarkStart w:id="95" w:name="_Toc256000033"/>
      <w:bookmarkStart w:id="96" w:name="_Toc256000016"/>
      <w:bookmarkStart w:id="97" w:name="_Toc256000003"/>
      <w:bookmarkStart w:id="98" w:name="_Toc481577790"/>
      <w:bookmarkStart w:id="99" w:name="_Toc490642268"/>
      <w:bookmarkStart w:id="100" w:name="_Toc493489820"/>
      <w:bookmarkStart w:id="101" w:name="_Toc517772741"/>
      <w:bookmarkStart w:id="102" w:name="_Toc519158315"/>
      <w:bookmarkStart w:id="103" w:name="_Toc534187676"/>
      <w:bookmarkStart w:id="104" w:name="_Toc536445883"/>
      <w:bookmarkStart w:id="105" w:name="_Toc965175"/>
      <w:bookmarkStart w:id="106" w:name="_Toc2165634"/>
      <w:bookmarkStart w:id="107" w:name="_Toc37250889"/>
      <w:r w:rsidRPr="00076CE4">
        <w:lastRenderedPageBreak/>
        <w:t>Procedure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87BE2" w:rsidRDefault="00F12B93" w:rsidP="00387BE2">
      <w:pPr>
        <w:pStyle w:val="ISMSHeading2"/>
      </w:pPr>
      <w:bookmarkStart w:id="108" w:name="_Toc256000274"/>
      <w:bookmarkStart w:id="109" w:name="_Toc256000256"/>
      <w:bookmarkStart w:id="110" w:name="_Toc256000238"/>
      <w:bookmarkStart w:id="111" w:name="_Toc256000220"/>
      <w:bookmarkStart w:id="112" w:name="_Toc256000202"/>
      <w:bookmarkStart w:id="113" w:name="_Toc256000010"/>
      <w:bookmarkStart w:id="114" w:name="_Toc256000172"/>
      <w:bookmarkStart w:id="115" w:name="_Toc256000154"/>
      <w:bookmarkStart w:id="116" w:name="_Toc256000136"/>
      <w:bookmarkStart w:id="117" w:name="_Toc256000119"/>
      <w:bookmarkStart w:id="118" w:name="_Toc256000102"/>
      <w:bookmarkStart w:id="119" w:name="_Toc256000085"/>
      <w:bookmarkStart w:id="120" w:name="_Toc256000068"/>
      <w:bookmarkStart w:id="121" w:name="_Toc256000051"/>
      <w:bookmarkStart w:id="122" w:name="_Toc256000034"/>
      <w:bookmarkStart w:id="123" w:name="_Toc256000017"/>
      <w:bookmarkStart w:id="124" w:name="_Toc519158316"/>
      <w:bookmarkStart w:id="125" w:name="_Toc534187677"/>
      <w:bookmarkStart w:id="126" w:name="_Toc536445884"/>
      <w:bookmarkStart w:id="127" w:name="_Toc965176"/>
      <w:bookmarkStart w:id="128" w:name="_Toc2165635"/>
      <w:bookmarkStart w:id="129" w:name="_Toc37250890"/>
      <w:r>
        <w:t>RMM Audit Scheduling</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387BE2" w:rsidRDefault="00F12B93" w:rsidP="00387BE2">
      <w:pPr>
        <w:pStyle w:val="ISMSNormal"/>
      </w:pPr>
      <w:r w:rsidRPr="0085674C">
        <w:t>Routine measurement</w:t>
      </w:r>
      <w:r>
        <w:t xml:space="preserve">s shall be reported in a routine monitoring and measurement (RMM) record in the audits section of Q-Pulse. The ISMS Improvement Process Owner will prepare and schedule the RMM audit records prior to their proposed start date. RMM audits will be scheduled at a maximum frequency of monthly and a minimum frequency of bi-monthly depending upon the criticality and current threats affecting each process area. </w:t>
      </w:r>
    </w:p>
    <w:p w:rsidR="00387BE2" w:rsidRDefault="00F12B93" w:rsidP="00387BE2">
      <w:pPr>
        <w:pStyle w:val="ISMSNormal"/>
      </w:pPr>
      <w:r>
        <w:t>Each RMM audit record will have the following information:</w:t>
      </w:r>
    </w:p>
    <w:p w:rsidR="00387BE2" w:rsidRDefault="00851D44" w:rsidP="00387BE2">
      <w:pPr>
        <w:pStyle w:val="ISMSNormal"/>
      </w:pPr>
    </w:p>
    <w:p w:rsidR="00387BE2" w:rsidRDefault="00F12B93" w:rsidP="00387BE2">
      <w:pPr>
        <w:pStyle w:val="ISMSNormal"/>
        <w:numPr>
          <w:ilvl w:val="0"/>
          <w:numId w:val="13"/>
        </w:numPr>
        <w:spacing w:line="240" w:lineRule="auto"/>
      </w:pPr>
      <w:r>
        <w:t>Number</w:t>
      </w:r>
    </w:p>
    <w:p w:rsidR="00387BE2" w:rsidRDefault="00F12B93" w:rsidP="00387BE2">
      <w:pPr>
        <w:pStyle w:val="ISMSNormal"/>
      </w:pPr>
      <w:r>
        <w:t>The RMM audit records will be numbered with the prefix as follows:</w:t>
      </w:r>
    </w:p>
    <w:p w:rsidR="00387BE2" w:rsidRDefault="00851D44" w:rsidP="00387BE2">
      <w:pPr>
        <w:pStyle w:val="ISMSNormal"/>
      </w:pPr>
    </w:p>
    <w:tbl>
      <w:tblPr>
        <w:tblW w:w="5000" w:type="pct"/>
        <w:tblLook w:val="0000" w:firstRow="0" w:lastRow="0" w:firstColumn="0" w:lastColumn="0" w:noHBand="0" w:noVBand="0"/>
      </w:tblPr>
      <w:tblGrid>
        <w:gridCol w:w="5496"/>
        <w:gridCol w:w="3514"/>
      </w:tblGrid>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b/>
                <w:color w:val="000000"/>
              </w:rPr>
            </w:pPr>
            <w:r w:rsidRPr="002A1F03">
              <w:rPr>
                <w:b/>
                <w:color w:val="000000"/>
              </w:rPr>
              <w:t>Process</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b/>
                <w:color w:val="000000"/>
              </w:rPr>
            </w:pPr>
            <w:r w:rsidRPr="002A1F03">
              <w:rPr>
                <w:b/>
                <w:color w:val="000000"/>
              </w:rPr>
              <w:t>Number Prefix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 xml:space="preserve">ISMS Event </w:t>
            </w:r>
            <w:proofErr w:type="gramStart"/>
            <w:r w:rsidRPr="002A1F03">
              <w:rPr>
                <w:color w:val="000000"/>
              </w:rPr>
              <w:t>and  Incident</w:t>
            </w:r>
            <w:proofErr w:type="gramEnd"/>
            <w:r w:rsidRPr="002A1F03">
              <w:rPr>
                <w:color w:val="000000"/>
              </w:rPr>
              <w:t xml:space="preserve">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RMM-EVENT-MGMT-xx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ISMS Communication</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RMM-COMMS-xx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ISMS Document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RMM-DOC-MGMT-xx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ISMS Improvement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RMM-IMPRV-xx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ISMS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ISMS Risk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RMM-RISK-MGMT-xx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Staff Induction, Update and Exit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RMM-STAFF-MGMT-xx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Staff Training and Competency</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RMM-STAFF-TRG-xx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 xml:space="preserve">TRE Asset </w:t>
            </w:r>
            <w:r>
              <w:rPr>
                <w:color w:val="000000"/>
              </w:rPr>
              <w:t xml:space="preserve">and Supplier </w:t>
            </w:r>
            <w:r w:rsidRPr="002A1F03">
              <w:rPr>
                <w:color w:val="000000"/>
              </w:rPr>
              <w:t>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RMM-ASSET-MGMT-xx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Data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RMM-DATA-MGMT-xx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Information Governance</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RMM-IG-xx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Infrastructure and Security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RMM-INF-MGMT-xx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Operations</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RMM-OPS-xx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Physical Security</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RMM-PHYS-SEC-xx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Project and User Account Management</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RMM-PRJCT-MGMT-xx</w:t>
            </w:r>
          </w:p>
        </w:tc>
      </w:tr>
      <w:tr w:rsidR="00800CED" w:rsidTr="00387BE2">
        <w:trPr>
          <w:trHeight w:val="290"/>
        </w:trPr>
        <w:tc>
          <w:tcPr>
            <w:tcW w:w="3050" w:type="pct"/>
            <w:tcBorders>
              <w:top w:val="single" w:sz="6" w:space="0" w:color="auto"/>
              <w:left w:val="single" w:sz="6" w:space="0" w:color="auto"/>
              <w:bottom w:val="single" w:sz="6" w:space="0" w:color="auto"/>
              <w:right w:val="single" w:sz="6" w:space="0" w:color="auto"/>
            </w:tcBorders>
            <w:shd w:val="solid" w:color="FFFFFF" w:fill="auto"/>
          </w:tcPr>
          <w:p w:rsidR="00387BE2" w:rsidRPr="002A1F03" w:rsidRDefault="00F12B93" w:rsidP="00387BE2">
            <w:pPr>
              <w:autoSpaceDE w:val="0"/>
              <w:autoSpaceDN w:val="0"/>
              <w:adjustRightInd w:val="0"/>
              <w:rPr>
                <w:color w:val="000000"/>
              </w:rPr>
            </w:pPr>
            <w:r w:rsidRPr="002A1F03">
              <w:rPr>
                <w:color w:val="000000"/>
              </w:rPr>
              <w:t>TRE User Setup and End-Point Security</w:t>
            </w:r>
          </w:p>
        </w:tc>
        <w:tc>
          <w:tcPr>
            <w:tcW w:w="1950" w:type="pct"/>
            <w:tcBorders>
              <w:top w:val="single" w:sz="6" w:space="0" w:color="auto"/>
              <w:left w:val="single" w:sz="6" w:space="0" w:color="auto"/>
              <w:bottom w:val="single" w:sz="6" w:space="0" w:color="auto"/>
              <w:right w:val="single" w:sz="6" w:space="0" w:color="auto"/>
            </w:tcBorders>
          </w:tcPr>
          <w:p w:rsidR="00387BE2" w:rsidRPr="002A1F03" w:rsidRDefault="00F12B93" w:rsidP="00387BE2">
            <w:pPr>
              <w:autoSpaceDE w:val="0"/>
              <w:autoSpaceDN w:val="0"/>
              <w:adjustRightInd w:val="0"/>
              <w:rPr>
                <w:color w:val="000000"/>
              </w:rPr>
            </w:pPr>
            <w:r w:rsidRPr="002A1F03">
              <w:rPr>
                <w:color w:val="000000"/>
              </w:rPr>
              <w:t>RMM-USER-SETUP-xx</w:t>
            </w:r>
          </w:p>
        </w:tc>
      </w:tr>
    </w:tbl>
    <w:p w:rsidR="00387BE2" w:rsidRDefault="00851D44" w:rsidP="00387BE2">
      <w:pPr>
        <w:pStyle w:val="ISMSNormal"/>
      </w:pPr>
    </w:p>
    <w:p w:rsidR="00387BE2" w:rsidRPr="00FC6BAB" w:rsidRDefault="00F12B93" w:rsidP="00387BE2">
      <w:pPr>
        <w:pStyle w:val="ListParagraph"/>
        <w:numPr>
          <w:ilvl w:val="0"/>
          <w:numId w:val="13"/>
        </w:numPr>
      </w:pPr>
      <w:r w:rsidRPr="00FC6BAB">
        <w:t>Scope</w:t>
      </w:r>
    </w:p>
    <w:p w:rsidR="00387BE2" w:rsidRDefault="00F12B93" w:rsidP="00387BE2">
      <w:pPr>
        <w:pStyle w:val="ISMSNormal"/>
      </w:pPr>
      <w:r w:rsidRPr="002A1F03">
        <w:t xml:space="preserve">The corresponding ISMS Process </w:t>
      </w:r>
      <w:r>
        <w:t xml:space="preserve">will </w:t>
      </w:r>
      <w:r w:rsidRPr="002A1F03">
        <w:t xml:space="preserve">be </w:t>
      </w:r>
      <w:r>
        <w:t>included</w:t>
      </w:r>
      <w:r w:rsidRPr="002A1F03">
        <w:t xml:space="preserve"> here. </w:t>
      </w:r>
      <w:r>
        <w:t xml:space="preserve">However, the actual </w:t>
      </w:r>
      <w:r w:rsidRPr="002A1F03">
        <w:t xml:space="preserve">scope of the RMM </w:t>
      </w:r>
      <w:r>
        <w:t>measurements a</w:t>
      </w:r>
      <w:r w:rsidRPr="002A1F03">
        <w:t>s de</w:t>
      </w:r>
      <w:r>
        <w:t>tailed within the appendix in section 6.1 will be held in the RMM audit checklist.</w:t>
      </w:r>
    </w:p>
    <w:p w:rsidR="00387BE2" w:rsidRDefault="00851D44" w:rsidP="00387BE2">
      <w:pPr>
        <w:pStyle w:val="ISMSNormal"/>
      </w:pPr>
    </w:p>
    <w:p w:rsidR="00387BE2" w:rsidRDefault="00F12B93" w:rsidP="00387BE2">
      <w:pPr>
        <w:pStyle w:val="ISMSNormal"/>
        <w:numPr>
          <w:ilvl w:val="0"/>
          <w:numId w:val="13"/>
        </w:numPr>
        <w:spacing w:line="240" w:lineRule="auto"/>
      </w:pPr>
      <w:r>
        <w:t>Lead auditor</w:t>
      </w:r>
    </w:p>
    <w:p w:rsidR="00387BE2" w:rsidRPr="00FC6BAB" w:rsidRDefault="00F12B93" w:rsidP="00387BE2">
      <w:pPr>
        <w:pStyle w:val="ISMSNormal"/>
      </w:pPr>
      <w:r>
        <w:t>The lead auditor for the RMM audit will be identified. This person, also known as the   routine measurement owner, will usually be the owner of the process in the scope of the RMM.</w:t>
      </w:r>
    </w:p>
    <w:p w:rsidR="00387BE2" w:rsidRDefault="00851D44" w:rsidP="00387BE2">
      <w:pPr>
        <w:pStyle w:val="ISMSNormal"/>
      </w:pPr>
    </w:p>
    <w:p w:rsidR="00387BE2" w:rsidRDefault="00F12B93" w:rsidP="00387BE2">
      <w:pPr>
        <w:pStyle w:val="ISMSNormal"/>
        <w:numPr>
          <w:ilvl w:val="0"/>
          <w:numId w:val="13"/>
        </w:numPr>
        <w:spacing w:line="240" w:lineRule="auto"/>
      </w:pPr>
      <w:r>
        <w:t>RMM Audit Status</w:t>
      </w:r>
    </w:p>
    <w:p w:rsidR="00387BE2" w:rsidRPr="00690B6B" w:rsidRDefault="00F12B93" w:rsidP="00387BE2">
      <w:pPr>
        <w:pStyle w:val="ListParagraph"/>
      </w:pPr>
      <w:r w:rsidRPr="00690B6B">
        <w:t xml:space="preserve">When first created the RMM audit record will have the status of ‘Scheduled’. </w:t>
      </w:r>
    </w:p>
    <w:p w:rsidR="00387BE2" w:rsidRPr="00690B6B" w:rsidRDefault="00F12B93" w:rsidP="00387BE2">
      <w:pPr>
        <w:pStyle w:val="ListParagraph"/>
      </w:pPr>
      <w:r w:rsidRPr="00690B6B">
        <w:t xml:space="preserve">Once the date is confirmed by the ISMS Improvement Process Owner the status will be changed to ‘Scheduled Confirmed’. </w:t>
      </w:r>
    </w:p>
    <w:p w:rsidR="00387BE2" w:rsidRPr="00690B6B" w:rsidRDefault="00F12B93" w:rsidP="00387BE2">
      <w:pPr>
        <w:pStyle w:val="ListParagraph"/>
      </w:pPr>
      <w:r w:rsidRPr="00690B6B">
        <w:t>The lead auditor will be prompted by email when the schedule is confirmed for the audit record and also within 3 days of the audit start due date.</w:t>
      </w:r>
    </w:p>
    <w:p w:rsidR="00387BE2" w:rsidRPr="00690B6B" w:rsidRDefault="00F12B93" w:rsidP="00387BE2">
      <w:pPr>
        <w:pStyle w:val="ListParagraph"/>
      </w:pPr>
      <w:r w:rsidRPr="00690B6B">
        <w:lastRenderedPageBreak/>
        <w:t>When the actual start date and end date for the RMM audit has been added to the record it will move to the status ‘Performed’.</w:t>
      </w:r>
    </w:p>
    <w:p w:rsidR="00387BE2" w:rsidRPr="00690B6B" w:rsidRDefault="00F12B93" w:rsidP="00387BE2">
      <w:pPr>
        <w:pStyle w:val="ListParagraph"/>
      </w:pPr>
      <w:r w:rsidRPr="00690B6B">
        <w:t xml:space="preserve">A completed RMM audit where the closed date has been added will have the status of ‘Closed’. </w:t>
      </w:r>
    </w:p>
    <w:p w:rsidR="00387BE2" w:rsidRDefault="00851D44" w:rsidP="00387BE2">
      <w:pPr>
        <w:pStyle w:val="ISMSNormal"/>
      </w:pPr>
    </w:p>
    <w:p w:rsidR="00387BE2" w:rsidRDefault="00F12B93" w:rsidP="00387BE2">
      <w:pPr>
        <w:pStyle w:val="ISMSNormal"/>
        <w:numPr>
          <w:ilvl w:val="0"/>
          <w:numId w:val="13"/>
        </w:numPr>
        <w:spacing w:line="240" w:lineRule="auto"/>
      </w:pPr>
      <w:r>
        <w:t>RMM Audit Checklist</w:t>
      </w:r>
    </w:p>
    <w:p w:rsidR="00387BE2" w:rsidRDefault="00F12B93" w:rsidP="00387BE2">
      <w:pPr>
        <w:pStyle w:val="ISMSNormal"/>
      </w:pPr>
      <w:r>
        <w:t>The RMM audit checklist will contain the details of the measurements that are required and also propose the mechanism by which the measures can be prepared.</w:t>
      </w:r>
    </w:p>
    <w:p w:rsidR="00387BE2" w:rsidRDefault="00F12B93" w:rsidP="00387BE2">
      <w:pPr>
        <w:pStyle w:val="ISMSNormal"/>
      </w:pPr>
      <w:r>
        <w:t xml:space="preserve">The measures are summarized in the Appendix in section 6.1. The measures may relate to monitoring the effectiveness of a control, establishing the presence of new threats or for generating data in response to a stakeholder’s requirements. </w:t>
      </w:r>
    </w:p>
    <w:p w:rsidR="00387BE2" w:rsidRDefault="00851D44" w:rsidP="00387BE2">
      <w:pPr>
        <w:pStyle w:val="ISMSNormal"/>
      </w:pPr>
    </w:p>
    <w:p w:rsidR="00387BE2" w:rsidRDefault="00F12B93" w:rsidP="00387BE2">
      <w:pPr>
        <w:pStyle w:val="ISMSHeading2"/>
      </w:pPr>
      <w:bookmarkStart w:id="130" w:name="_Toc256000275"/>
      <w:bookmarkStart w:id="131" w:name="_Toc256000257"/>
      <w:bookmarkStart w:id="132" w:name="_Toc256000239"/>
      <w:bookmarkStart w:id="133" w:name="_Toc256000221"/>
      <w:bookmarkStart w:id="134" w:name="_Toc256000203"/>
      <w:bookmarkStart w:id="135" w:name="_Toc256000011"/>
      <w:bookmarkStart w:id="136" w:name="_Toc256000173"/>
      <w:bookmarkStart w:id="137" w:name="_Toc256000155"/>
      <w:bookmarkStart w:id="138" w:name="_Toc256000137"/>
      <w:bookmarkStart w:id="139" w:name="_Toc256000120"/>
      <w:bookmarkStart w:id="140" w:name="_Toc256000103"/>
      <w:bookmarkStart w:id="141" w:name="_Toc256000086"/>
      <w:bookmarkStart w:id="142" w:name="_Toc256000069"/>
      <w:bookmarkStart w:id="143" w:name="_Toc256000052"/>
      <w:bookmarkStart w:id="144" w:name="_Toc256000035"/>
      <w:bookmarkStart w:id="145" w:name="_Toc256000018"/>
      <w:bookmarkStart w:id="146" w:name="_Toc519158317"/>
      <w:bookmarkStart w:id="147" w:name="_Toc534187678"/>
      <w:bookmarkStart w:id="148" w:name="_Toc536445885"/>
      <w:bookmarkStart w:id="149" w:name="_Toc965177"/>
      <w:bookmarkStart w:id="150" w:name="_Toc2165636"/>
      <w:bookmarkStart w:id="151" w:name="_Toc37250891"/>
      <w:r>
        <w:t>Completing the RMM Audit</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387BE2" w:rsidRDefault="00F12B93" w:rsidP="00387BE2">
      <w:pPr>
        <w:pStyle w:val="ISMSNormal"/>
      </w:pPr>
      <w:r>
        <w:t xml:space="preserve">Each routine measurement shall be recorded on Q-Pulse on the appropriate RMM audit record card. </w:t>
      </w:r>
    </w:p>
    <w:p w:rsidR="00387BE2" w:rsidRDefault="00851D44" w:rsidP="00387BE2">
      <w:pPr>
        <w:pStyle w:val="ISMSNormal"/>
      </w:pPr>
    </w:p>
    <w:p w:rsidR="00387BE2" w:rsidRDefault="00F12B93" w:rsidP="00387BE2">
      <w:pPr>
        <w:pStyle w:val="ISMSNormal"/>
      </w:pPr>
      <w:r>
        <w:t>The outcome of any routine measurement shall be:</w:t>
      </w:r>
    </w:p>
    <w:p w:rsidR="00387BE2" w:rsidRPr="0060018D" w:rsidRDefault="00F12B93" w:rsidP="00387BE2">
      <w:pPr>
        <w:pStyle w:val="ISMSNormal"/>
      </w:pPr>
      <w:r w:rsidRPr="0060018D">
        <w:t>1) Easy to understand;</w:t>
      </w:r>
    </w:p>
    <w:p w:rsidR="00387BE2" w:rsidRPr="0060018D" w:rsidRDefault="00F12B93" w:rsidP="00387BE2">
      <w:pPr>
        <w:pStyle w:val="ISMSNormal"/>
      </w:pPr>
      <w:r w:rsidRPr="0060018D">
        <w:t>2) Co</w:t>
      </w:r>
      <w:r>
        <w:t>mpleted in a timely manner;</w:t>
      </w:r>
    </w:p>
    <w:p w:rsidR="00387BE2" w:rsidRDefault="00F12B93" w:rsidP="00387BE2">
      <w:pPr>
        <w:pStyle w:val="ISMSNormal"/>
      </w:pPr>
      <w:r w:rsidRPr="0060018D">
        <w:t>3) Objective, comparable and reproducible.</w:t>
      </w:r>
    </w:p>
    <w:p w:rsidR="00387BE2" w:rsidRDefault="00F12B93" w:rsidP="00387BE2">
      <w:pPr>
        <w:pStyle w:val="ISMSNormal"/>
      </w:pPr>
      <w:r>
        <w:t xml:space="preserve">4) Will cover a period of 2 complete months prior to the audit date for bi-monthly audits or 1 complete month prior to the audit date for monthly audits.  </w:t>
      </w:r>
    </w:p>
    <w:p w:rsidR="00387BE2" w:rsidRDefault="00851D44" w:rsidP="00387BE2">
      <w:pPr>
        <w:pStyle w:val="ISMSNormal"/>
      </w:pPr>
    </w:p>
    <w:p w:rsidR="00387BE2" w:rsidRDefault="00F12B93" w:rsidP="00387BE2">
      <w:pPr>
        <w:pStyle w:val="ISMSNormal"/>
      </w:pPr>
      <w:r>
        <w:t xml:space="preserve">Where values have fallen outside of agreed tolerances a security event or weakness shall be raised. </w:t>
      </w:r>
    </w:p>
    <w:p w:rsidR="00387BE2" w:rsidRDefault="00F12B93" w:rsidP="00387BE2">
      <w:pPr>
        <w:pStyle w:val="ISMSNormal"/>
      </w:pPr>
      <w:r>
        <w:t>For records that require a standard form instead of a checklist, the completed form shall be attached to the record card.</w:t>
      </w:r>
    </w:p>
    <w:p w:rsidR="00387BE2" w:rsidRDefault="00F12B93" w:rsidP="00387BE2">
      <w:pPr>
        <w:pStyle w:val="ISMSNormal"/>
      </w:pPr>
      <w:r>
        <w:t xml:space="preserve">Once the RMM audit record is complete and any required corrective actions have been completed the RMM audit record may be closed by the owner. </w:t>
      </w:r>
    </w:p>
    <w:p w:rsidR="00387BE2" w:rsidRDefault="00851D44" w:rsidP="00387BE2">
      <w:pPr>
        <w:pStyle w:val="ISMSNormal"/>
      </w:pPr>
    </w:p>
    <w:p w:rsidR="00387BE2" w:rsidRDefault="00F12B93" w:rsidP="00387BE2">
      <w:pPr>
        <w:pStyle w:val="ISMSHeading3"/>
      </w:pPr>
      <w:bookmarkStart w:id="152" w:name="_Toc256000276"/>
      <w:bookmarkStart w:id="153" w:name="_Toc256000258"/>
      <w:bookmarkStart w:id="154" w:name="_Toc256000240"/>
      <w:bookmarkStart w:id="155" w:name="_Toc256000222"/>
      <w:bookmarkStart w:id="156" w:name="_Toc256000204"/>
      <w:bookmarkStart w:id="157" w:name="_Toc256000186"/>
      <w:bookmarkStart w:id="158" w:name="_Toc256000174"/>
      <w:bookmarkStart w:id="159" w:name="_Toc256000156"/>
      <w:bookmarkStart w:id="160" w:name="_Toc256000138"/>
      <w:bookmarkStart w:id="161" w:name="_Toc534187679"/>
      <w:bookmarkStart w:id="162" w:name="_Toc536445886"/>
      <w:bookmarkStart w:id="163" w:name="_Toc965178"/>
      <w:bookmarkStart w:id="164" w:name="_Toc2165637"/>
      <w:bookmarkStart w:id="165" w:name="_Toc37250892"/>
      <w:r w:rsidRPr="00CA3728">
        <w:t>Review of ISMS-02</w:t>
      </w:r>
      <w:r>
        <w:t>-</w:t>
      </w:r>
      <w:r w:rsidRPr="00CA3728">
        <w:t>03 Index of Relevant Policy</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387BE2" w:rsidRDefault="00F12B93" w:rsidP="00387BE2">
      <w:pPr>
        <w:pStyle w:val="ISMSNormal"/>
      </w:pPr>
      <w:r>
        <w:t>Each RMM audit will include a review by the process owner of the relevant statutory, regulatory and contractual requirements for their process included in ISMS-02-03 Index of Relevant Policy. This review will identify any changes, including the addition of any new requirements and these will be sent to the document owner for inclusion in an updated version of the document.</w:t>
      </w:r>
    </w:p>
    <w:p w:rsidR="00387BE2" w:rsidRDefault="00851D44" w:rsidP="00387BE2">
      <w:pPr>
        <w:pStyle w:val="ISMSNormal"/>
      </w:pPr>
    </w:p>
    <w:p w:rsidR="00387BE2" w:rsidRDefault="00F12B93" w:rsidP="00387BE2">
      <w:pPr>
        <w:pStyle w:val="ISMSHeading2"/>
      </w:pPr>
      <w:bookmarkStart w:id="166" w:name="_Toc256000277"/>
      <w:bookmarkStart w:id="167" w:name="_Toc256000259"/>
      <w:bookmarkStart w:id="168" w:name="_Toc256000241"/>
      <w:bookmarkStart w:id="169" w:name="_Toc256000223"/>
      <w:bookmarkStart w:id="170" w:name="_Toc256000205"/>
      <w:bookmarkStart w:id="171" w:name="_Toc256000187"/>
      <w:bookmarkStart w:id="172" w:name="_Toc256000175"/>
      <w:bookmarkStart w:id="173" w:name="_Toc256000157"/>
      <w:bookmarkStart w:id="174" w:name="_Toc256000139"/>
      <w:bookmarkStart w:id="175" w:name="_Toc256000121"/>
      <w:bookmarkStart w:id="176" w:name="_Toc256000104"/>
      <w:bookmarkStart w:id="177" w:name="_Toc256000087"/>
      <w:bookmarkStart w:id="178" w:name="_Toc256000070"/>
      <w:bookmarkStart w:id="179" w:name="_Toc256000053"/>
      <w:bookmarkStart w:id="180" w:name="_Toc256000036"/>
      <w:bookmarkStart w:id="181" w:name="_Toc256000019"/>
      <w:bookmarkStart w:id="182" w:name="_Toc519158318"/>
      <w:bookmarkStart w:id="183" w:name="_Toc534187680"/>
      <w:bookmarkStart w:id="184" w:name="_Toc536445887"/>
      <w:bookmarkStart w:id="185" w:name="_Toc965179"/>
      <w:bookmarkStart w:id="186" w:name="_Toc2165638"/>
      <w:bookmarkStart w:id="187" w:name="_Toc37250893"/>
      <w:r>
        <w:t>RMM Audit Reporting</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387BE2" w:rsidRDefault="00F12B93" w:rsidP="00387BE2">
      <w:pPr>
        <w:pStyle w:val="ISMSNormal"/>
      </w:pPr>
      <w:r>
        <w:t>Summary data produced from routine monitoring and measurement shall be presented to the ISSG during management reviews and shall be used as an indicator of the performance of the system and controls.</w:t>
      </w:r>
    </w:p>
    <w:p w:rsidR="00387BE2" w:rsidRPr="004B4BE0" w:rsidRDefault="00851D44" w:rsidP="00387BE2">
      <w:pPr>
        <w:pStyle w:val="ISMSNormal"/>
      </w:pPr>
    </w:p>
    <w:p w:rsidR="00387BE2" w:rsidRDefault="00F12B93" w:rsidP="00387BE2">
      <w:pPr>
        <w:pStyle w:val="ISMSHeading2"/>
      </w:pPr>
      <w:bookmarkStart w:id="188" w:name="_Toc256000278"/>
      <w:bookmarkStart w:id="189" w:name="_Toc256000260"/>
      <w:bookmarkStart w:id="190" w:name="_Toc256000242"/>
      <w:bookmarkStart w:id="191" w:name="_Toc256000224"/>
      <w:bookmarkStart w:id="192" w:name="_Toc256000206"/>
      <w:bookmarkStart w:id="193" w:name="_Toc256000188"/>
      <w:bookmarkStart w:id="194" w:name="_Toc256000176"/>
      <w:bookmarkStart w:id="195" w:name="_Toc256000158"/>
      <w:bookmarkStart w:id="196" w:name="_Toc256000140"/>
      <w:bookmarkStart w:id="197" w:name="_Toc256000122"/>
      <w:bookmarkStart w:id="198" w:name="_Toc256000105"/>
      <w:bookmarkStart w:id="199" w:name="_Toc256000088"/>
      <w:bookmarkStart w:id="200" w:name="_Toc256000071"/>
      <w:bookmarkStart w:id="201" w:name="_Toc256000054"/>
      <w:bookmarkStart w:id="202" w:name="_Toc256000037"/>
      <w:bookmarkStart w:id="203" w:name="_Toc256000020"/>
      <w:bookmarkStart w:id="204" w:name="_Toc519158319"/>
      <w:bookmarkStart w:id="205" w:name="_Toc534187681"/>
      <w:bookmarkStart w:id="206" w:name="_Toc536445888"/>
      <w:bookmarkStart w:id="207" w:name="_Toc965180"/>
      <w:bookmarkStart w:id="208" w:name="_Toc2165639"/>
      <w:bookmarkStart w:id="209" w:name="_Toc37250894"/>
      <w:r>
        <w:t>Maintaining the Measures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387BE2" w:rsidRDefault="00F12B93" w:rsidP="00387BE2">
      <w:pPr>
        <w:pStyle w:val="ISMSNormal"/>
      </w:pPr>
      <w:r>
        <w:t>The topics covered under routine measurement shall change in response to changing threats, regulatory requirements, effect of system improvements and stakeholder requirements.</w:t>
      </w:r>
    </w:p>
    <w:p w:rsidR="00387BE2" w:rsidRPr="0085674C" w:rsidRDefault="00F12B93" w:rsidP="00387BE2">
      <w:pPr>
        <w:pStyle w:val="ISMSNormal"/>
      </w:pPr>
      <w:r>
        <w:t xml:space="preserve"> </w:t>
      </w:r>
    </w:p>
    <w:p w:rsidR="00387BE2" w:rsidRDefault="00F12B93" w:rsidP="00387BE2">
      <w:pPr>
        <w:pStyle w:val="ISMSHeading1"/>
      </w:pPr>
      <w:bookmarkStart w:id="210" w:name="_Toc256000279"/>
      <w:bookmarkStart w:id="211" w:name="_Toc256000261"/>
      <w:bookmarkStart w:id="212" w:name="_Toc256000243"/>
      <w:bookmarkStart w:id="213" w:name="_Toc256000225"/>
      <w:bookmarkStart w:id="214" w:name="_Toc256000207"/>
      <w:bookmarkStart w:id="215" w:name="_Toc256000189"/>
      <w:bookmarkStart w:id="216" w:name="_Toc256000177"/>
      <w:bookmarkStart w:id="217" w:name="_Toc256000159"/>
      <w:bookmarkStart w:id="218" w:name="_Toc256000141"/>
      <w:bookmarkStart w:id="219" w:name="_Toc256000123"/>
      <w:bookmarkStart w:id="220" w:name="_Toc256000106"/>
      <w:bookmarkStart w:id="221" w:name="_Toc256000089"/>
      <w:bookmarkStart w:id="222" w:name="_Toc256000072"/>
      <w:bookmarkStart w:id="223" w:name="_Toc256000055"/>
      <w:bookmarkStart w:id="224" w:name="_Toc256000038"/>
      <w:bookmarkStart w:id="225" w:name="_Toc256000021"/>
      <w:bookmarkStart w:id="226" w:name="_Toc256000004"/>
      <w:bookmarkStart w:id="227" w:name="_Toc481577791"/>
      <w:bookmarkStart w:id="228" w:name="_Toc490642269"/>
      <w:bookmarkStart w:id="229" w:name="_Toc493489821"/>
      <w:bookmarkStart w:id="230" w:name="_Toc517772742"/>
      <w:bookmarkStart w:id="231" w:name="_Toc519158320"/>
      <w:bookmarkStart w:id="232" w:name="_Toc534187682"/>
      <w:bookmarkStart w:id="233" w:name="_Toc536445889"/>
      <w:bookmarkStart w:id="234" w:name="_Toc965181"/>
      <w:bookmarkStart w:id="235" w:name="_Toc2165640"/>
      <w:bookmarkStart w:id="236" w:name="_Toc37250895"/>
      <w:r>
        <w:lastRenderedPageBreak/>
        <w:t>Cross-referenced ISMS Documents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sdt>
      <w:sdtPr>
        <w:rPr>
          <w:lang w:val="en-GB"/>
        </w:rPr>
        <w:tag w:val="QPulse_DocRelatedDocuments"/>
        <w:id w:val="937257461"/>
        <w:lock w:val="contentLocked"/>
      </w:sdtPr>
      <w:sdtEndPr/>
      <w:sdtContent>
        <w:p w:rsidR="00387BE2" w:rsidRDefault="00851D44" w:rsidP="00387BE2">
          <w:pPr>
            <w:pStyle w:val="ISMSNormal"/>
            <w:rPr>
              <w:lang w:val="en-GB"/>
            </w:rPr>
          </w:pPr>
        </w:p>
        <w:tbl>
          <w:tblPr>
            <w:tblStyle w:val="TableProfessional"/>
            <w:tblW w:w="0" w:type="auto"/>
            <w:tblLayout w:type="fixed"/>
            <w:tblLook w:val="04A0" w:firstRow="1" w:lastRow="0" w:firstColumn="1" w:lastColumn="0" w:noHBand="0" w:noVBand="1"/>
          </w:tblPr>
          <w:tblGrid>
            <w:gridCol w:w="3080"/>
            <w:gridCol w:w="3081"/>
            <w:gridCol w:w="3081"/>
          </w:tblGrid>
          <w:tr w:rsidR="00800CED" w:rsidTr="00800CED">
            <w:trPr>
              <w:cnfStyle w:val="100000000000" w:firstRow="1" w:lastRow="0" w:firstColumn="0" w:lastColumn="0" w:oddVBand="0" w:evenVBand="0" w:oddHBand="0" w:evenHBand="0" w:firstRowFirstColumn="0" w:firstRowLastColumn="0" w:lastRowFirstColumn="0" w:lastRowLastColumn="0"/>
            </w:trPr>
            <w:tc>
              <w:tcPr>
                <w:tcW w:w="3080" w:type="dxa"/>
              </w:tcPr>
              <w:p w:rsidR="00387BE2" w:rsidRPr="005E5CF1" w:rsidRDefault="00F12B93" w:rsidP="00387BE2">
                <w:pPr>
                  <w:pStyle w:val="ISMSNormal"/>
                  <w:rPr>
                    <w:lang w:val="en-GB"/>
                  </w:rPr>
                </w:pPr>
                <w:r>
                  <w:rPr>
                    <w:lang w:val="en-GB"/>
                  </w:rPr>
                  <w:t>Number</w:t>
                </w:r>
              </w:p>
            </w:tc>
            <w:tc>
              <w:tcPr>
                <w:tcW w:w="3081" w:type="dxa"/>
              </w:tcPr>
              <w:p w:rsidR="00387BE2" w:rsidRPr="005E5CF1" w:rsidRDefault="00F12B93" w:rsidP="00387BE2">
                <w:pPr>
                  <w:pStyle w:val="ISMSNormal"/>
                  <w:rPr>
                    <w:lang w:val="en-GB"/>
                  </w:rPr>
                </w:pPr>
                <w:r>
                  <w:rPr>
                    <w:lang w:val="en-GB"/>
                  </w:rPr>
                  <w:t>Type</w:t>
                </w:r>
              </w:p>
            </w:tc>
            <w:tc>
              <w:tcPr>
                <w:tcW w:w="3081" w:type="dxa"/>
              </w:tcPr>
              <w:p w:rsidR="00387BE2" w:rsidRPr="005E5CF1" w:rsidRDefault="00F12B93" w:rsidP="00387BE2">
                <w:pPr>
                  <w:pStyle w:val="ISMSNormal"/>
                  <w:rPr>
                    <w:lang w:val="en-GB"/>
                  </w:rPr>
                </w:pPr>
                <w:r>
                  <w:rPr>
                    <w:lang w:val="en-GB"/>
                  </w:rPr>
                  <w:t>Title</w:t>
                </w:r>
              </w:p>
            </w:tc>
          </w:tr>
          <w:tr w:rsidR="00800CED" w:rsidTr="00800C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0CED" w:rsidRDefault="00F12B93">
                <w:r>
                  <w:t>SOP-04-05</w:t>
                </w:r>
              </w:p>
            </w:tc>
            <w:tc>
              <w:tcPr>
                <w:tcW w:w="360" w:type="dxa"/>
              </w:tcPr>
              <w:p w:rsidR="00800CED" w:rsidRDefault="00F12B93">
                <w:r>
                  <w:t>ISMS\SOP\ISMS Improvement - SOP</w:t>
                </w:r>
              </w:p>
            </w:tc>
            <w:tc>
              <w:tcPr>
                <w:tcW w:w="360" w:type="dxa"/>
              </w:tcPr>
              <w:p w:rsidR="00800CED" w:rsidRDefault="00F12B93">
                <w:r>
                  <w:t>ISMS Internal Auditing</w:t>
                </w:r>
              </w:p>
            </w:tc>
          </w:tr>
          <w:tr w:rsidR="00800CED" w:rsidTr="00800C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0CED" w:rsidRDefault="00F12B93">
                <w:r>
                  <w:t>ISMS-02-12</w:t>
                </w:r>
              </w:p>
            </w:tc>
            <w:tc>
              <w:tcPr>
                <w:tcW w:w="360" w:type="dxa"/>
              </w:tcPr>
              <w:p w:rsidR="00800CED" w:rsidRDefault="00F12B93">
                <w:r>
                  <w:t>ISMS\Policy &amp; Guidance\ISMS Management - policy &amp; guidance</w:t>
                </w:r>
              </w:p>
            </w:tc>
            <w:tc>
              <w:tcPr>
                <w:tcW w:w="360" w:type="dxa"/>
              </w:tcPr>
              <w:p w:rsidR="00800CED" w:rsidRDefault="00F12B93">
                <w:r>
                  <w:t>Information Security Measures</w:t>
                </w:r>
              </w:p>
            </w:tc>
          </w:tr>
          <w:tr w:rsidR="00800CED" w:rsidTr="00800C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0CED" w:rsidRDefault="00F12B93">
                <w:r>
                  <w:t>ISMS-02-07</w:t>
                </w:r>
              </w:p>
            </w:tc>
            <w:tc>
              <w:tcPr>
                <w:tcW w:w="360" w:type="dxa"/>
              </w:tcPr>
              <w:p w:rsidR="00800CED" w:rsidRDefault="00F12B93">
                <w:r>
                  <w:t>ISMS\Policy &amp; Guidance\ISMS Management - policy &amp; guidance</w:t>
                </w:r>
              </w:p>
            </w:tc>
            <w:tc>
              <w:tcPr>
                <w:tcW w:w="360" w:type="dxa"/>
              </w:tcPr>
              <w:p w:rsidR="00800CED" w:rsidRDefault="00F12B93">
                <w:r>
                  <w:t>ISMS Roles and Responsibilities</w:t>
                </w:r>
              </w:p>
            </w:tc>
          </w:tr>
          <w:tr w:rsidR="00800CED" w:rsidTr="00800C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00CED" w:rsidRDefault="00F12B93">
                <w:r>
                  <w:t>SOP-03-02</w:t>
                </w:r>
              </w:p>
            </w:tc>
            <w:tc>
              <w:tcPr>
                <w:tcW w:w="360" w:type="dxa"/>
              </w:tcPr>
              <w:p w:rsidR="00800CED" w:rsidRDefault="00F12B93">
                <w:r>
                  <w:t>ISMS\SOP\TRE Operations - SOP</w:t>
                </w:r>
              </w:p>
            </w:tc>
            <w:tc>
              <w:tcPr>
                <w:tcW w:w="360" w:type="dxa"/>
              </w:tcPr>
              <w:p w:rsidR="00800CED" w:rsidRDefault="00F12B93">
                <w:r>
                  <w:t>TRE User Manual and Agreement</w:t>
                </w:r>
              </w:p>
            </w:tc>
          </w:tr>
        </w:tbl>
        <w:p w:rsidR="00387BE2" w:rsidRPr="002E12E1" w:rsidRDefault="00851D44" w:rsidP="00387BE2">
          <w:pPr>
            <w:pStyle w:val="ISMSNormal"/>
            <w:rPr>
              <w:lang w:val="en-GB"/>
            </w:rPr>
          </w:pPr>
        </w:p>
      </w:sdtContent>
    </w:sdt>
    <w:p w:rsidR="00387BE2" w:rsidRDefault="00851D44" w:rsidP="00387BE2">
      <w:pPr>
        <w:sectPr w:rsidR="00387BE2" w:rsidSect="00387BE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387BE2" w:rsidRDefault="00851D44" w:rsidP="00387BE2"/>
    <w:p w:rsidR="00387BE2" w:rsidRDefault="00F12B93" w:rsidP="00387BE2">
      <w:pPr>
        <w:pStyle w:val="ISMSHeading1"/>
      </w:pPr>
      <w:bookmarkStart w:id="237" w:name="_Toc256000280"/>
      <w:bookmarkStart w:id="238" w:name="_Toc256000262"/>
      <w:bookmarkStart w:id="239" w:name="_Toc256000244"/>
      <w:bookmarkStart w:id="240" w:name="_Toc256000226"/>
      <w:bookmarkStart w:id="241" w:name="_Toc256000208"/>
      <w:bookmarkStart w:id="242" w:name="_Toc256000190"/>
      <w:bookmarkStart w:id="243" w:name="_Toc256000178"/>
      <w:bookmarkStart w:id="244" w:name="_Toc256000160"/>
      <w:bookmarkStart w:id="245" w:name="_Toc256000142"/>
      <w:bookmarkStart w:id="246" w:name="_Toc256000124"/>
      <w:bookmarkStart w:id="247" w:name="_Toc256000107"/>
      <w:bookmarkStart w:id="248" w:name="_Toc256000090"/>
      <w:bookmarkStart w:id="249" w:name="_Toc256000073"/>
      <w:bookmarkStart w:id="250" w:name="_Toc256000056"/>
      <w:bookmarkStart w:id="251" w:name="_Toc256000039"/>
      <w:bookmarkStart w:id="252" w:name="_Toc256000022"/>
      <w:bookmarkStart w:id="253" w:name="_Toc256000005"/>
      <w:bookmarkStart w:id="254" w:name="_Toc481577792"/>
      <w:bookmarkStart w:id="255" w:name="_Toc490642270"/>
      <w:bookmarkStart w:id="256" w:name="_Toc493489822"/>
      <w:bookmarkStart w:id="257" w:name="_Toc517772743"/>
      <w:bookmarkStart w:id="258" w:name="_Toc519158321"/>
      <w:bookmarkStart w:id="259" w:name="_Toc534187683"/>
      <w:bookmarkStart w:id="260" w:name="_Toc536445890"/>
      <w:bookmarkStart w:id="261" w:name="_Toc965182"/>
      <w:bookmarkStart w:id="262" w:name="_Toc2165641"/>
      <w:bookmarkStart w:id="263" w:name="_Toc37250896"/>
      <w:r w:rsidRPr="0060018D">
        <w:t>Appendices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387BE2" w:rsidRDefault="00F12B93" w:rsidP="00387BE2">
      <w:pPr>
        <w:pStyle w:val="ISMSHeading2"/>
      </w:pPr>
      <w:bookmarkStart w:id="264" w:name="_Toc256000012"/>
      <w:bookmarkStart w:id="265" w:name="_Toc517772744"/>
      <w:bookmarkStart w:id="266" w:name="_Toc256000281"/>
      <w:bookmarkStart w:id="267" w:name="_Toc256000263"/>
      <w:bookmarkStart w:id="268" w:name="_Toc256000245"/>
      <w:bookmarkStart w:id="269" w:name="_Toc256000227"/>
      <w:bookmarkStart w:id="270" w:name="_Toc256000209"/>
      <w:bookmarkStart w:id="271" w:name="_Toc256000191"/>
      <w:bookmarkStart w:id="272" w:name="_Toc256000179"/>
      <w:bookmarkStart w:id="273" w:name="_Toc256000161"/>
      <w:bookmarkStart w:id="274" w:name="_Toc256000143"/>
      <w:bookmarkStart w:id="275" w:name="_Toc256000125"/>
      <w:bookmarkStart w:id="276" w:name="_Toc256000108"/>
      <w:bookmarkStart w:id="277" w:name="_Toc256000091"/>
      <w:bookmarkStart w:id="278" w:name="_Toc256000074"/>
      <w:bookmarkStart w:id="279" w:name="_Toc256000057"/>
      <w:bookmarkStart w:id="280" w:name="_Toc256000040"/>
      <w:bookmarkStart w:id="281" w:name="_Toc256000023"/>
      <w:bookmarkStart w:id="282" w:name="_Toc519158322"/>
      <w:bookmarkStart w:id="283" w:name="_Toc534187684"/>
      <w:bookmarkStart w:id="284" w:name="_Toc536445891"/>
      <w:bookmarkStart w:id="285" w:name="_Toc965183"/>
      <w:bookmarkStart w:id="286" w:name="_Toc2165642"/>
      <w:bookmarkStart w:id="287" w:name="_Toc37250897"/>
      <w:r>
        <w:t>RMM Reporting</w:t>
      </w:r>
      <w:bookmarkEnd w:id="264"/>
      <w:bookmarkEnd w:id="265"/>
      <w:r>
        <w:t xml:space="preserve"> Measures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387BE2" w:rsidRPr="00F45A05" w:rsidRDefault="00F12B93" w:rsidP="00387BE2">
      <w:pPr>
        <w:pStyle w:val="ISMSNormal"/>
        <w:rPr>
          <w:lang w:val="en-GB"/>
        </w:rPr>
      </w:pPr>
      <w:r>
        <w:rPr>
          <w:lang w:val="en-GB"/>
        </w:rPr>
        <w:t>All measures will usually be prepared for the two months preceding the reporting month, although this may be impacted by changes to the reporting cycle which will be reported to the process owners as appropriate.</w:t>
      </w:r>
    </w:p>
    <w:tbl>
      <w:tblPr>
        <w:tblStyle w:val="TableGrid"/>
        <w:tblW w:w="5000" w:type="pct"/>
        <w:tblLook w:val="04A0" w:firstRow="1" w:lastRow="0" w:firstColumn="1" w:lastColumn="0" w:noHBand="0" w:noVBand="1"/>
      </w:tblPr>
      <w:tblGrid>
        <w:gridCol w:w="2262"/>
        <w:gridCol w:w="11686"/>
      </w:tblGrid>
      <w:tr w:rsidR="00800CED" w:rsidTr="00387BE2">
        <w:trPr>
          <w:tblHeader/>
        </w:trPr>
        <w:tc>
          <w:tcPr>
            <w:tcW w:w="811" w:type="pct"/>
            <w:shd w:val="clear" w:color="auto" w:fill="D9D9D9" w:themeFill="background1" w:themeFillShade="D9"/>
          </w:tcPr>
          <w:p w:rsidR="00387BE2" w:rsidRPr="00ED792C" w:rsidRDefault="00F12B93" w:rsidP="00387BE2">
            <w:pPr>
              <w:rPr>
                <w:rFonts w:asciiTheme="minorHAnsi" w:hAnsiTheme="minorHAnsi"/>
                <w:b/>
                <w:sz w:val="22"/>
                <w:szCs w:val="22"/>
              </w:rPr>
            </w:pPr>
            <w:r w:rsidRPr="00ED792C">
              <w:rPr>
                <w:rFonts w:asciiTheme="minorHAnsi" w:hAnsiTheme="minorHAnsi"/>
                <w:b/>
                <w:sz w:val="22"/>
                <w:szCs w:val="22"/>
              </w:rPr>
              <w:t>ISMS Process</w:t>
            </w:r>
          </w:p>
        </w:tc>
        <w:tc>
          <w:tcPr>
            <w:tcW w:w="4189" w:type="pct"/>
            <w:tcBorders>
              <w:bottom w:val="single" w:sz="4" w:space="0" w:color="auto"/>
            </w:tcBorders>
            <w:shd w:val="clear" w:color="auto" w:fill="D9D9D9" w:themeFill="background1" w:themeFillShade="D9"/>
          </w:tcPr>
          <w:p w:rsidR="00387BE2" w:rsidRPr="00ED792C" w:rsidRDefault="00F12B93" w:rsidP="00387BE2">
            <w:pPr>
              <w:rPr>
                <w:rFonts w:asciiTheme="minorHAnsi" w:hAnsiTheme="minorHAnsi"/>
                <w:b/>
                <w:sz w:val="22"/>
                <w:szCs w:val="22"/>
              </w:rPr>
            </w:pPr>
            <w:r w:rsidRPr="00ED792C">
              <w:rPr>
                <w:rFonts w:asciiTheme="minorHAnsi" w:hAnsiTheme="minorHAnsi"/>
                <w:b/>
                <w:sz w:val="22"/>
                <w:szCs w:val="22"/>
              </w:rPr>
              <w:t>What will be measured/monitored/reported</w:t>
            </w:r>
          </w:p>
        </w:tc>
      </w:tr>
      <w:tr w:rsidR="00800CED" w:rsidTr="00387BE2">
        <w:trPr>
          <w:cantSplit/>
          <w:trHeight w:val="284"/>
        </w:trPr>
        <w:tc>
          <w:tcPr>
            <w:tcW w:w="811" w:type="pct"/>
            <w:vMerge w:val="restart"/>
            <w:tcBorders>
              <w:right w:val="single" w:sz="4" w:space="0" w:color="auto"/>
            </w:tcBorders>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 xml:space="preserve">ISMS Event </w:t>
            </w:r>
            <w:proofErr w:type="gramStart"/>
            <w:r w:rsidRPr="00ED792C">
              <w:rPr>
                <w:rFonts w:asciiTheme="minorHAnsi" w:hAnsiTheme="minorHAnsi"/>
                <w:i/>
                <w:sz w:val="22"/>
                <w:szCs w:val="22"/>
              </w:rPr>
              <w:t>and  Incident</w:t>
            </w:r>
            <w:proofErr w:type="gramEnd"/>
            <w:r w:rsidRPr="00ED792C">
              <w:rPr>
                <w:rFonts w:asciiTheme="minorHAnsi" w:hAnsiTheme="minorHAnsi"/>
                <w:i/>
                <w:sz w:val="22"/>
                <w:szCs w:val="22"/>
              </w:rPr>
              <w:t xml:space="preserve"> Management</w:t>
            </w:r>
          </w:p>
        </w:tc>
        <w:tc>
          <w:tcPr>
            <w:tcW w:w="4189" w:type="pct"/>
            <w:tcBorders>
              <w:top w:val="single" w:sz="4" w:space="0" w:color="auto"/>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0"/>
              </w:numPr>
              <w:rPr>
                <w:rFonts w:asciiTheme="minorHAnsi" w:hAnsiTheme="minorHAnsi" w:cs="Arial"/>
                <w:sz w:val="22"/>
                <w:szCs w:val="22"/>
              </w:rPr>
            </w:pPr>
            <w:r w:rsidRPr="00ED792C">
              <w:rPr>
                <w:rFonts w:asciiTheme="minorHAnsi" w:hAnsiTheme="minorHAnsi" w:cs="Arial"/>
                <w:sz w:val="22"/>
                <w:szCs w:val="22"/>
              </w:rPr>
              <w:t>Number of events/incidents logged and resolved</w:t>
            </w:r>
            <w:r>
              <w:rPr>
                <w:rFonts w:asciiTheme="minorHAnsi" w:hAnsiTheme="minorHAnsi" w:cs="Arial"/>
                <w:sz w:val="22"/>
                <w:szCs w:val="22"/>
              </w:rPr>
              <w:t>. If 0 logged, then encourage reporting of events/incidents</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0"/>
              </w:numPr>
              <w:rPr>
                <w:rFonts w:asciiTheme="minorHAnsi" w:hAnsiTheme="minorHAnsi" w:cs="Arial"/>
                <w:sz w:val="22"/>
                <w:szCs w:val="22"/>
              </w:rPr>
            </w:pPr>
            <w:r w:rsidRPr="00ED792C">
              <w:rPr>
                <w:rFonts w:asciiTheme="minorHAnsi" w:hAnsiTheme="minorHAnsi" w:cs="Arial"/>
                <w:sz w:val="22"/>
                <w:szCs w:val="22"/>
              </w:rPr>
              <w:t xml:space="preserve">Number of </w:t>
            </w:r>
            <w:r>
              <w:rPr>
                <w:rFonts w:asciiTheme="minorHAnsi" w:hAnsiTheme="minorHAnsi" w:cs="Arial"/>
                <w:sz w:val="22"/>
                <w:szCs w:val="22"/>
              </w:rPr>
              <w:t>overdue</w:t>
            </w:r>
            <w:r w:rsidRPr="00ED792C">
              <w:rPr>
                <w:rFonts w:asciiTheme="minorHAnsi" w:hAnsiTheme="minorHAnsi" w:cs="Arial"/>
                <w:sz w:val="22"/>
                <w:szCs w:val="22"/>
              </w:rPr>
              <w:t xml:space="preserve"> events/incidents</w:t>
            </w:r>
            <w:r>
              <w:rPr>
                <w:rFonts w:asciiTheme="minorHAnsi" w:hAnsiTheme="minorHAnsi" w:cs="Arial"/>
                <w:sz w:val="22"/>
                <w:szCs w:val="22"/>
              </w:rPr>
              <w:t xml:space="preserve"> (at least 1 stage overdue)</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auto"/>
              <w:right w:val="single" w:sz="4" w:space="0" w:color="auto"/>
            </w:tcBorders>
          </w:tcPr>
          <w:p w:rsidR="00387BE2" w:rsidRPr="00ED792C" w:rsidRDefault="00F12B93" w:rsidP="00387BE2">
            <w:pPr>
              <w:pStyle w:val="ListParagraph"/>
              <w:numPr>
                <w:ilvl w:val="0"/>
                <w:numId w:val="10"/>
              </w:numPr>
              <w:rPr>
                <w:rFonts w:asciiTheme="minorHAnsi" w:hAnsiTheme="minorHAnsi" w:cs="Arial"/>
                <w:sz w:val="22"/>
                <w:szCs w:val="22"/>
              </w:rPr>
            </w:pPr>
            <w:r w:rsidRPr="00ED792C">
              <w:rPr>
                <w:rFonts w:asciiTheme="minorHAnsi" w:hAnsiTheme="minorHAnsi" w:cs="Arial"/>
                <w:sz w:val="22"/>
                <w:szCs w:val="22"/>
              </w:rPr>
              <w:t>Time taken for initial assessment of events</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ISMS Communication</w:t>
            </w:r>
          </w:p>
        </w:tc>
        <w:tc>
          <w:tcPr>
            <w:tcW w:w="4189" w:type="pct"/>
            <w:tcBorders>
              <w:top w:val="single" w:sz="4" w:space="0" w:color="auto"/>
              <w:bottom w:val="single" w:sz="4" w:space="0" w:color="D9D9D9" w:themeColor="background1" w:themeShade="D9"/>
            </w:tcBorders>
          </w:tcPr>
          <w:p w:rsidR="00387BE2" w:rsidRPr="00ED792C" w:rsidRDefault="00F12B93" w:rsidP="00387BE2">
            <w:pPr>
              <w:pStyle w:val="ListParagraph"/>
              <w:numPr>
                <w:ilvl w:val="0"/>
                <w:numId w:val="10"/>
              </w:numPr>
              <w:rPr>
                <w:rFonts w:asciiTheme="minorHAnsi" w:hAnsiTheme="minorHAnsi" w:cs="Arial"/>
                <w:sz w:val="22"/>
                <w:szCs w:val="22"/>
              </w:rPr>
            </w:pPr>
            <w:r w:rsidRPr="00ED792C">
              <w:rPr>
                <w:rFonts w:asciiTheme="minorHAnsi" w:hAnsiTheme="minorHAnsi" w:cs="Arial"/>
                <w:sz w:val="22"/>
                <w:szCs w:val="22"/>
              </w:rPr>
              <w:t xml:space="preserve">Number of ISMS related updates delivered at </w:t>
            </w:r>
            <w:r>
              <w:rPr>
                <w:rFonts w:asciiTheme="minorHAnsi" w:hAnsiTheme="minorHAnsi" w:cs="Arial"/>
                <w:sz w:val="22"/>
                <w:szCs w:val="22"/>
              </w:rPr>
              <w:t>last</w:t>
            </w:r>
            <w:r w:rsidRPr="00ED792C">
              <w:rPr>
                <w:rFonts w:asciiTheme="minorHAnsi" w:hAnsiTheme="minorHAnsi" w:cs="Arial"/>
                <w:sz w:val="22"/>
                <w:szCs w:val="22"/>
              </w:rPr>
              <w:t xml:space="preserve"> CHI Research Group meeting</w:t>
            </w:r>
            <w:r>
              <w:rPr>
                <w:rFonts w:asciiTheme="minorHAnsi" w:hAnsiTheme="minorHAnsi" w:cs="Arial"/>
                <w:sz w:val="22"/>
                <w:szCs w:val="22"/>
              </w:rPr>
              <w:t xml:space="preserve"> within the current reporting period</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sidRPr="00ED792C">
              <w:rPr>
                <w:rFonts w:asciiTheme="minorHAnsi" w:hAnsiTheme="minorHAnsi" w:cs="Arial"/>
                <w:sz w:val="22"/>
                <w:szCs w:val="22"/>
              </w:rPr>
              <w:t>Number of e-mails to communicate information about the ISMS sent to all of CHI</w:t>
            </w:r>
          </w:p>
        </w:tc>
      </w:tr>
      <w:tr w:rsidR="00800CED" w:rsidTr="00387BE2">
        <w:trPr>
          <w:cantSplit/>
          <w:trHeight w:val="284"/>
        </w:trPr>
        <w:tc>
          <w:tcPr>
            <w:tcW w:w="811" w:type="pct"/>
            <w:vMerge w:val="restart"/>
            <w:tcBorders>
              <w:right w:val="single" w:sz="4" w:space="0" w:color="auto"/>
            </w:tcBorders>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ISMS Document Management</w:t>
            </w:r>
          </w:p>
        </w:tc>
        <w:tc>
          <w:tcPr>
            <w:tcW w:w="4189" w:type="pct"/>
            <w:tcBorders>
              <w:top w:val="single" w:sz="4" w:space="0" w:color="auto"/>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Pr>
                <w:rFonts w:asciiTheme="minorHAnsi" w:hAnsiTheme="minorHAnsi" w:cs="Arial"/>
                <w:sz w:val="22"/>
                <w:szCs w:val="22"/>
              </w:rPr>
              <w:t>Number of new documents</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sidRPr="00ED792C">
              <w:rPr>
                <w:rFonts w:asciiTheme="minorHAnsi" w:hAnsiTheme="minorHAnsi" w:cs="Arial"/>
                <w:sz w:val="22"/>
                <w:szCs w:val="22"/>
              </w:rPr>
              <w:t>Number of revised documents</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sidRPr="00ED792C">
              <w:rPr>
                <w:rFonts w:asciiTheme="minorHAnsi" w:hAnsiTheme="minorHAnsi" w:cs="Arial"/>
                <w:sz w:val="22"/>
                <w:szCs w:val="22"/>
              </w:rPr>
              <w:t>Number of documents pending review/approval</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D9D9D9" w:themeColor="background1" w:themeShade="D9"/>
              <w:right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sidRPr="00ED792C">
              <w:rPr>
                <w:rFonts w:asciiTheme="minorHAnsi" w:hAnsiTheme="minorHAnsi" w:cs="Arial"/>
                <w:sz w:val="22"/>
                <w:szCs w:val="22"/>
              </w:rPr>
              <w:t>Number of document acknowledgements requested</w:t>
            </w:r>
          </w:p>
        </w:tc>
      </w:tr>
      <w:tr w:rsidR="00800CED" w:rsidTr="00387BE2">
        <w:trPr>
          <w:cantSplit/>
          <w:trHeight w:val="284"/>
        </w:trPr>
        <w:tc>
          <w:tcPr>
            <w:tcW w:w="811" w:type="pct"/>
            <w:vMerge/>
            <w:tcBorders>
              <w:right w:val="single" w:sz="4" w:space="0" w:color="auto"/>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left w:val="single" w:sz="4" w:space="0" w:color="auto"/>
              <w:bottom w:val="single" w:sz="4" w:space="0" w:color="auto"/>
              <w:right w:val="single" w:sz="4" w:space="0" w:color="auto"/>
            </w:tcBorders>
          </w:tcPr>
          <w:p w:rsidR="00387BE2" w:rsidRPr="00ED792C" w:rsidRDefault="00F12B93" w:rsidP="00387BE2">
            <w:pPr>
              <w:pStyle w:val="ListParagraph"/>
              <w:numPr>
                <w:ilvl w:val="0"/>
                <w:numId w:val="11"/>
              </w:numPr>
              <w:rPr>
                <w:rFonts w:asciiTheme="minorHAnsi" w:hAnsiTheme="minorHAnsi" w:cs="Arial"/>
                <w:sz w:val="22"/>
                <w:szCs w:val="22"/>
              </w:rPr>
            </w:pPr>
            <w:r w:rsidRPr="00ED792C">
              <w:rPr>
                <w:rFonts w:asciiTheme="minorHAnsi" w:hAnsiTheme="minorHAnsi" w:cs="Arial"/>
                <w:sz w:val="22"/>
                <w:szCs w:val="22"/>
              </w:rPr>
              <w:t>Number of document acknowledgements overdue</w:t>
            </w:r>
            <w:r>
              <w:rPr>
                <w:rFonts w:asciiTheme="minorHAnsi" w:hAnsiTheme="minorHAnsi" w:cs="Arial"/>
                <w:sz w:val="22"/>
                <w:szCs w:val="22"/>
              </w:rPr>
              <w:t>. Escalate if &gt; 10% are overdue.</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ISMS Improvement</w:t>
            </w:r>
          </w:p>
        </w:tc>
        <w:tc>
          <w:tcPr>
            <w:tcW w:w="4189" w:type="pct"/>
            <w:tcBorders>
              <w:top w:val="single" w:sz="4" w:space="0" w:color="auto"/>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audits conducted (Internal Audit, External Audit and Routine Monitoring and Measurement).</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Change Requests raised and implemented</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ISMS Management</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ISSG team members attending ISMS Board / Management Meetings</w:t>
            </w:r>
            <w:r>
              <w:rPr>
                <w:rFonts w:asciiTheme="minorHAnsi" w:hAnsiTheme="minorHAnsi" w:cs="Arial"/>
                <w:sz w:val="22"/>
                <w:szCs w:val="22"/>
              </w:rPr>
              <w:t>. If &lt;4, review and take action to increase attendance</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Pr>
                <w:rFonts w:asciiTheme="minorHAnsi" w:hAnsiTheme="minorHAnsi" w:cs="Arial"/>
                <w:sz w:val="22"/>
                <w:szCs w:val="22"/>
              </w:rPr>
              <w:t xml:space="preserve">The collection of processes </w:t>
            </w:r>
            <w:proofErr w:type="gramStart"/>
            <w:r>
              <w:rPr>
                <w:rFonts w:asciiTheme="minorHAnsi" w:hAnsiTheme="minorHAnsi" w:cs="Arial"/>
                <w:sz w:val="22"/>
                <w:szCs w:val="22"/>
              </w:rPr>
              <w:t>remain</w:t>
            </w:r>
            <w:proofErr w:type="gramEnd"/>
            <w:r>
              <w:rPr>
                <w:rFonts w:asciiTheme="minorHAnsi" w:hAnsiTheme="minorHAnsi" w:cs="Arial"/>
                <w:sz w:val="22"/>
                <w:szCs w:val="22"/>
              </w:rPr>
              <w:t xml:space="preserve"> appropriate and relevant for the ISMS: to be reviewed as part of the RMMs for this process</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ISMS Risk Management</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sz w:val="22"/>
                <w:szCs w:val="22"/>
              </w:rPr>
            </w:pPr>
            <w:r w:rsidRPr="00ED792C">
              <w:rPr>
                <w:rFonts w:asciiTheme="minorHAnsi" w:hAnsiTheme="minorHAnsi"/>
                <w:sz w:val="22"/>
                <w:szCs w:val="22"/>
              </w:rPr>
              <w:t>Number of new risks added</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sz w:val="22"/>
                <w:szCs w:val="22"/>
              </w:rPr>
            </w:pPr>
            <w:r w:rsidRPr="00ED792C">
              <w:rPr>
                <w:rFonts w:asciiTheme="minorHAnsi" w:hAnsiTheme="minorHAnsi"/>
                <w:sz w:val="22"/>
                <w:szCs w:val="22"/>
              </w:rPr>
              <w:t xml:space="preserve">Number of </w:t>
            </w:r>
            <w:r>
              <w:rPr>
                <w:rFonts w:asciiTheme="minorHAnsi" w:hAnsiTheme="minorHAnsi"/>
                <w:sz w:val="22"/>
                <w:szCs w:val="22"/>
              </w:rPr>
              <w:t>very high and high risks added</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sz w:val="22"/>
                <w:szCs w:val="22"/>
              </w:rPr>
            </w:pPr>
            <w:r w:rsidRPr="00ED792C">
              <w:rPr>
                <w:rFonts w:asciiTheme="minorHAnsi" w:hAnsiTheme="minorHAnsi"/>
                <w:sz w:val="22"/>
                <w:szCs w:val="22"/>
              </w:rPr>
              <w:t>Number of items of evidence for Risk Treatment added</w:t>
            </w:r>
            <w:r>
              <w:rPr>
                <w:rFonts w:asciiTheme="minorHAnsi" w:hAnsiTheme="minorHAnsi"/>
                <w:sz w:val="22"/>
                <w:szCs w:val="22"/>
              </w:rPr>
              <w:t xml:space="preserve"> and number of risks with treatment changes (number increased and decreased overall risk level)</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Staff Induction, Update and Exit</w:t>
            </w:r>
          </w:p>
        </w:tc>
        <w:tc>
          <w:tcPr>
            <w:tcW w:w="4189" w:type="pct"/>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 xml:space="preserve">Number of new starters and number with corresponding checklist documents </w:t>
            </w:r>
            <w:r>
              <w:rPr>
                <w:rFonts w:asciiTheme="minorHAnsi" w:hAnsiTheme="minorHAnsi" w:cs="Arial"/>
                <w:sz w:val="22"/>
                <w:szCs w:val="22"/>
              </w:rPr>
              <w:t xml:space="preserve">completed within 1 month </w:t>
            </w:r>
            <w:r w:rsidRPr="00ED792C">
              <w:rPr>
                <w:rFonts w:asciiTheme="minorHAnsi" w:hAnsiTheme="minorHAnsi" w:cs="Arial"/>
                <w:sz w:val="22"/>
                <w:szCs w:val="22"/>
              </w:rPr>
              <w:t>attached to</w:t>
            </w:r>
            <w:r>
              <w:rPr>
                <w:rFonts w:asciiTheme="minorHAnsi" w:hAnsiTheme="minorHAnsi" w:cs="Arial"/>
                <w:sz w:val="22"/>
                <w:szCs w:val="22"/>
              </w:rPr>
              <w:t xml:space="preserve"> their</w:t>
            </w:r>
            <w:r w:rsidRPr="00ED792C">
              <w:rPr>
                <w:rFonts w:asciiTheme="minorHAnsi" w:hAnsiTheme="minorHAnsi" w:cs="Arial"/>
                <w:sz w:val="22"/>
                <w:szCs w:val="22"/>
              </w:rPr>
              <w:t xml:space="preserve"> Q-Pulse person record</w:t>
            </w:r>
            <w:r>
              <w:rPr>
                <w:rFonts w:asciiTheme="minorHAnsi" w:hAnsiTheme="minorHAnsi" w:cs="Arial"/>
                <w:sz w:val="22"/>
                <w:szCs w:val="22"/>
              </w:rPr>
              <w:t>. Escalate if &lt;50% are completed.</w:t>
            </w:r>
          </w:p>
        </w:tc>
      </w:tr>
      <w:tr w:rsidR="00800CED" w:rsidTr="00387BE2">
        <w:trPr>
          <w:cantSplit/>
          <w:trHeight w:val="284"/>
        </w:trPr>
        <w:tc>
          <w:tcPr>
            <w:tcW w:w="811" w:type="pct"/>
            <w:vMerge/>
            <w:tcBorders>
              <w:top w:val="single" w:sz="4" w:space="0" w:color="D9D9D9" w:themeColor="background1" w:themeShade="D9"/>
            </w:tcBorders>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6C4D6E">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leavers and number with corresponding checklist documents</w:t>
            </w:r>
            <w:r>
              <w:rPr>
                <w:rFonts w:asciiTheme="minorHAnsi" w:hAnsiTheme="minorHAnsi" w:cs="Arial"/>
                <w:sz w:val="22"/>
                <w:szCs w:val="22"/>
              </w:rPr>
              <w:t xml:space="preserve"> completed within 2 weeks and </w:t>
            </w:r>
            <w:r w:rsidRPr="00ED792C">
              <w:rPr>
                <w:rFonts w:asciiTheme="minorHAnsi" w:hAnsiTheme="minorHAnsi" w:cs="Arial"/>
                <w:sz w:val="22"/>
                <w:szCs w:val="22"/>
              </w:rPr>
              <w:t xml:space="preserve">attached to </w:t>
            </w:r>
            <w:r>
              <w:rPr>
                <w:rFonts w:asciiTheme="minorHAnsi" w:hAnsiTheme="minorHAnsi" w:cs="Arial"/>
                <w:sz w:val="22"/>
                <w:szCs w:val="22"/>
              </w:rPr>
              <w:t xml:space="preserve">their </w:t>
            </w:r>
            <w:r w:rsidRPr="00ED792C">
              <w:rPr>
                <w:rFonts w:asciiTheme="minorHAnsi" w:hAnsiTheme="minorHAnsi" w:cs="Arial"/>
                <w:sz w:val="22"/>
                <w:szCs w:val="22"/>
              </w:rPr>
              <w:t>Q-Pulse person record</w:t>
            </w:r>
            <w:r>
              <w:rPr>
                <w:rFonts w:asciiTheme="minorHAnsi" w:hAnsiTheme="minorHAnsi" w:cs="Arial"/>
                <w:sz w:val="22"/>
                <w:szCs w:val="22"/>
              </w:rPr>
              <w:t>. Escalate if &lt;50% are completed.</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Staff Training and Competency</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people that need to complete data protection training</w:t>
            </w:r>
            <w:r>
              <w:rPr>
                <w:rFonts w:asciiTheme="minorHAnsi" w:hAnsiTheme="minorHAnsi" w:cs="Arial"/>
                <w:sz w:val="22"/>
                <w:szCs w:val="22"/>
              </w:rPr>
              <w:t>. If not complete within 30 days of due date, send reminder email.</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TRE users that need to complete training</w:t>
            </w:r>
            <w:r>
              <w:rPr>
                <w:rFonts w:asciiTheme="minorHAnsi" w:hAnsiTheme="minorHAnsi" w:cs="Arial"/>
                <w:sz w:val="22"/>
                <w:szCs w:val="22"/>
              </w:rPr>
              <w:t>. If not complete within 30 days of due date, send reminder email.</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current TRE users and the number that have completed their full induction (i.e. competency record on Q-Pulse is complete at all stages).</w:t>
            </w:r>
            <w:r>
              <w:rPr>
                <w:rFonts w:asciiTheme="minorHAnsi" w:hAnsiTheme="minorHAnsi" w:cs="Arial"/>
                <w:sz w:val="22"/>
                <w:szCs w:val="22"/>
              </w:rPr>
              <w:t xml:space="preserve"> If not complete within 30 days of due date, send reminder email.</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TRE Asset</w:t>
            </w:r>
            <w:r>
              <w:rPr>
                <w:rFonts w:asciiTheme="minorHAnsi" w:hAnsiTheme="minorHAnsi"/>
                <w:i/>
                <w:sz w:val="22"/>
                <w:szCs w:val="22"/>
              </w:rPr>
              <w:t xml:space="preserve"> and Supplier</w:t>
            </w:r>
            <w:r w:rsidRPr="00ED792C">
              <w:rPr>
                <w:rFonts w:asciiTheme="minorHAnsi" w:hAnsiTheme="minorHAnsi"/>
                <w:i/>
                <w:sz w:val="22"/>
                <w:szCs w:val="22"/>
              </w:rPr>
              <w:t xml:space="preserve"> Management</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 xml:space="preserve">Number of new/removed TRE assets with summary of details. </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TRE asset warranties due to expire within the next 3 months with summary details of assets impacted</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Check the ‘Notes’ section for each software asset record to make sure the total number of TRE users with access to that software does not exceed the limit of concurrent users as defined within the license</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tabs>
                <w:tab w:val="left" w:pos="2054"/>
              </w:tabs>
              <w:rPr>
                <w:rFonts w:asciiTheme="minorHAnsi" w:hAnsiTheme="minorHAnsi"/>
                <w:i/>
                <w:sz w:val="22"/>
                <w:szCs w:val="22"/>
              </w:rPr>
            </w:pPr>
            <w:r w:rsidRPr="00ED792C">
              <w:rPr>
                <w:rFonts w:asciiTheme="minorHAnsi" w:hAnsiTheme="minorHAnsi"/>
                <w:i/>
                <w:sz w:val="22"/>
                <w:szCs w:val="22"/>
              </w:rPr>
              <w:t>TRE Data Management</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D865C4">
              <w:rPr>
                <w:rFonts w:asciiTheme="minorHAnsi" w:hAnsiTheme="minorHAnsi" w:cs="Arial"/>
                <w:sz w:val="22"/>
                <w:szCs w:val="22"/>
              </w:rPr>
              <w:t>Check that TRE Dataset asset register (Q-Pulse) corresponds with the data import section of the TRE Infrastructure Record? Is there a completed Data Checker form for this data transfer?</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tabs>
                <w:tab w:val="left" w:pos="2054"/>
              </w:tabs>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 xml:space="preserve">Number of imported datasets and the number that have </w:t>
            </w:r>
            <w:proofErr w:type="gramStart"/>
            <w:r w:rsidRPr="00ED792C">
              <w:rPr>
                <w:rFonts w:asciiTheme="minorHAnsi" w:hAnsiTheme="minorHAnsi" w:cs="Arial"/>
                <w:sz w:val="22"/>
                <w:szCs w:val="22"/>
              </w:rPr>
              <w:t>a  checksum</w:t>
            </w:r>
            <w:proofErr w:type="gramEnd"/>
            <w:r w:rsidRPr="00ED792C">
              <w:rPr>
                <w:rFonts w:asciiTheme="minorHAnsi" w:hAnsiTheme="minorHAnsi" w:cs="Arial"/>
                <w:sz w:val="22"/>
                <w:szCs w:val="22"/>
              </w:rPr>
              <w:t xml:space="preserve"> recorded in the TRE infrastructure record</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tabs>
                <w:tab w:val="left" w:pos="2054"/>
              </w:tabs>
              <w:rPr>
                <w:rFonts w:asciiTheme="minorHAnsi" w:hAnsiTheme="minorHAnsi"/>
                <w:i/>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szCs w:val="22"/>
              </w:rPr>
            </w:pPr>
            <w:r w:rsidRPr="00D865C4">
              <w:rPr>
                <w:rFonts w:asciiTheme="minorHAnsi" w:hAnsiTheme="minorHAnsi" w:cs="Arial"/>
                <w:sz w:val="22"/>
                <w:szCs w:val="22"/>
              </w:rPr>
              <w:t>Check that TRE Dataset asset register (Q-Pu</w:t>
            </w:r>
            <w:r>
              <w:rPr>
                <w:rFonts w:asciiTheme="minorHAnsi" w:hAnsiTheme="minorHAnsi" w:cs="Arial"/>
                <w:sz w:val="22"/>
                <w:szCs w:val="22"/>
              </w:rPr>
              <w:t>lse) corresponds with the data export s</w:t>
            </w:r>
            <w:r w:rsidRPr="00D865C4">
              <w:rPr>
                <w:rFonts w:asciiTheme="minorHAnsi" w:hAnsiTheme="minorHAnsi" w:cs="Arial"/>
                <w:sz w:val="22"/>
                <w:szCs w:val="22"/>
              </w:rPr>
              <w:t>ection of the TRE Infrastructure Record? Is there a completed Data Checker form for this data transfer?</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tabs>
                <w:tab w:val="left" w:pos="2054"/>
              </w:tabs>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Check data deletion records against project end dates</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TRE Information Governance</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Pr>
                <w:rFonts w:asciiTheme="minorHAnsi" w:hAnsiTheme="minorHAnsi" w:cs="Arial"/>
                <w:sz w:val="22"/>
                <w:szCs w:val="22"/>
              </w:rPr>
              <w:t>Number of TRE users’ desks contravening clear desk policy</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TRE confidentiality issues detected at printers/photocopies/scanners</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other confidentiality issues detected at printers/photocopies/scanners</w:t>
            </w:r>
          </w:p>
        </w:tc>
      </w:tr>
      <w:tr w:rsidR="00800CED" w:rsidTr="00387BE2">
        <w:trPr>
          <w:cantSplit/>
          <w:trHeight w:val="284"/>
        </w:trPr>
        <w:tc>
          <w:tcPr>
            <w:tcW w:w="811" w:type="pct"/>
            <w:vMerge w:val="restart"/>
            <w:shd w:val="clear" w:color="auto" w:fill="E5DFEC" w:themeFill="accent4" w:themeFillTint="33"/>
          </w:tcPr>
          <w:p w:rsidR="00387BE2" w:rsidRPr="00F65A0E" w:rsidRDefault="00F12B93" w:rsidP="00387BE2">
            <w:pPr>
              <w:rPr>
                <w:rFonts w:asciiTheme="minorHAnsi" w:hAnsiTheme="minorHAnsi"/>
                <w:i/>
                <w:sz w:val="22"/>
                <w:szCs w:val="22"/>
                <w:highlight w:val="yellow"/>
              </w:rPr>
            </w:pPr>
            <w:r w:rsidRPr="00277691">
              <w:rPr>
                <w:rFonts w:asciiTheme="minorHAnsi" w:hAnsiTheme="minorHAnsi"/>
                <w:i/>
                <w:sz w:val="22"/>
                <w:szCs w:val="22"/>
              </w:rPr>
              <w:t>TRE Infrastructure and Security Management</w:t>
            </w:r>
          </w:p>
        </w:tc>
        <w:tc>
          <w:tcPr>
            <w:tcW w:w="4189" w:type="pct"/>
            <w:tcBorders>
              <w:bottom w:val="single" w:sz="4" w:space="0" w:color="D9D9D9" w:themeColor="background1" w:themeShade="D9"/>
            </w:tcBorders>
          </w:tcPr>
          <w:p w:rsidR="00387BE2" w:rsidRPr="00F65A0E" w:rsidRDefault="00F12B93" w:rsidP="00387BE2">
            <w:pPr>
              <w:pStyle w:val="ListParagraph"/>
              <w:numPr>
                <w:ilvl w:val="0"/>
                <w:numId w:val="12"/>
              </w:numPr>
            </w:pPr>
            <w:r w:rsidRPr="00F65A0E">
              <w:rPr>
                <w:rFonts w:asciiTheme="minorHAnsi" w:hAnsiTheme="minorHAnsi" w:cs="Arial"/>
                <w:sz w:val="22"/>
                <w:szCs w:val="22"/>
              </w:rPr>
              <w:t>Are the security event logs being regularly monitored? Check that there have been two logins to the SIEM appliance from a system administrator or the ISM within the last working week.</w:t>
            </w:r>
          </w:p>
        </w:tc>
      </w:tr>
      <w:tr w:rsidR="00800CED" w:rsidTr="00387BE2">
        <w:trPr>
          <w:cantSplit/>
          <w:trHeight w:val="284"/>
        </w:trPr>
        <w:tc>
          <w:tcPr>
            <w:tcW w:w="811" w:type="pct"/>
            <w:vMerge/>
            <w:shd w:val="clear" w:color="auto" w:fill="E5DFEC" w:themeFill="accent4" w:themeFillTint="33"/>
          </w:tcPr>
          <w:p w:rsidR="00387BE2" w:rsidRPr="00F65A0E" w:rsidRDefault="00851D44" w:rsidP="00387BE2">
            <w:pPr>
              <w:rPr>
                <w:rFonts w:asciiTheme="minorHAnsi" w:hAnsiTheme="minorHAnsi"/>
                <w:i/>
                <w:sz w:val="22"/>
                <w:szCs w:val="22"/>
                <w:highlight w:val="yellow"/>
              </w:rPr>
            </w:pPr>
          </w:p>
        </w:tc>
        <w:tc>
          <w:tcPr>
            <w:tcW w:w="4189" w:type="pct"/>
            <w:tcBorders>
              <w:top w:val="single" w:sz="4" w:space="0" w:color="D9D9D9" w:themeColor="background1" w:themeShade="D9"/>
              <w:bottom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sidRPr="00F65A0E">
              <w:rPr>
                <w:rFonts w:asciiTheme="minorHAnsi" w:hAnsiTheme="minorHAnsi" w:cs="Arial"/>
                <w:sz w:val="22"/>
                <w:szCs w:val="22"/>
              </w:rPr>
              <w:t>Are virtual machines being provisioned with adequate security controls? Check that a PCI-DSS SCAP report is stored for the last virtual machine created.</w:t>
            </w:r>
          </w:p>
        </w:tc>
      </w:tr>
      <w:tr w:rsidR="00800CED" w:rsidTr="00387BE2">
        <w:trPr>
          <w:cantSplit/>
          <w:trHeight w:val="284"/>
        </w:trPr>
        <w:tc>
          <w:tcPr>
            <w:tcW w:w="811" w:type="pct"/>
            <w:vMerge/>
            <w:shd w:val="clear" w:color="auto" w:fill="E5DFEC" w:themeFill="accent4" w:themeFillTint="33"/>
          </w:tcPr>
          <w:p w:rsidR="00387BE2" w:rsidRPr="00F65A0E" w:rsidRDefault="00851D44" w:rsidP="00387BE2">
            <w:pPr>
              <w:rPr>
                <w:rFonts w:asciiTheme="minorHAnsi" w:hAnsiTheme="minorHAnsi"/>
                <w:i/>
                <w:sz w:val="22"/>
                <w:szCs w:val="22"/>
                <w:highlight w:val="yellow"/>
              </w:rPr>
            </w:pPr>
          </w:p>
        </w:tc>
        <w:tc>
          <w:tcPr>
            <w:tcW w:w="4189" w:type="pct"/>
            <w:tcBorders>
              <w:top w:val="single" w:sz="4" w:space="0" w:color="D9D9D9" w:themeColor="background1" w:themeShade="D9"/>
              <w:bottom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sidRPr="00F65A0E">
              <w:rPr>
                <w:rFonts w:asciiTheme="minorHAnsi" w:hAnsiTheme="minorHAnsi" w:cs="Arial"/>
                <w:sz w:val="22"/>
                <w:szCs w:val="22"/>
              </w:rPr>
              <w:t>Are data restore tests being regularly performed? Is there a data restore test within the last month?</w:t>
            </w:r>
          </w:p>
        </w:tc>
      </w:tr>
      <w:tr w:rsidR="00800CED" w:rsidTr="00387BE2">
        <w:trPr>
          <w:cantSplit/>
          <w:trHeight w:val="284"/>
        </w:trPr>
        <w:tc>
          <w:tcPr>
            <w:tcW w:w="811" w:type="pct"/>
            <w:vMerge/>
            <w:shd w:val="clear" w:color="auto" w:fill="E5DFEC" w:themeFill="accent4" w:themeFillTint="33"/>
          </w:tcPr>
          <w:p w:rsidR="00387BE2" w:rsidRPr="00F65A0E" w:rsidRDefault="00851D44" w:rsidP="00387BE2">
            <w:pPr>
              <w:rPr>
                <w:rFonts w:asciiTheme="minorHAnsi" w:hAnsiTheme="minorHAnsi"/>
                <w:i/>
                <w:sz w:val="22"/>
                <w:szCs w:val="22"/>
                <w:highlight w:val="yellow"/>
              </w:rPr>
            </w:pPr>
          </w:p>
        </w:tc>
        <w:tc>
          <w:tcPr>
            <w:tcW w:w="4189" w:type="pct"/>
            <w:tcBorders>
              <w:top w:val="single" w:sz="4" w:space="0" w:color="D9D9D9" w:themeColor="background1" w:themeShade="D9"/>
              <w:bottom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sidRPr="00F65A0E">
              <w:rPr>
                <w:rFonts w:asciiTheme="minorHAnsi" w:hAnsiTheme="minorHAnsi" w:cs="Arial"/>
                <w:sz w:val="22"/>
                <w:szCs w:val="22"/>
              </w:rPr>
              <w:t>Are virtual machine isolation tests being performed? Is there an isolation test report stored for the last virtual machine created?</w:t>
            </w:r>
          </w:p>
        </w:tc>
      </w:tr>
      <w:tr w:rsidR="00800CED" w:rsidTr="00387BE2">
        <w:trPr>
          <w:cantSplit/>
          <w:trHeight w:val="284"/>
        </w:trPr>
        <w:tc>
          <w:tcPr>
            <w:tcW w:w="811" w:type="pct"/>
            <w:vMerge/>
            <w:shd w:val="clear" w:color="auto" w:fill="E5DFEC" w:themeFill="accent4" w:themeFillTint="33"/>
          </w:tcPr>
          <w:p w:rsidR="00387BE2" w:rsidRPr="00F65A0E" w:rsidRDefault="00851D44" w:rsidP="00387BE2">
            <w:pPr>
              <w:rPr>
                <w:rFonts w:asciiTheme="minorHAnsi" w:hAnsiTheme="minorHAnsi"/>
                <w:i/>
                <w:sz w:val="22"/>
                <w:szCs w:val="22"/>
                <w:highlight w:val="yellow"/>
              </w:rPr>
            </w:pPr>
          </w:p>
        </w:tc>
        <w:tc>
          <w:tcPr>
            <w:tcW w:w="4189" w:type="pct"/>
            <w:tcBorders>
              <w:top w:val="single" w:sz="4" w:space="0" w:color="D9D9D9" w:themeColor="background1" w:themeShade="D9"/>
              <w:bottom w:val="single" w:sz="4" w:space="0" w:color="auto"/>
            </w:tcBorders>
          </w:tcPr>
          <w:p w:rsidR="00387BE2" w:rsidRPr="00F65A0E" w:rsidRDefault="00F12B93" w:rsidP="00387BE2">
            <w:pPr>
              <w:pStyle w:val="ListParagraph"/>
              <w:numPr>
                <w:ilvl w:val="0"/>
                <w:numId w:val="12"/>
              </w:numPr>
              <w:rPr>
                <w:rFonts w:asciiTheme="minorHAnsi" w:hAnsiTheme="minorHAnsi" w:cs="Arial"/>
                <w:sz w:val="22"/>
                <w:szCs w:val="22"/>
              </w:rPr>
            </w:pPr>
            <w:r w:rsidRPr="00F65A0E">
              <w:rPr>
                <w:rFonts w:asciiTheme="minorHAnsi" w:hAnsiTheme="minorHAnsi" w:cs="Arial"/>
                <w:sz w:val="22"/>
                <w:szCs w:val="22"/>
              </w:rPr>
              <w:t>Are keys being managed correctly? Are the keys for the last virtual machine created stored on the encrypted USB device in the safe?</w:t>
            </w:r>
          </w:p>
        </w:tc>
      </w:tr>
      <w:tr w:rsidR="00800CED" w:rsidTr="00387BE2">
        <w:trPr>
          <w:cantSplit/>
          <w:trHeight w:val="277"/>
        </w:trPr>
        <w:tc>
          <w:tcPr>
            <w:tcW w:w="811" w:type="pct"/>
            <w:vMerge w:val="restart"/>
            <w:shd w:val="clear" w:color="auto" w:fill="E5DFEC" w:themeFill="accent4" w:themeFillTint="33"/>
          </w:tcPr>
          <w:p w:rsidR="00387BE2" w:rsidRPr="00F65A0E" w:rsidRDefault="00F12B93" w:rsidP="00387BE2">
            <w:pPr>
              <w:rPr>
                <w:rFonts w:asciiTheme="minorHAnsi" w:hAnsiTheme="minorHAnsi"/>
                <w:i/>
                <w:sz w:val="22"/>
                <w:szCs w:val="22"/>
                <w:highlight w:val="yellow"/>
              </w:rPr>
            </w:pPr>
            <w:r w:rsidRPr="00277691">
              <w:rPr>
                <w:rFonts w:asciiTheme="minorHAnsi" w:hAnsiTheme="minorHAnsi"/>
                <w:i/>
                <w:sz w:val="22"/>
                <w:szCs w:val="22"/>
              </w:rPr>
              <w:t>TRE Operations</w:t>
            </w:r>
          </w:p>
        </w:tc>
        <w:tc>
          <w:tcPr>
            <w:tcW w:w="4189" w:type="pct"/>
            <w:tcBorders>
              <w:top w:val="single" w:sz="4" w:space="0" w:color="auto"/>
              <w:bottom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Pr>
                <w:rFonts w:asciiTheme="minorHAnsi" w:hAnsiTheme="minorHAnsi" w:cs="Arial"/>
                <w:sz w:val="22"/>
                <w:szCs w:val="22"/>
              </w:rPr>
              <w:t>E</w:t>
            </w:r>
            <w:r w:rsidRPr="00ED792C">
              <w:rPr>
                <w:rFonts w:asciiTheme="minorHAnsi" w:hAnsiTheme="minorHAnsi" w:cs="Arial"/>
                <w:sz w:val="22"/>
                <w:szCs w:val="22"/>
              </w:rPr>
              <w:t>vidence of continuity of information security and project segregation testing</w:t>
            </w:r>
            <w:r>
              <w:rPr>
                <w:rFonts w:asciiTheme="minorHAnsi" w:hAnsiTheme="minorHAnsi" w:cs="Arial"/>
                <w:sz w:val="22"/>
                <w:szCs w:val="22"/>
              </w:rPr>
              <w:t>.</w:t>
            </w:r>
          </w:p>
        </w:tc>
      </w:tr>
      <w:tr w:rsidR="00800CED" w:rsidTr="00387BE2">
        <w:trPr>
          <w:cantSplit/>
          <w:trHeight w:val="450"/>
        </w:trPr>
        <w:tc>
          <w:tcPr>
            <w:tcW w:w="811" w:type="pct"/>
            <w:vMerge/>
            <w:shd w:val="clear" w:color="auto" w:fill="E5DFEC" w:themeFill="accent4" w:themeFillTint="33"/>
          </w:tcPr>
          <w:p w:rsidR="00387BE2" w:rsidRPr="00277691" w:rsidRDefault="00851D44" w:rsidP="00387BE2">
            <w:pPr>
              <w:rPr>
                <w:rFonts w:asciiTheme="minorHAnsi" w:hAnsiTheme="minorHAnsi"/>
                <w:i/>
                <w:szCs w:val="22"/>
              </w:rPr>
            </w:pPr>
          </w:p>
        </w:tc>
        <w:tc>
          <w:tcPr>
            <w:tcW w:w="4189" w:type="pct"/>
            <w:tcBorders>
              <w:top w:val="single" w:sz="4" w:space="0" w:color="D9D9D9" w:themeColor="background1" w:themeShade="D9"/>
              <w:bottom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sidRPr="0077673C">
              <w:rPr>
                <w:rFonts w:asciiTheme="minorHAnsi" w:hAnsiTheme="minorHAnsi" w:cs="Arial"/>
                <w:sz w:val="22"/>
                <w:szCs w:val="22"/>
              </w:rPr>
              <w:t xml:space="preserve">Were all TRE data imports and exports completed within the expected </w:t>
            </w:r>
            <w:proofErr w:type="gramStart"/>
            <w:r w:rsidRPr="0077673C">
              <w:rPr>
                <w:rFonts w:asciiTheme="minorHAnsi" w:hAnsiTheme="minorHAnsi" w:cs="Arial"/>
                <w:sz w:val="22"/>
                <w:szCs w:val="22"/>
              </w:rPr>
              <w:t>time-scales</w:t>
            </w:r>
            <w:proofErr w:type="gramEnd"/>
            <w:r w:rsidRPr="0077673C">
              <w:rPr>
                <w:rFonts w:asciiTheme="minorHAnsi" w:hAnsiTheme="minorHAnsi" w:cs="Arial"/>
                <w:sz w:val="22"/>
                <w:szCs w:val="22"/>
              </w:rPr>
              <w:t xml:space="preserve"> (currently 2 weeks from receipt of request)</w:t>
            </w:r>
          </w:p>
        </w:tc>
      </w:tr>
      <w:tr w:rsidR="00800CED" w:rsidTr="00387BE2">
        <w:trPr>
          <w:cantSplit/>
          <w:trHeight w:val="450"/>
        </w:trPr>
        <w:tc>
          <w:tcPr>
            <w:tcW w:w="811" w:type="pct"/>
            <w:vMerge/>
            <w:shd w:val="clear" w:color="auto" w:fill="E5DFEC" w:themeFill="accent4" w:themeFillTint="33"/>
          </w:tcPr>
          <w:p w:rsidR="00387BE2" w:rsidRPr="00277691" w:rsidRDefault="00851D44" w:rsidP="00387BE2">
            <w:pPr>
              <w:rPr>
                <w:rFonts w:asciiTheme="minorHAnsi" w:hAnsiTheme="minorHAnsi"/>
                <w:i/>
                <w:szCs w:val="22"/>
              </w:rPr>
            </w:pPr>
          </w:p>
        </w:tc>
        <w:tc>
          <w:tcPr>
            <w:tcW w:w="4189" w:type="pct"/>
            <w:tcBorders>
              <w:top w:val="single" w:sz="4" w:space="0" w:color="D9D9D9" w:themeColor="background1" w:themeShade="D9"/>
              <w:bottom w:val="single" w:sz="4" w:space="0" w:color="D9D9D9" w:themeColor="background1" w:themeShade="D9"/>
            </w:tcBorders>
          </w:tcPr>
          <w:p w:rsidR="00387BE2" w:rsidRPr="0077673C" w:rsidRDefault="00F12B93" w:rsidP="00387BE2">
            <w:pPr>
              <w:pStyle w:val="ListParagraph"/>
              <w:numPr>
                <w:ilvl w:val="0"/>
                <w:numId w:val="12"/>
              </w:numPr>
              <w:rPr>
                <w:rFonts w:asciiTheme="minorHAnsi" w:hAnsiTheme="minorHAnsi" w:cs="Arial"/>
                <w:sz w:val="22"/>
                <w:szCs w:val="22"/>
              </w:rPr>
            </w:pPr>
            <w:r w:rsidRPr="0077673C">
              <w:rPr>
                <w:rFonts w:asciiTheme="minorHAnsi" w:hAnsiTheme="minorHAnsi" w:cs="Arial"/>
                <w:sz w:val="22"/>
                <w:szCs w:val="22"/>
              </w:rPr>
              <w:t>The TRE Infrastructure Record contains entries that reflect the TRE Project as defined by FORM-002 and FORM-008 if applicable.</w:t>
            </w:r>
          </w:p>
        </w:tc>
      </w:tr>
      <w:tr w:rsidR="00800CED" w:rsidTr="00387BE2">
        <w:trPr>
          <w:cantSplit/>
          <w:trHeight w:val="450"/>
        </w:trPr>
        <w:tc>
          <w:tcPr>
            <w:tcW w:w="811" w:type="pct"/>
            <w:vMerge/>
            <w:shd w:val="clear" w:color="auto" w:fill="E5DFEC" w:themeFill="accent4" w:themeFillTint="33"/>
          </w:tcPr>
          <w:p w:rsidR="00387BE2" w:rsidRPr="00277691" w:rsidRDefault="00851D44" w:rsidP="00387BE2">
            <w:pPr>
              <w:rPr>
                <w:rFonts w:asciiTheme="minorHAnsi" w:hAnsiTheme="minorHAnsi"/>
                <w:i/>
                <w:szCs w:val="22"/>
              </w:rPr>
            </w:pPr>
          </w:p>
        </w:tc>
        <w:tc>
          <w:tcPr>
            <w:tcW w:w="4189" w:type="pct"/>
            <w:tcBorders>
              <w:top w:val="single" w:sz="4" w:space="0" w:color="D9D9D9" w:themeColor="background1" w:themeShade="D9"/>
            </w:tcBorders>
          </w:tcPr>
          <w:p w:rsidR="00387BE2" w:rsidRPr="00F65A0E" w:rsidRDefault="00F12B93" w:rsidP="00387BE2">
            <w:pPr>
              <w:pStyle w:val="ListParagraph"/>
              <w:numPr>
                <w:ilvl w:val="0"/>
                <w:numId w:val="12"/>
              </w:numPr>
              <w:rPr>
                <w:rFonts w:asciiTheme="minorHAnsi" w:hAnsiTheme="minorHAnsi" w:cs="Arial"/>
                <w:sz w:val="22"/>
                <w:szCs w:val="22"/>
              </w:rPr>
            </w:pPr>
            <w:r w:rsidRPr="0077673C">
              <w:rPr>
                <w:rFonts w:asciiTheme="minorHAnsi" w:hAnsiTheme="minorHAnsi" w:cs="Arial"/>
                <w:sz w:val="22"/>
                <w:szCs w:val="22"/>
              </w:rPr>
              <w:t>The TRE Infrastructure Record contains completed 'Approval' entries for all completed work.</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Pr>
                <w:rFonts w:asciiTheme="minorHAnsi" w:hAnsiTheme="minorHAnsi"/>
                <w:i/>
                <w:sz w:val="22"/>
                <w:szCs w:val="22"/>
              </w:rPr>
              <w:t>TRE Physical Security</w:t>
            </w: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visitors that failed to fill in a badge number in the VH Visitors’ book</w:t>
            </w:r>
            <w:r>
              <w:rPr>
                <w:rFonts w:asciiTheme="minorHAnsi" w:hAnsiTheme="minorHAnsi" w:cs="Arial"/>
                <w:sz w:val="22"/>
                <w:szCs w:val="22"/>
              </w:rPr>
              <w:t>.</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visitors that failed to record their exit time in the VH Visitors’ book</w:t>
            </w:r>
            <w:r>
              <w:rPr>
                <w:rFonts w:asciiTheme="minorHAnsi" w:hAnsiTheme="minorHAnsi" w:cs="Arial"/>
                <w:sz w:val="22"/>
                <w:szCs w:val="22"/>
              </w:rPr>
              <w:t>.</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signing-in sheets that are remaining in the Visitors’ book.</w:t>
            </w:r>
          </w:p>
        </w:tc>
      </w:tr>
      <w:tr w:rsidR="00800CED" w:rsidTr="00387BE2">
        <w:trPr>
          <w:cantSplit/>
          <w:trHeight w:val="284"/>
        </w:trPr>
        <w:tc>
          <w:tcPr>
            <w:tcW w:w="811" w:type="pct"/>
            <w:vMerge w:val="restar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TRE Project and User Account Management</w:t>
            </w:r>
          </w:p>
        </w:tc>
        <w:tc>
          <w:tcPr>
            <w:tcW w:w="4189" w:type="pct"/>
            <w:tcBorders>
              <w:bottom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live TRE projects and status of pending projects.</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7B1C6F">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 xml:space="preserve">Check that </w:t>
            </w:r>
            <w:r>
              <w:rPr>
                <w:rFonts w:asciiTheme="minorHAnsi" w:hAnsiTheme="minorHAnsi" w:cs="Arial"/>
                <w:sz w:val="22"/>
                <w:szCs w:val="22"/>
              </w:rPr>
              <w:t>JIRA</w:t>
            </w:r>
            <w:r w:rsidRPr="00ED792C">
              <w:rPr>
                <w:rFonts w:asciiTheme="minorHAnsi" w:hAnsiTheme="minorHAnsi" w:cs="Arial"/>
                <w:sz w:val="22"/>
                <w:szCs w:val="22"/>
              </w:rPr>
              <w:t xml:space="preserve"> </w:t>
            </w:r>
            <w:r>
              <w:rPr>
                <w:rFonts w:asciiTheme="minorHAnsi" w:hAnsiTheme="minorHAnsi" w:cs="Arial"/>
                <w:sz w:val="22"/>
                <w:szCs w:val="22"/>
              </w:rPr>
              <w:t xml:space="preserve">TRE project </w:t>
            </w:r>
            <w:r w:rsidRPr="00ED792C">
              <w:rPr>
                <w:rFonts w:asciiTheme="minorHAnsi" w:hAnsiTheme="minorHAnsi" w:cs="Arial"/>
                <w:sz w:val="22"/>
                <w:szCs w:val="22"/>
              </w:rPr>
              <w:t>records match the TRE Infrastructure Record</w:t>
            </w:r>
            <w:r>
              <w:rPr>
                <w:rFonts w:asciiTheme="minorHAnsi" w:hAnsiTheme="minorHAnsi" w:cs="Arial"/>
                <w:sz w:val="22"/>
                <w:szCs w:val="22"/>
              </w:rPr>
              <w:t>.</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7B1C6F">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Check that each TRE Project record has the required paperwork attached</w:t>
            </w:r>
            <w:r>
              <w:rPr>
                <w:rFonts w:asciiTheme="minorHAnsi" w:hAnsiTheme="minorHAnsi" w:cs="Arial"/>
                <w:sz w:val="22"/>
                <w:szCs w:val="22"/>
              </w:rPr>
              <w:t xml:space="preserve"> for all projects created since the last reporting date.</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i/>
                <w:sz w:val="22"/>
                <w:szCs w:val="22"/>
              </w:rPr>
            </w:pPr>
          </w:p>
        </w:tc>
        <w:tc>
          <w:tcPr>
            <w:tcW w:w="4189" w:type="pct"/>
            <w:tcBorders>
              <w:top w:val="single" w:sz="4" w:space="0" w:color="D9D9D9" w:themeColor="background1" w:themeShade="D9"/>
              <w:bottom w:val="single" w:sz="4" w:space="0" w:color="D9D9D9" w:themeColor="background1" w:themeShade="D9"/>
            </w:tcBorders>
          </w:tcPr>
          <w:p w:rsidR="00387BE2" w:rsidRPr="00ED792C" w:rsidRDefault="00F12B93" w:rsidP="007B1C6F">
            <w:pPr>
              <w:pStyle w:val="ListParagraph"/>
              <w:numPr>
                <w:ilvl w:val="0"/>
                <w:numId w:val="12"/>
              </w:numPr>
              <w:rPr>
                <w:rFonts w:asciiTheme="minorHAnsi" w:hAnsiTheme="minorHAnsi" w:cs="Arial"/>
                <w:sz w:val="22"/>
                <w:szCs w:val="22"/>
              </w:rPr>
            </w:pPr>
            <w:r>
              <w:rPr>
                <w:rFonts w:asciiTheme="minorHAnsi" w:hAnsiTheme="minorHAnsi" w:cs="Arial"/>
                <w:sz w:val="22"/>
                <w:szCs w:val="22"/>
              </w:rPr>
              <w:t>Check</w:t>
            </w:r>
            <w:r w:rsidRPr="00ED792C">
              <w:rPr>
                <w:rFonts w:asciiTheme="minorHAnsi" w:hAnsiTheme="minorHAnsi" w:cs="Arial"/>
                <w:sz w:val="22"/>
                <w:szCs w:val="22"/>
              </w:rPr>
              <w:t xml:space="preserve"> each TRE Project record has an end date</w:t>
            </w:r>
            <w:r>
              <w:rPr>
                <w:rFonts w:asciiTheme="minorHAnsi" w:hAnsiTheme="minorHAnsi" w:cs="Arial"/>
                <w:sz w:val="22"/>
                <w:szCs w:val="22"/>
              </w:rPr>
              <w:t xml:space="preserve"> </w:t>
            </w:r>
            <w:r w:rsidRPr="00ED792C">
              <w:rPr>
                <w:rFonts w:asciiTheme="minorHAnsi" w:hAnsiTheme="minorHAnsi" w:cs="Arial"/>
                <w:sz w:val="22"/>
                <w:szCs w:val="22"/>
              </w:rPr>
              <w:t>and that this date matches the TRE Infrastructure Record</w:t>
            </w:r>
            <w:r>
              <w:rPr>
                <w:rFonts w:asciiTheme="minorHAnsi" w:hAnsiTheme="minorHAnsi" w:cs="Arial"/>
                <w:sz w:val="22"/>
                <w:szCs w:val="22"/>
              </w:rPr>
              <w:t>.</w:t>
            </w:r>
          </w:p>
        </w:tc>
      </w:tr>
      <w:tr w:rsidR="00800CED" w:rsidTr="00387BE2">
        <w:trPr>
          <w:cantSplit/>
          <w:trHeight w:val="284"/>
        </w:trPr>
        <w:tc>
          <w:tcPr>
            <w:tcW w:w="811" w:type="pct"/>
            <w:vMerge/>
            <w:shd w:val="clear" w:color="auto" w:fill="E5DFEC" w:themeFill="accent4" w:themeFillTint="33"/>
          </w:tcPr>
          <w:p w:rsidR="00A6774F" w:rsidRPr="00ED792C" w:rsidRDefault="00851D44" w:rsidP="00387BE2">
            <w:pPr>
              <w:rPr>
                <w:rFonts w:asciiTheme="minorHAnsi" w:hAnsiTheme="minorHAnsi"/>
                <w:i/>
                <w:szCs w:val="22"/>
              </w:rPr>
            </w:pPr>
          </w:p>
        </w:tc>
        <w:tc>
          <w:tcPr>
            <w:tcW w:w="4189" w:type="pct"/>
            <w:tcBorders>
              <w:top w:val="single" w:sz="4" w:space="0" w:color="D9D9D9" w:themeColor="background1" w:themeShade="D9"/>
              <w:bottom w:val="single" w:sz="4" w:space="0" w:color="D9D9D9" w:themeColor="background1" w:themeShade="D9"/>
            </w:tcBorders>
          </w:tcPr>
          <w:p w:rsidR="00A6774F" w:rsidRDefault="00F12B93" w:rsidP="00A6774F">
            <w:pPr>
              <w:pStyle w:val="ListParagraph"/>
              <w:numPr>
                <w:ilvl w:val="0"/>
                <w:numId w:val="12"/>
              </w:numPr>
              <w:rPr>
                <w:rFonts w:asciiTheme="minorHAnsi" w:hAnsiTheme="minorHAnsi"/>
                <w:szCs w:val="22"/>
              </w:rPr>
            </w:pPr>
            <w:r w:rsidRPr="00ED792C">
              <w:rPr>
                <w:rFonts w:asciiTheme="minorHAnsi" w:hAnsiTheme="minorHAnsi" w:cs="Arial"/>
                <w:sz w:val="22"/>
                <w:szCs w:val="22"/>
              </w:rPr>
              <w:t>Identify any TRE Projects that have an end-date occurring within the next period of monitoring, and inform the TRE System Administrator via email if they need to review the project end date (as specified in the TRE Infrastructure Record) and to set themselves a reminder to carry out the project deletion on that date</w:t>
            </w:r>
            <w:r>
              <w:rPr>
                <w:rFonts w:asciiTheme="minorHAnsi" w:hAnsiTheme="minorHAnsi" w:cs="Arial"/>
                <w:sz w:val="22"/>
                <w:szCs w:val="22"/>
              </w:rPr>
              <w:t>.</w:t>
            </w:r>
          </w:p>
        </w:tc>
      </w:tr>
      <w:tr w:rsidR="00800CED" w:rsidTr="00387BE2">
        <w:trPr>
          <w:cantSplit/>
          <w:trHeight w:val="284"/>
        </w:trPr>
        <w:tc>
          <w:tcPr>
            <w:tcW w:w="811" w:type="pct"/>
            <w:vMerge/>
            <w:shd w:val="clear" w:color="auto" w:fill="E5DFEC" w:themeFill="accent4" w:themeFillTint="33"/>
          </w:tcPr>
          <w:p w:rsidR="00387BE2" w:rsidRPr="00ED792C" w:rsidRDefault="00851D44" w:rsidP="00387BE2">
            <w:pPr>
              <w:rPr>
                <w:rFonts w:asciiTheme="minorHAnsi" w:hAnsiTheme="minorHAnsi"/>
                <w:b/>
                <w:i/>
                <w:sz w:val="22"/>
                <w:szCs w:val="22"/>
              </w:rPr>
            </w:pPr>
          </w:p>
        </w:tc>
        <w:tc>
          <w:tcPr>
            <w:tcW w:w="4189" w:type="pct"/>
            <w:tcBorders>
              <w:top w:val="single" w:sz="4" w:space="0" w:color="D9D9D9" w:themeColor="background1" w:themeShade="D9"/>
            </w:tcBorders>
          </w:tcPr>
          <w:p w:rsidR="00387BE2" w:rsidRPr="00ED792C" w:rsidRDefault="00F12B93" w:rsidP="00387BE2">
            <w:pPr>
              <w:pStyle w:val="ListParagraph"/>
              <w:numPr>
                <w:ilvl w:val="0"/>
                <w:numId w:val="12"/>
              </w:numPr>
              <w:rPr>
                <w:rFonts w:asciiTheme="minorHAnsi" w:hAnsiTheme="minorHAnsi" w:cs="Arial"/>
                <w:b/>
                <w:sz w:val="22"/>
                <w:szCs w:val="22"/>
              </w:rPr>
            </w:pPr>
            <w:r w:rsidRPr="00ED792C">
              <w:rPr>
                <w:rFonts w:asciiTheme="minorHAnsi" w:hAnsiTheme="minorHAnsi" w:cs="Arial"/>
                <w:sz w:val="22"/>
                <w:szCs w:val="22"/>
              </w:rPr>
              <w:t>Number of 'active' TRE Projects and number with a FORM-002 that lists users requiring TRE user accounts</w:t>
            </w:r>
            <w:r>
              <w:rPr>
                <w:rFonts w:asciiTheme="minorHAnsi" w:hAnsiTheme="minorHAnsi" w:cs="Arial"/>
                <w:sz w:val="22"/>
                <w:szCs w:val="22"/>
              </w:rPr>
              <w:t>.</w:t>
            </w:r>
          </w:p>
        </w:tc>
      </w:tr>
      <w:tr w:rsidR="00800CED" w:rsidTr="00387BE2">
        <w:trPr>
          <w:cantSplit/>
          <w:trHeight w:val="284"/>
        </w:trPr>
        <w:tc>
          <w:tcPr>
            <w:tcW w:w="811" w:type="pct"/>
            <w:shd w:val="clear" w:color="auto" w:fill="E5DFEC" w:themeFill="accent4" w:themeFillTint="33"/>
          </w:tcPr>
          <w:p w:rsidR="00387BE2" w:rsidRPr="00ED792C" w:rsidRDefault="00F12B93" w:rsidP="00387BE2">
            <w:pPr>
              <w:rPr>
                <w:rFonts w:asciiTheme="minorHAnsi" w:hAnsiTheme="minorHAnsi"/>
                <w:i/>
                <w:sz w:val="22"/>
                <w:szCs w:val="22"/>
              </w:rPr>
            </w:pPr>
            <w:r w:rsidRPr="00ED792C">
              <w:rPr>
                <w:rFonts w:asciiTheme="minorHAnsi" w:hAnsiTheme="minorHAnsi"/>
                <w:i/>
                <w:sz w:val="22"/>
                <w:szCs w:val="22"/>
              </w:rPr>
              <w:t>TRE User Setup and End-Point Security</w:t>
            </w:r>
          </w:p>
        </w:tc>
        <w:tc>
          <w:tcPr>
            <w:tcW w:w="4189" w:type="pct"/>
          </w:tcPr>
          <w:p w:rsidR="00387BE2" w:rsidRPr="00ED792C" w:rsidRDefault="00F12B93" w:rsidP="00387BE2">
            <w:pPr>
              <w:pStyle w:val="ListParagraph"/>
              <w:numPr>
                <w:ilvl w:val="0"/>
                <w:numId w:val="12"/>
              </w:numPr>
              <w:rPr>
                <w:rFonts w:asciiTheme="minorHAnsi" w:hAnsiTheme="minorHAnsi" w:cs="Arial"/>
                <w:sz w:val="22"/>
                <w:szCs w:val="22"/>
              </w:rPr>
            </w:pPr>
            <w:r w:rsidRPr="00ED792C">
              <w:rPr>
                <w:rFonts w:asciiTheme="minorHAnsi" w:hAnsiTheme="minorHAnsi" w:cs="Arial"/>
                <w:sz w:val="22"/>
                <w:szCs w:val="22"/>
              </w:rPr>
              <w:t>Number of events/incidents related to TRE user end-point security</w:t>
            </w:r>
            <w:r>
              <w:rPr>
                <w:rFonts w:asciiTheme="minorHAnsi" w:hAnsiTheme="minorHAnsi" w:cs="Arial"/>
                <w:sz w:val="22"/>
                <w:szCs w:val="22"/>
              </w:rPr>
              <w:t>.</w:t>
            </w:r>
          </w:p>
        </w:tc>
      </w:tr>
    </w:tbl>
    <w:p w:rsidR="00387BE2" w:rsidRDefault="00851D44" w:rsidP="00387BE2">
      <w:pPr>
        <w:pStyle w:val="ISMSNormal"/>
        <w:rPr>
          <w:lang w:val="en-GB"/>
        </w:rPr>
      </w:pPr>
    </w:p>
    <w:p w:rsidR="00387BE2" w:rsidRDefault="00851D44" w:rsidP="00387BE2">
      <w:pPr>
        <w:spacing w:after="200" w:line="276" w:lineRule="auto"/>
        <w:sectPr w:rsidR="00387BE2" w:rsidSect="00387BE2">
          <w:headerReference w:type="even" r:id="rId16"/>
          <w:headerReference w:type="default" r:id="rId17"/>
          <w:footerReference w:type="default" r:id="rId18"/>
          <w:headerReference w:type="first" r:id="rId19"/>
          <w:pgSz w:w="16838" w:h="11906" w:orient="landscape"/>
          <w:pgMar w:top="1440" w:right="1440" w:bottom="1440" w:left="1440" w:header="708" w:footer="708" w:gutter="0"/>
          <w:cols w:space="708"/>
          <w:docGrid w:linePitch="360"/>
        </w:sectPr>
      </w:pPr>
    </w:p>
    <w:p w:rsidR="00387BE2" w:rsidRDefault="00F12B93" w:rsidP="00387BE2">
      <w:pPr>
        <w:pStyle w:val="ISMSHeading2"/>
      </w:pPr>
      <w:bookmarkStart w:id="288" w:name="_Toc256000282"/>
      <w:bookmarkStart w:id="289" w:name="_Toc256000264"/>
      <w:bookmarkStart w:id="290" w:name="_Toc256000246"/>
      <w:bookmarkStart w:id="291" w:name="_Toc256000228"/>
      <w:bookmarkStart w:id="292" w:name="_Toc256000210"/>
      <w:bookmarkStart w:id="293" w:name="_Toc256000192"/>
      <w:bookmarkStart w:id="294" w:name="_Toc256000180"/>
      <w:bookmarkStart w:id="295" w:name="_Toc256000162"/>
      <w:bookmarkStart w:id="296" w:name="_Toc256000144"/>
      <w:bookmarkStart w:id="297" w:name="_Toc256000126"/>
      <w:bookmarkStart w:id="298" w:name="_Toc256000109"/>
      <w:bookmarkStart w:id="299" w:name="_Toc256000092"/>
      <w:bookmarkStart w:id="300" w:name="_Toc256000075"/>
      <w:bookmarkStart w:id="301" w:name="_Toc256000058"/>
      <w:bookmarkStart w:id="302" w:name="_Toc256000041"/>
      <w:bookmarkStart w:id="303" w:name="_Toc256000024"/>
      <w:bookmarkStart w:id="304" w:name="_Toc519158323"/>
      <w:bookmarkStart w:id="305" w:name="_Toc534187685"/>
      <w:bookmarkStart w:id="306" w:name="_Toc536445892"/>
      <w:bookmarkStart w:id="307" w:name="_Toc965184"/>
      <w:bookmarkStart w:id="308" w:name="_Toc2165643"/>
      <w:bookmarkStart w:id="309" w:name="_Toc37250898"/>
      <w:r w:rsidRPr="00200FEA">
        <w:lastRenderedPageBreak/>
        <w:t xml:space="preserve">Q-Pulse </w:t>
      </w:r>
      <w:r>
        <w:t>Usage Guideline</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387BE2" w:rsidRDefault="00851D44" w:rsidP="00387BE2">
      <w:pPr>
        <w:pStyle w:val="ISMSNormal"/>
        <w:rPr>
          <w:lang w:val="en-GB"/>
        </w:rPr>
      </w:pPr>
    </w:p>
    <w:p w:rsidR="00387BE2" w:rsidRPr="007A675D" w:rsidRDefault="00F12B93" w:rsidP="00387BE2">
      <w:pPr>
        <w:pStyle w:val="ISMSHeading3"/>
      </w:pPr>
      <w:bookmarkStart w:id="310" w:name="_Toc256000283"/>
      <w:bookmarkStart w:id="311" w:name="_Toc256000265"/>
      <w:bookmarkStart w:id="312" w:name="_Toc256000247"/>
      <w:bookmarkStart w:id="313" w:name="_Toc256000229"/>
      <w:bookmarkStart w:id="314" w:name="_Toc256000211"/>
      <w:bookmarkStart w:id="315" w:name="_Toc256000193"/>
      <w:bookmarkStart w:id="316" w:name="_Toc256000181"/>
      <w:bookmarkStart w:id="317" w:name="_Toc256000163"/>
      <w:bookmarkStart w:id="318" w:name="_Toc256000145"/>
      <w:bookmarkStart w:id="319" w:name="_Toc256000127"/>
      <w:bookmarkStart w:id="320" w:name="_Toc256000110"/>
      <w:bookmarkStart w:id="321" w:name="_Toc256000093"/>
      <w:bookmarkStart w:id="322" w:name="_Toc256000076"/>
      <w:bookmarkStart w:id="323" w:name="_Toc256000059"/>
      <w:bookmarkStart w:id="324" w:name="_Toc256000042"/>
      <w:bookmarkStart w:id="325" w:name="_Toc256000025"/>
      <w:bookmarkStart w:id="326" w:name="_Toc519158324"/>
      <w:bookmarkStart w:id="327" w:name="_Toc534187686"/>
      <w:bookmarkStart w:id="328" w:name="_Toc536445893"/>
      <w:bookmarkStart w:id="329" w:name="_Toc965185"/>
      <w:bookmarkStart w:id="330" w:name="_Toc2165644"/>
      <w:bookmarkStart w:id="331" w:name="_Toc37250899"/>
      <w:r w:rsidRPr="007A675D">
        <w:t>Confirming the RMM Audit Schedule</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387BE2" w:rsidRDefault="00F12B93" w:rsidP="00387BE2">
      <w:pPr>
        <w:pStyle w:val="ISMSNormal"/>
        <w:rPr>
          <w:lang w:val="en-GB"/>
        </w:rPr>
      </w:pPr>
      <w:r>
        <w:rPr>
          <w:lang w:val="en-GB"/>
        </w:rPr>
        <w:t xml:space="preserve">The RMM audit schedule can be confirmed by clicking the ‘Schedule Confirmed’ tick box on the RMM audit record. </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drawing>
          <wp:inline distT="0" distB="0" distL="0" distR="0">
            <wp:extent cx="25812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81275" cy="781050"/>
                    </a:xfrm>
                    <a:prstGeom prst="rect">
                      <a:avLst/>
                    </a:prstGeom>
                    <a:noFill/>
                    <a:ln>
                      <a:noFill/>
                    </a:ln>
                  </pic:spPr>
                </pic:pic>
              </a:graphicData>
            </a:graphic>
          </wp:inline>
        </w:drawing>
      </w:r>
    </w:p>
    <w:p w:rsidR="00387BE2" w:rsidRDefault="00851D44" w:rsidP="00387BE2">
      <w:pPr>
        <w:pStyle w:val="ISMSNormal"/>
        <w:rPr>
          <w:lang w:val="en-GB"/>
        </w:rPr>
      </w:pPr>
    </w:p>
    <w:p w:rsidR="00387BE2" w:rsidRDefault="00F12B93" w:rsidP="00387BE2">
      <w:pPr>
        <w:pStyle w:val="ISMSNormal"/>
        <w:tabs>
          <w:tab w:val="left" w:pos="7665"/>
        </w:tabs>
        <w:rPr>
          <w:lang w:val="en-GB"/>
        </w:rPr>
      </w:pPr>
      <w:r>
        <w:rPr>
          <w:lang w:val="en-GB"/>
        </w:rPr>
        <w:t xml:space="preserve">This will send a reminder to the lead auditor that the audit has been scheduled. </w:t>
      </w:r>
      <w:r>
        <w:rPr>
          <w:lang w:val="en-GB"/>
        </w:rPr>
        <w:tab/>
      </w:r>
    </w:p>
    <w:p w:rsidR="00387BE2" w:rsidRPr="00EB59D1" w:rsidRDefault="00851D44" w:rsidP="00387BE2">
      <w:pPr>
        <w:pStyle w:val="ISMSNormal"/>
        <w:rPr>
          <w:lang w:val="en-GB"/>
        </w:rPr>
      </w:pPr>
    </w:p>
    <w:p w:rsidR="00387BE2" w:rsidRDefault="00F12B93" w:rsidP="00387BE2">
      <w:pPr>
        <w:pStyle w:val="ISMSHeading3"/>
      </w:pPr>
      <w:bookmarkStart w:id="332" w:name="_Toc256000284"/>
      <w:bookmarkStart w:id="333" w:name="_Toc256000266"/>
      <w:bookmarkStart w:id="334" w:name="_Toc256000248"/>
      <w:bookmarkStart w:id="335" w:name="_Toc256000230"/>
      <w:bookmarkStart w:id="336" w:name="_Toc256000212"/>
      <w:bookmarkStart w:id="337" w:name="_Toc256000194"/>
      <w:bookmarkStart w:id="338" w:name="_Toc256000182"/>
      <w:bookmarkStart w:id="339" w:name="_Toc256000164"/>
      <w:bookmarkStart w:id="340" w:name="_Toc256000146"/>
      <w:bookmarkStart w:id="341" w:name="_Toc256000128"/>
      <w:bookmarkStart w:id="342" w:name="_Toc256000111"/>
      <w:bookmarkStart w:id="343" w:name="_Toc256000094"/>
      <w:bookmarkStart w:id="344" w:name="_Toc256000077"/>
      <w:bookmarkStart w:id="345" w:name="_Toc256000060"/>
      <w:bookmarkStart w:id="346" w:name="_Toc256000043"/>
      <w:bookmarkStart w:id="347" w:name="_Toc256000026"/>
      <w:bookmarkStart w:id="348" w:name="_Toc519158325"/>
      <w:bookmarkStart w:id="349" w:name="_Toc534187687"/>
      <w:bookmarkStart w:id="350" w:name="_Toc536445894"/>
      <w:bookmarkStart w:id="351" w:name="_Toc965186"/>
      <w:bookmarkStart w:id="352" w:name="_Toc2165645"/>
      <w:bookmarkStart w:id="353" w:name="_Toc37250900"/>
      <w:r>
        <w:t>Completing the RMM Audit</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387BE2" w:rsidRDefault="00F12B93" w:rsidP="00387BE2">
      <w:pPr>
        <w:pStyle w:val="ISMSNormal"/>
        <w:rPr>
          <w:lang w:val="en-GB"/>
        </w:rPr>
      </w:pPr>
      <w:r>
        <w:rPr>
          <w:lang w:val="en-GB"/>
        </w:rPr>
        <w:t xml:space="preserve">When the RMM audit is performed the actual start and actual end dates should be updated and the record saved. This will change the RMM audit status to Performed and the measurement checklists can then </w:t>
      </w:r>
      <w:proofErr w:type="gramStart"/>
      <w:r>
        <w:rPr>
          <w:lang w:val="en-GB"/>
        </w:rPr>
        <w:t>completed</w:t>
      </w:r>
      <w:proofErr w:type="gramEnd"/>
    </w:p>
    <w:p w:rsidR="00387BE2" w:rsidRDefault="00851D44" w:rsidP="00387BE2">
      <w:pPr>
        <w:pStyle w:val="ISMSNormal"/>
        <w:rPr>
          <w:lang w:val="en-GB"/>
        </w:rPr>
      </w:pPr>
    </w:p>
    <w:p w:rsidR="00387BE2" w:rsidRPr="003805E1" w:rsidRDefault="00F12B93" w:rsidP="00387BE2">
      <w:pPr>
        <w:pStyle w:val="ISMSNormal"/>
        <w:rPr>
          <w:lang w:val="en-GB"/>
        </w:rPr>
      </w:pPr>
      <w:r>
        <w:rPr>
          <w:noProof/>
          <w:lang w:val="en-GB" w:eastAsia="en-GB"/>
        </w:rPr>
        <w:drawing>
          <wp:inline distT="0" distB="0" distL="0" distR="0">
            <wp:extent cx="57340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4050" cy="514350"/>
                    </a:xfrm>
                    <a:prstGeom prst="rect">
                      <a:avLst/>
                    </a:prstGeom>
                    <a:noFill/>
                    <a:ln>
                      <a:noFill/>
                    </a:ln>
                  </pic:spPr>
                </pic:pic>
              </a:graphicData>
            </a:graphic>
          </wp:inline>
        </w:drawing>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Normal"/>
        <w:rPr>
          <w:lang w:val="en-GB"/>
        </w:rPr>
      </w:pPr>
      <w:r>
        <w:rPr>
          <w:lang w:val="en-GB"/>
        </w:rPr>
        <w:t>To start adding the measurement results (completing the checklist), expand the checklist tab and click on the Open Checklist icon</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drawing>
          <wp:inline distT="0" distB="0" distL="0" distR="0">
            <wp:extent cx="57245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24525" cy="1104900"/>
                    </a:xfrm>
                    <a:prstGeom prst="rect">
                      <a:avLst/>
                    </a:prstGeom>
                    <a:noFill/>
                    <a:ln>
                      <a:noFill/>
                    </a:ln>
                  </pic:spPr>
                </pic:pic>
              </a:graphicData>
            </a:graphic>
          </wp:inline>
        </w:drawing>
      </w:r>
    </w:p>
    <w:p w:rsidR="00387BE2" w:rsidRDefault="00851D44" w:rsidP="00387BE2">
      <w:pPr>
        <w:pStyle w:val="ISMSNormal"/>
        <w:rPr>
          <w:lang w:val="en-GB"/>
        </w:rPr>
      </w:pPr>
    </w:p>
    <w:p w:rsidR="00387BE2" w:rsidRDefault="00F12B93" w:rsidP="00387BE2">
      <w:pPr>
        <w:pStyle w:val="ISMSNormal"/>
        <w:rPr>
          <w:lang w:val="en-GB"/>
        </w:rPr>
      </w:pPr>
      <w:r>
        <w:rPr>
          <w:lang w:val="en-GB"/>
        </w:rPr>
        <w:t>Select the ‘Complete Checklist’ option and click on OK</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lastRenderedPageBreak/>
        <w:drawing>
          <wp:inline distT="0" distB="0" distL="0" distR="0">
            <wp:extent cx="35337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33775" cy="2190750"/>
                    </a:xfrm>
                    <a:prstGeom prst="rect">
                      <a:avLst/>
                    </a:prstGeom>
                    <a:noFill/>
                    <a:ln>
                      <a:noFill/>
                    </a:ln>
                  </pic:spPr>
                </pic:pic>
              </a:graphicData>
            </a:graphic>
          </wp:inline>
        </w:drawing>
      </w:r>
    </w:p>
    <w:p w:rsidR="00387BE2" w:rsidRDefault="00851D44" w:rsidP="00387BE2">
      <w:pPr>
        <w:pStyle w:val="ISMSNormal"/>
        <w:rPr>
          <w:lang w:val="en-GB"/>
        </w:rPr>
      </w:pPr>
    </w:p>
    <w:p w:rsidR="00387BE2" w:rsidRDefault="00F12B93" w:rsidP="00387BE2">
      <w:pPr>
        <w:pStyle w:val="ISMSNormal"/>
        <w:rPr>
          <w:lang w:val="en-GB"/>
        </w:rPr>
      </w:pPr>
      <w:r>
        <w:rPr>
          <w:lang w:val="en-GB"/>
        </w:rPr>
        <w:t>When the checklist is presented click on ‘Start’ to be presented with the checklist items</w:t>
      </w:r>
    </w:p>
    <w:p w:rsidR="00387BE2" w:rsidRDefault="00851D44" w:rsidP="00387BE2">
      <w:pPr>
        <w:pStyle w:val="ISMSNormal"/>
        <w:rPr>
          <w:lang w:val="en-GB"/>
        </w:rPr>
      </w:pPr>
    </w:p>
    <w:p w:rsidR="00387BE2" w:rsidRDefault="00F12B93" w:rsidP="00387BE2">
      <w:pPr>
        <w:pStyle w:val="ISMSNormal"/>
        <w:rPr>
          <w:lang w:val="en-GB"/>
        </w:rPr>
      </w:pPr>
      <w:r>
        <w:rPr>
          <w:noProof/>
          <w:lang w:val="en-GB" w:eastAsia="en-GB"/>
        </w:rPr>
        <w:drawing>
          <wp:inline distT="0" distB="0" distL="0" distR="0">
            <wp:extent cx="5724525" cy="392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24525" cy="3924300"/>
                    </a:xfrm>
                    <a:prstGeom prst="rect">
                      <a:avLst/>
                    </a:prstGeom>
                    <a:noFill/>
                    <a:ln>
                      <a:noFill/>
                    </a:ln>
                  </pic:spPr>
                </pic:pic>
              </a:graphicData>
            </a:graphic>
          </wp:inline>
        </w:drawing>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Normal"/>
        <w:rPr>
          <w:lang w:val="en-GB"/>
        </w:rPr>
      </w:pPr>
      <w:r>
        <w:rPr>
          <w:lang w:val="en-GB"/>
        </w:rPr>
        <w:t>For each checklist item a dialog will be presented where the appropriate response (e.g. a measurement result, attachment or comment) can be added.</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lastRenderedPageBreak/>
        <w:drawing>
          <wp:inline distT="0" distB="0" distL="0" distR="0">
            <wp:extent cx="5257800" cy="5773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257800" cy="5773957"/>
                    </a:xfrm>
                    <a:prstGeom prst="rect">
                      <a:avLst/>
                    </a:prstGeom>
                    <a:noFill/>
                    <a:ln>
                      <a:noFill/>
                    </a:ln>
                  </pic:spPr>
                </pic:pic>
              </a:graphicData>
            </a:graphic>
          </wp:inline>
        </w:drawing>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Normal"/>
        <w:rPr>
          <w:lang w:val="en-GB"/>
        </w:rPr>
      </w:pPr>
      <w:r>
        <w:rPr>
          <w:lang w:val="en-GB"/>
        </w:rPr>
        <w:t>Where applicable further guidance will be presented in the ‘Guidance’ section. This will include details of how the information for the measure can be collected.</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drawing>
          <wp:inline distT="0" distB="0" distL="0" distR="0">
            <wp:extent cx="4905375" cy="9304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42065" cy="937429"/>
                    </a:xfrm>
                    <a:prstGeom prst="rect">
                      <a:avLst/>
                    </a:prstGeom>
                    <a:noFill/>
                    <a:ln>
                      <a:noFill/>
                    </a:ln>
                  </pic:spPr>
                </pic:pic>
              </a:graphicData>
            </a:graphic>
          </wp:inline>
        </w:drawing>
      </w:r>
    </w:p>
    <w:p w:rsidR="00387BE2" w:rsidRDefault="00851D44" w:rsidP="00387BE2">
      <w:pPr>
        <w:pStyle w:val="ISMSNormal"/>
        <w:rPr>
          <w:lang w:val="en-GB"/>
        </w:rPr>
      </w:pPr>
    </w:p>
    <w:p w:rsidR="00387BE2" w:rsidRDefault="00F12B93" w:rsidP="00387BE2">
      <w:pPr>
        <w:pStyle w:val="ISMSNormal"/>
      </w:pPr>
      <w:r>
        <w:t xml:space="preserve">Where a Q-Pulse report is available to provide the information for a measure this can be accessed as follows: </w:t>
      </w:r>
    </w:p>
    <w:p w:rsidR="00387BE2" w:rsidRDefault="00851D44" w:rsidP="00387BE2">
      <w:pPr>
        <w:pStyle w:val="ISMSNormal"/>
      </w:pPr>
    </w:p>
    <w:p w:rsidR="00387BE2" w:rsidRDefault="00F12B93" w:rsidP="00387BE2">
      <w:pPr>
        <w:pStyle w:val="ISMSNormal"/>
      </w:pPr>
      <w:r>
        <w:lastRenderedPageBreak/>
        <w:t xml:space="preserve">Select the correct list from the Q-Pulse Launchpad. From the list view select File -&gt; Preview (or File -&gt; Print Preview, depending on the menu option presented) </w:t>
      </w:r>
    </w:p>
    <w:p w:rsidR="00387BE2" w:rsidRDefault="00851D44" w:rsidP="00387BE2">
      <w:pPr>
        <w:rPr>
          <w:color w:val="1F497D"/>
        </w:rPr>
      </w:pPr>
    </w:p>
    <w:p w:rsidR="00387BE2" w:rsidRDefault="00F12B93" w:rsidP="00387BE2">
      <w:pPr>
        <w:rPr>
          <w:color w:val="1F497D"/>
        </w:rPr>
      </w:pPr>
      <w:r>
        <w:rPr>
          <w:noProof/>
          <w:color w:val="1F497D"/>
          <w:lang w:eastAsia="en-GB"/>
        </w:rPr>
        <w:drawing>
          <wp:inline distT="0" distB="0" distL="0" distR="0">
            <wp:extent cx="23526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52675" cy="1905000"/>
                    </a:xfrm>
                    <a:prstGeom prst="rect">
                      <a:avLst/>
                    </a:prstGeom>
                    <a:noFill/>
                    <a:ln>
                      <a:noFill/>
                    </a:ln>
                  </pic:spPr>
                </pic:pic>
              </a:graphicData>
            </a:graphic>
          </wp:inline>
        </w:drawing>
      </w:r>
      <w:r>
        <w:rPr>
          <w:color w:val="1F497D"/>
        </w:rPr>
        <w:t xml:space="preserve">                   </w:t>
      </w:r>
      <w:r>
        <w:rPr>
          <w:color w:val="1F497D"/>
        </w:rPr>
        <w:tab/>
      </w:r>
      <w:r>
        <w:rPr>
          <w:noProof/>
          <w:color w:val="1F497D"/>
          <w:lang w:eastAsia="en-GB"/>
        </w:rPr>
        <w:drawing>
          <wp:inline distT="0" distB="0" distL="0" distR="0">
            <wp:extent cx="20193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0" cy="1847850"/>
                    </a:xfrm>
                    <a:prstGeom prst="rect">
                      <a:avLst/>
                    </a:prstGeom>
                    <a:noFill/>
                    <a:ln>
                      <a:noFill/>
                    </a:ln>
                  </pic:spPr>
                </pic:pic>
              </a:graphicData>
            </a:graphic>
          </wp:inline>
        </w:drawing>
      </w:r>
    </w:p>
    <w:p w:rsidR="00387BE2" w:rsidRDefault="00851D44" w:rsidP="00387BE2">
      <w:pPr>
        <w:jc w:val="center"/>
        <w:rPr>
          <w:color w:val="1F497D"/>
        </w:rPr>
      </w:pPr>
    </w:p>
    <w:p w:rsidR="00387BE2" w:rsidRDefault="00F12B93" w:rsidP="00387BE2">
      <w:pPr>
        <w:pStyle w:val="ISMSNormal"/>
      </w:pPr>
      <w:r>
        <w:t>Ensure the ‘Choose a Report’ option is selected and then select the appropriate report for the measure from the dropdown and click on ‘Preview’ to view the report.</w:t>
      </w:r>
    </w:p>
    <w:p w:rsidR="00387BE2" w:rsidRDefault="00851D44" w:rsidP="00387BE2">
      <w:pPr>
        <w:rPr>
          <w:color w:val="1F497D"/>
        </w:rPr>
      </w:pPr>
    </w:p>
    <w:p w:rsidR="00387BE2" w:rsidRDefault="00F12B93" w:rsidP="00387BE2">
      <w:pPr>
        <w:jc w:val="center"/>
        <w:rPr>
          <w:color w:val="1F497D"/>
        </w:rPr>
      </w:pPr>
      <w:r>
        <w:rPr>
          <w:noProof/>
          <w:color w:val="1F497D"/>
          <w:lang w:eastAsia="en-GB"/>
        </w:rPr>
        <w:drawing>
          <wp:inline distT="0" distB="0" distL="0" distR="0">
            <wp:extent cx="3486150" cy="1581150"/>
            <wp:effectExtent l="0" t="0" r="0" b="0"/>
            <wp:docPr id="5" name="Picture 5" descr="cid:image006.png@01D4A28F.2C622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png@01D4A28F.2C6226C0"/>
                    <pic:cNvPicPr>
                      <a:picLocks noChangeAspect="1" noChangeArrowheads="1"/>
                    </pic:cNvPicPr>
                  </pic:nvPicPr>
                  <pic:blipFill>
                    <a:blip r:link="rId29">
                      <a:extLst>
                        <a:ext uri="{28A0092B-C50C-407E-A947-70E740481C1C}">
                          <a14:useLocalDpi xmlns:a14="http://schemas.microsoft.com/office/drawing/2010/main" val="0"/>
                        </a:ext>
                      </a:extLst>
                    </a:blip>
                    <a:stretch>
                      <a:fillRect/>
                    </a:stretch>
                  </pic:blipFill>
                  <pic:spPr bwMode="auto">
                    <a:xfrm>
                      <a:off x="0" y="0"/>
                      <a:ext cx="3486150" cy="1581150"/>
                    </a:xfrm>
                    <a:prstGeom prst="rect">
                      <a:avLst/>
                    </a:prstGeom>
                    <a:noFill/>
                    <a:ln>
                      <a:noFill/>
                    </a:ln>
                  </pic:spPr>
                </pic:pic>
              </a:graphicData>
            </a:graphic>
          </wp:inline>
        </w:drawing>
      </w:r>
    </w:p>
    <w:p w:rsidR="00387BE2" w:rsidRDefault="00851D44" w:rsidP="00387BE2">
      <w:pPr>
        <w:pStyle w:val="ISMSNormal"/>
        <w:rPr>
          <w:lang w:val="en-GB"/>
        </w:rPr>
      </w:pPr>
    </w:p>
    <w:p w:rsidR="00387BE2" w:rsidRDefault="00F12B93" w:rsidP="00387BE2">
      <w:pPr>
        <w:pStyle w:val="ISMSNormal"/>
        <w:rPr>
          <w:lang w:val="en-GB"/>
        </w:rPr>
      </w:pPr>
      <w:r>
        <w:rPr>
          <w:lang w:val="en-GB"/>
        </w:rPr>
        <w:t>Once the response has been entered subsequent questions can be accessed using the ‘Next’ button.</w:t>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Normal"/>
        <w:rPr>
          <w:lang w:val="en-GB"/>
        </w:rPr>
      </w:pPr>
      <w:r>
        <w:rPr>
          <w:noProof/>
          <w:lang w:val="en-GB" w:eastAsia="en-GB"/>
        </w:rPr>
        <w:drawing>
          <wp:inline distT="0" distB="0" distL="0" distR="0">
            <wp:extent cx="57245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24525" cy="1333500"/>
                    </a:xfrm>
                    <a:prstGeom prst="rect">
                      <a:avLst/>
                    </a:prstGeom>
                    <a:noFill/>
                    <a:ln>
                      <a:noFill/>
                    </a:ln>
                  </pic:spPr>
                </pic:pic>
              </a:graphicData>
            </a:graphic>
          </wp:inline>
        </w:drawing>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Normal"/>
        <w:rPr>
          <w:lang w:val="en-GB"/>
        </w:rPr>
      </w:pPr>
      <w:r>
        <w:rPr>
          <w:lang w:val="en-GB"/>
        </w:rPr>
        <w:t>After the final checklist item has been presented a ‘Finish’ option will be provided.</w:t>
      </w:r>
    </w:p>
    <w:p w:rsidR="00387BE2" w:rsidRDefault="00851D44" w:rsidP="00387BE2">
      <w:pPr>
        <w:pStyle w:val="ISMSNormal"/>
        <w:rPr>
          <w:lang w:val="en-GB"/>
        </w:rPr>
      </w:pPr>
    </w:p>
    <w:p w:rsidR="00387BE2" w:rsidRDefault="00851D44" w:rsidP="00387BE2">
      <w:pPr>
        <w:pStyle w:val="ISMSNormal"/>
        <w:jc w:val="center"/>
        <w:rPr>
          <w:lang w:val="en-GB"/>
        </w:rPr>
      </w:pPr>
    </w:p>
    <w:p w:rsidR="00387BE2" w:rsidRDefault="00851D44" w:rsidP="00155509">
      <w:pPr>
        <w:pStyle w:val="ISMSNormal"/>
        <w:jc w:val="center"/>
        <w:rPr>
          <w:lang w:val="en-GB"/>
        </w:rPr>
      </w:pPr>
    </w:p>
    <w:p w:rsidR="00155509" w:rsidRDefault="00155509" w:rsidP="00155509">
      <w:pPr>
        <w:pStyle w:val="ISMSNormal"/>
        <w:jc w:val="center"/>
        <w:rPr>
          <w:lang w:val="en-GB"/>
        </w:rPr>
      </w:pPr>
      <w:r>
        <w:rPr>
          <w:noProof/>
          <w:lang w:val="en-GB" w:eastAsia="en-GB"/>
        </w:rPr>
        <w:lastRenderedPageBreak/>
        <w:drawing>
          <wp:inline distT="0" distB="0" distL="0" distR="0">
            <wp:extent cx="573405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rsidR="00387BE2" w:rsidRDefault="00F12B93" w:rsidP="00387BE2">
      <w:pPr>
        <w:pStyle w:val="ISMSHeading3"/>
      </w:pPr>
      <w:bookmarkStart w:id="354" w:name="_Toc256000285"/>
      <w:bookmarkStart w:id="355" w:name="_Toc256000267"/>
      <w:bookmarkStart w:id="356" w:name="_Toc256000249"/>
      <w:bookmarkStart w:id="357" w:name="_Toc256000231"/>
      <w:bookmarkStart w:id="358" w:name="_Toc256000213"/>
      <w:bookmarkStart w:id="359" w:name="_Toc256000195"/>
      <w:bookmarkStart w:id="360" w:name="_Toc256000183"/>
      <w:bookmarkStart w:id="361" w:name="_Toc256000165"/>
      <w:bookmarkStart w:id="362" w:name="_Toc256000147"/>
      <w:bookmarkStart w:id="363" w:name="_Toc256000129"/>
      <w:bookmarkStart w:id="364" w:name="_Toc256000112"/>
      <w:bookmarkStart w:id="365" w:name="_Toc256000095"/>
      <w:bookmarkStart w:id="366" w:name="_Toc256000078"/>
      <w:bookmarkStart w:id="367" w:name="_Toc256000061"/>
      <w:bookmarkStart w:id="368" w:name="_Toc256000044"/>
      <w:bookmarkStart w:id="369" w:name="_Toc256000027"/>
      <w:bookmarkStart w:id="370" w:name="_Toc519158326"/>
      <w:bookmarkStart w:id="371" w:name="_Toc534187688"/>
      <w:bookmarkStart w:id="372" w:name="_Toc536445895"/>
      <w:bookmarkStart w:id="373" w:name="_Toc965187"/>
      <w:bookmarkStart w:id="374" w:name="_Toc2165646"/>
      <w:bookmarkStart w:id="375" w:name="_Toc37250901"/>
      <w:r>
        <w:t>Raising Observations, Security Events or Non-Compliances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387BE2" w:rsidRDefault="00F12B93" w:rsidP="00387BE2">
      <w:pPr>
        <w:pStyle w:val="ISMSNormal"/>
        <w:rPr>
          <w:lang w:val="en-GB"/>
        </w:rPr>
      </w:pPr>
      <w:r>
        <w:rPr>
          <w:lang w:val="en-GB"/>
        </w:rPr>
        <w:t>If any security events, observations, or non-compliances are discovered during the RMM audit these may be raised during the checklist completion using the ‘Raise Findings’ buttons.</w:t>
      </w:r>
    </w:p>
    <w:p w:rsidR="00387BE2" w:rsidRDefault="00851D44" w:rsidP="00387BE2">
      <w:pPr>
        <w:pStyle w:val="ISMSNormal"/>
        <w:rPr>
          <w:lang w:val="en-GB"/>
        </w:rPr>
      </w:pPr>
    </w:p>
    <w:p w:rsidR="00387BE2" w:rsidRDefault="00F12B93" w:rsidP="00387BE2">
      <w:pPr>
        <w:pStyle w:val="ISMSNormal"/>
        <w:jc w:val="center"/>
        <w:rPr>
          <w:lang w:val="en-GB"/>
        </w:rPr>
      </w:pPr>
      <w:r>
        <w:rPr>
          <w:noProof/>
          <w:lang w:val="en-GB" w:eastAsia="en-GB"/>
        </w:rPr>
        <w:drawing>
          <wp:inline distT="0" distB="0" distL="0" distR="0">
            <wp:extent cx="243840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438400" cy="485775"/>
                    </a:xfrm>
                    <a:prstGeom prst="rect">
                      <a:avLst/>
                    </a:prstGeom>
                    <a:noFill/>
                    <a:ln>
                      <a:noFill/>
                    </a:ln>
                  </pic:spPr>
                </pic:pic>
              </a:graphicData>
            </a:graphic>
          </wp:inline>
        </w:drawing>
      </w:r>
    </w:p>
    <w:p w:rsidR="00387BE2" w:rsidRDefault="00851D44" w:rsidP="00387BE2">
      <w:pPr>
        <w:pStyle w:val="ISMSNormal"/>
        <w:rPr>
          <w:lang w:val="en-GB"/>
        </w:rPr>
      </w:pPr>
    </w:p>
    <w:p w:rsidR="00387BE2" w:rsidRDefault="00851D44" w:rsidP="00387BE2">
      <w:pPr>
        <w:pStyle w:val="ISMSNormal"/>
        <w:rPr>
          <w:lang w:val="en-GB"/>
        </w:rPr>
      </w:pPr>
    </w:p>
    <w:p w:rsidR="00387BE2" w:rsidRDefault="00F12B93" w:rsidP="00387BE2">
      <w:pPr>
        <w:pStyle w:val="ISMSHeading3"/>
      </w:pPr>
      <w:bookmarkStart w:id="376" w:name="_Toc256000286"/>
      <w:bookmarkStart w:id="377" w:name="_Toc256000268"/>
      <w:bookmarkStart w:id="378" w:name="_Toc256000250"/>
      <w:bookmarkStart w:id="379" w:name="_Toc256000232"/>
      <w:bookmarkStart w:id="380" w:name="_Toc256000214"/>
      <w:bookmarkStart w:id="381" w:name="_Toc256000196"/>
      <w:bookmarkStart w:id="382" w:name="_Toc256000184"/>
      <w:bookmarkStart w:id="383" w:name="_Toc256000166"/>
      <w:bookmarkStart w:id="384" w:name="_Toc256000148"/>
      <w:bookmarkStart w:id="385" w:name="_Toc256000130"/>
      <w:bookmarkStart w:id="386" w:name="_Toc256000113"/>
      <w:bookmarkStart w:id="387" w:name="_Toc256000096"/>
      <w:bookmarkStart w:id="388" w:name="_Toc256000079"/>
      <w:bookmarkStart w:id="389" w:name="_Toc256000062"/>
      <w:bookmarkStart w:id="390" w:name="_Toc256000045"/>
      <w:bookmarkStart w:id="391" w:name="_Toc256000028"/>
      <w:bookmarkStart w:id="392" w:name="_Toc519158327"/>
      <w:bookmarkStart w:id="393" w:name="_Toc534187689"/>
      <w:bookmarkStart w:id="394" w:name="_Toc536445896"/>
      <w:bookmarkStart w:id="395" w:name="_Toc965188"/>
      <w:bookmarkStart w:id="396" w:name="_Toc2165647"/>
      <w:bookmarkStart w:id="397" w:name="_Toc37250902"/>
      <w:r>
        <w:t>Closing the RMM Audit Record</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387BE2" w:rsidRDefault="00F12B93" w:rsidP="00387BE2">
      <w:pPr>
        <w:pStyle w:val="ISMSNormal"/>
        <w:rPr>
          <w:lang w:val="en-GB"/>
        </w:rPr>
      </w:pPr>
      <w:r>
        <w:rPr>
          <w:lang w:val="en-GB"/>
        </w:rPr>
        <w:t>The RMM audit record can be closed provided all associated actions have been closed.</w:t>
      </w:r>
    </w:p>
    <w:p w:rsidR="00387BE2" w:rsidRDefault="00851D44" w:rsidP="00387BE2">
      <w:pPr>
        <w:pStyle w:val="ISMSNormal"/>
        <w:rPr>
          <w:lang w:val="en-GB"/>
        </w:rPr>
      </w:pPr>
    </w:p>
    <w:p w:rsidR="00387BE2" w:rsidRPr="006728BC" w:rsidRDefault="00F12B93" w:rsidP="00387BE2">
      <w:pPr>
        <w:pStyle w:val="ISMSNormal"/>
        <w:rPr>
          <w:lang w:val="en-GB"/>
        </w:rPr>
      </w:pPr>
      <w:r>
        <w:rPr>
          <w:lang w:val="en-GB"/>
        </w:rPr>
        <w:t>The record is closed by adding the ‘Closed Date’ and ‘Closed By’ to the RMM audit record and saving the updated record.</w:t>
      </w:r>
    </w:p>
    <w:p w:rsidR="00387BE2" w:rsidRDefault="00851D44" w:rsidP="00387BE2">
      <w:pPr>
        <w:pStyle w:val="ISMSNormal"/>
        <w:rPr>
          <w:lang w:val="en-GB"/>
        </w:rPr>
      </w:pPr>
    </w:p>
    <w:p w:rsidR="00387BE2" w:rsidRPr="003805E1" w:rsidRDefault="00851D44" w:rsidP="00387BE2">
      <w:pPr>
        <w:pStyle w:val="ISMSNormal"/>
        <w:jc w:val="center"/>
        <w:rPr>
          <w:lang w:val="en-GB"/>
        </w:rPr>
      </w:pPr>
    </w:p>
    <w:p w:rsidR="00387BE2" w:rsidRDefault="00851D44" w:rsidP="00387BE2">
      <w:pPr>
        <w:pStyle w:val="ISMSNormal"/>
        <w:rPr>
          <w:b/>
        </w:rPr>
      </w:pPr>
    </w:p>
    <w:p w:rsidR="00155509" w:rsidRPr="00BE6CBC" w:rsidRDefault="00155509" w:rsidP="00155509">
      <w:pPr>
        <w:pStyle w:val="ISMSNormal"/>
        <w:jc w:val="center"/>
        <w:rPr>
          <w:b/>
        </w:rPr>
      </w:pPr>
      <w:r>
        <w:rPr>
          <w:b/>
          <w:noProof/>
          <w:lang w:val="en-GB" w:eastAsia="en-GB"/>
        </w:rPr>
        <w:lastRenderedPageBreak/>
        <w:drawing>
          <wp:inline distT="0" distB="0" distL="0" distR="0">
            <wp:extent cx="5724525" cy="5038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5038725"/>
                    </a:xfrm>
                    <a:prstGeom prst="rect">
                      <a:avLst/>
                    </a:prstGeom>
                    <a:noFill/>
                    <a:ln>
                      <a:noFill/>
                    </a:ln>
                  </pic:spPr>
                </pic:pic>
              </a:graphicData>
            </a:graphic>
          </wp:inline>
        </w:drawing>
      </w:r>
    </w:p>
    <w:p w:rsidR="00387BE2" w:rsidRDefault="00F12B93" w:rsidP="00387BE2">
      <w:pPr>
        <w:pStyle w:val="ListParagraph"/>
        <w:numPr>
          <w:ilvl w:val="0"/>
          <w:numId w:val="9"/>
        </w:numPr>
        <w:rPr>
          <w:b/>
        </w:rPr>
      </w:pPr>
      <w:r>
        <w:rPr>
          <w:b/>
        </w:rPr>
        <w:t xml:space="preserve">Number: </w:t>
      </w:r>
      <w:r>
        <w:t>The RMM Record ID.</w:t>
      </w:r>
    </w:p>
    <w:p w:rsidR="00387BE2" w:rsidRDefault="00F12B93" w:rsidP="00387BE2">
      <w:pPr>
        <w:pStyle w:val="ListParagraph"/>
        <w:numPr>
          <w:ilvl w:val="0"/>
          <w:numId w:val="9"/>
        </w:numPr>
        <w:rPr>
          <w:b/>
        </w:rPr>
      </w:pPr>
      <w:r>
        <w:rPr>
          <w:b/>
        </w:rPr>
        <w:t xml:space="preserve">Title: </w:t>
      </w:r>
      <w:r w:rsidRPr="00423760">
        <w:t>T</w:t>
      </w:r>
      <w:r>
        <w:t>he name of the corresponding ISMS Process.</w:t>
      </w:r>
    </w:p>
    <w:p w:rsidR="00387BE2" w:rsidRDefault="00F12B93" w:rsidP="00387BE2">
      <w:pPr>
        <w:pStyle w:val="ListParagraph"/>
        <w:numPr>
          <w:ilvl w:val="0"/>
          <w:numId w:val="9"/>
        </w:numPr>
        <w:rPr>
          <w:b/>
        </w:rPr>
      </w:pPr>
      <w:r>
        <w:rPr>
          <w:b/>
        </w:rPr>
        <w:t xml:space="preserve">Calendar: </w:t>
      </w:r>
      <w:r>
        <w:t>The Q-Pulse Audit Module Calendar being used (always Routine Monitoring and Measurement for RMM events).</w:t>
      </w:r>
    </w:p>
    <w:p w:rsidR="00387BE2" w:rsidRPr="008D4B21" w:rsidRDefault="00F12B93" w:rsidP="00387BE2">
      <w:pPr>
        <w:pStyle w:val="ListParagraph"/>
        <w:numPr>
          <w:ilvl w:val="0"/>
          <w:numId w:val="9"/>
        </w:numPr>
        <w:rPr>
          <w:b/>
        </w:rPr>
      </w:pPr>
      <w:r>
        <w:rPr>
          <w:b/>
        </w:rPr>
        <w:t xml:space="preserve">Lead Auditor: </w:t>
      </w:r>
      <w:r>
        <w:t>The person conducting the RMM event.</w:t>
      </w:r>
    </w:p>
    <w:p w:rsidR="00387BE2" w:rsidRPr="00023EA7" w:rsidRDefault="00F12B93" w:rsidP="00387BE2">
      <w:pPr>
        <w:pStyle w:val="ListParagraph"/>
        <w:numPr>
          <w:ilvl w:val="0"/>
          <w:numId w:val="9"/>
        </w:numPr>
        <w:rPr>
          <w:b/>
        </w:rPr>
      </w:pPr>
      <w:r>
        <w:rPr>
          <w:b/>
        </w:rPr>
        <w:t xml:space="preserve">Actual End/Closed Date: </w:t>
      </w:r>
      <w:r>
        <w:t>The action of specifying the end date and closing the record indicates that the RMM Event has been completed</w:t>
      </w:r>
    </w:p>
    <w:p w:rsidR="00387BE2" w:rsidRPr="00C32CF9" w:rsidRDefault="00F12B93" w:rsidP="00387BE2">
      <w:pPr>
        <w:pStyle w:val="ListParagraph"/>
        <w:numPr>
          <w:ilvl w:val="0"/>
          <w:numId w:val="9"/>
        </w:numPr>
        <w:rPr>
          <w:b/>
        </w:rPr>
      </w:pPr>
      <w:r>
        <w:rPr>
          <w:b/>
        </w:rPr>
        <w:t xml:space="preserve">Findings/Summary: </w:t>
      </w:r>
      <w:r>
        <w:t>It is advisable to describe the objectives of the RMM here.</w:t>
      </w:r>
    </w:p>
    <w:p w:rsidR="00387BE2" w:rsidRDefault="00F12B93" w:rsidP="00387BE2">
      <w:pPr>
        <w:pStyle w:val="ListParagraph"/>
        <w:numPr>
          <w:ilvl w:val="0"/>
          <w:numId w:val="9"/>
        </w:numPr>
        <w:rPr>
          <w:b/>
        </w:rPr>
      </w:pPr>
      <w:r>
        <w:rPr>
          <w:b/>
        </w:rPr>
        <w:t xml:space="preserve">Findings/Findings: </w:t>
      </w:r>
      <w:r>
        <w:t>This is where any observations, security events or non-compliances raised during the completion of the audit checklist are placed.</w:t>
      </w:r>
    </w:p>
    <w:p w:rsidR="00387BE2" w:rsidRPr="00314588" w:rsidRDefault="00F12B93" w:rsidP="00387BE2">
      <w:pPr>
        <w:pStyle w:val="ListParagraph"/>
        <w:numPr>
          <w:ilvl w:val="0"/>
          <w:numId w:val="9"/>
        </w:numPr>
        <w:rPr>
          <w:b/>
        </w:rPr>
      </w:pPr>
      <w:r>
        <w:rPr>
          <w:b/>
        </w:rPr>
        <w:t>Auditors and auditees:</w:t>
      </w:r>
      <w:r>
        <w:t xml:space="preserve"> A list of anyone involved in conducting the RMM event (usually only the person specified in the ‘Lead Auditor’ field).</w:t>
      </w:r>
    </w:p>
    <w:p w:rsidR="00387BE2" w:rsidRDefault="00F12B93" w:rsidP="00387BE2">
      <w:pPr>
        <w:pStyle w:val="ListParagraph"/>
        <w:numPr>
          <w:ilvl w:val="0"/>
          <w:numId w:val="9"/>
        </w:numPr>
      </w:pPr>
      <w:r w:rsidRPr="00423760">
        <w:rPr>
          <w:b/>
        </w:rPr>
        <w:t xml:space="preserve">Scope: </w:t>
      </w:r>
      <w:r w:rsidRPr="00423760">
        <w:t xml:space="preserve">The corresponding ISMS Process will be included here. </w:t>
      </w:r>
    </w:p>
    <w:p w:rsidR="00387BE2" w:rsidRPr="00423760" w:rsidRDefault="00F12B93" w:rsidP="00387BE2">
      <w:pPr>
        <w:pStyle w:val="ListParagraph"/>
        <w:numPr>
          <w:ilvl w:val="0"/>
          <w:numId w:val="9"/>
        </w:numPr>
      </w:pPr>
      <w:r w:rsidRPr="00423760">
        <w:rPr>
          <w:b/>
        </w:rPr>
        <w:t xml:space="preserve">Checklists: </w:t>
      </w:r>
      <w:r w:rsidRPr="00423760">
        <w:t>This is where the results of the RMM are placed including any attached supporting documents</w:t>
      </w:r>
    </w:p>
    <w:p w:rsidR="00387BE2" w:rsidRPr="00423760" w:rsidRDefault="00F12B93" w:rsidP="00387BE2">
      <w:pPr>
        <w:pStyle w:val="ListParagraph"/>
        <w:numPr>
          <w:ilvl w:val="0"/>
          <w:numId w:val="9"/>
        </w:numPr>
        <w:rPr>
          <w:b/>
        </w:rPr>
      </w:pPr>
      <w:r w:rsidRPr="00423760">
        <w:rPr>
          <w:b/>
        </w:rPr>
        <w:t xml:space="preserve">Properties: </w:t>
      </w:r>
      <w:r w:rsidRPr="00423760">
        <w:t xml:space="preserve">Additional information </w:t>
      </w:r>
      <w:r>
        <w:t>(not usually required)</w:t>
      </w:r>
      <w:r w:rsidRPr="00423760">
        <w:t>.</w:t>
      </w:r>
    </w:p>
    <w:p w:rsidR="00387BE2" w:rsidRDefault="00851D44" w:rsidP="00387BE2">
      <w:pPr>
        <w:pStyle w:val="ISMSNormal"/>
        <w:rPr>
          <w:lang w:val="en-GB"/>
        </w:rPr>
      </w:pPr>
    </w:p>
    <w:p w:rsidR="00387BE2" w:rsidRDefault="00F12B93" w:rsidP="00387BE2">
      <w:pPr>
        <w:pStyle w:val="ISMSHeading3"/>
      </w:pPr>
      <w:bookmarkStart w:id="398" w:name="_Toc256000287"/>
      <w:bookmarkStart w:id="399" w:name="_Toc256000269"/>
      <w:bookmarkStart w:id="400" w:name="_Toc256000251"/>
      <w:bookmarkStart w:id="401" w:name="_Toc256000233"/>
      <w:bookmarkStart w:id="402" w:name="_Toc256000215"/>
      <w:bookmarkStart w:id="403" w:name="_Toc256000197"/>
      <w:bookmarkStart w:id="404" w:name="_Toc256000185"/>
      <w:bookmarkStart w:id="405" w:name="_Toc256000167"/>
      <w:bookmarkStart w:id="406" w:name="_Toc256000149"/>
      <w:bookmarkStart w:id="407" w:name="_Toc256000131"/>
      <w:bookmarkStart w:id="408" w:name="_Toc256000114"/>
      <w:bookmarkStart w:id="409" w:name="_Toc256000097"/>
      <w:bookmarkStart w:id="410" w:name="_Toc256000080"/>
      <w:bookmarkStart w:id="411" w:name="_Toc256000063"/>
      <w:bookmarkStart w:id="412" w:name="_Toc256000046"/>
      <w:bookmarkStart w:id="413" w:name="_Toc256000029"/>
      <w:bookmarkStart w:id="414" w:name="_Toc519158328"/>
      <w:bookmarkStart w:id="415" w:name="_Toc534187690"/>
      <w:bookmarkStart w:id="416" w:name="_Toc536445897"/>
      <w:bookmarkStart w:id="417" w:name="_Toc965189"/>
      <w:bookmarkStart w:id="418" w:name="_Toc2165648"/>
      <w:bookmarkStart w:id="419" w:name="_Toc37250903"/>
      <w:r>
        <w:t>Editing the RMM Audit Checklist</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rsidR="00387BE2" w:rsidRPr="00ED792C" w:rsidRDefault="00F12B93" w:rsidP="00387BE2">
      <w:pPr>
        <w:pStyle w:val="ISMSNormal"/>
        <w:rPr>
          <w:lang w:val="en-GB"/>
        </w:rPr>
      </w:pPr>
      <w:r>
        <w:rPr>
          <w:lang w:val="en-GB"/>
        </w:rPr>
        <w:t>Where checklists no longer represent the critical measures for the process it may be necessary to update them. This activity should be completed with the assistance of the Q-Pulse Administrator.</w:t>
      </w:r>
    </w:p>
    <w:sectPr w:rsidR="00387BE2" w:rsidRPr="00ED792C" w:rsidSect="00387BE2">
      <w:headerReference w:type="even" r:id="rId34"/>
      <w:headerReference w:type="default" r:id="rId35"/>
      <w:footerReference w:type="even" r:id="rId36"/>
      <w:footerReference w:type="default" r:id="rId37"/>
      <w:headerReference w:type="first" r:id="rId38"/>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1D44" w:rsidRDefault="00851D44">
      <w:r>
        <w:separator/>
      </w:r>
    </w:p>
  </w:endnote>
  <w:endnote w:type="continuationSeparator" w:id="0">
    <w:p w:rsidR="00851D44" w:rsidRDefault="0085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rsidP="00387BE2">
    <w:pPr>
      <w:pBdr>
        <w:bottom w:val="single" w:sz="6" w:space="1" w:color="auto"/>
      </w:pBdr>
      <w:spacing w:before="60"/>
      <w:rPr>
        <w:rFonts w:asciiTheme="minorHAnsi" w:hAnsiTheme="minorHAnsi" w:cstheme="minorHAnsi"/>
      </w:rPr>
    </w:pPr>
  </w:p>
  <w:p w:rsidR="00387BE2" w:rsidRPr="002E4D92" w:rsidRDefault="00F12B93" w:rsidP="00387BE2">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155509">
      <w:rPr>
        <w:rFonts w:cstheme="minorHAnsi"/>
      </w:rPr>
      <w:t>SOP-04-04</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155509">
      <w:rPr>
        <w:rFonts w:cstheme="minorHAnsi"/>
      </w:rPr>
      <w:t>ISMS Measurement and Monitoring</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155509">
      <w:rPr>
        <w:rFonts w:cstheme="minorHAnsi"/>
      </w:rPr>
      <w:t>2.8</w:t>
    </w:r>
    <w:r w:rsidRPr="002E4D92">
      <w:rPr>
        <w:rFonts w:cstheme="minorHAnsi"/>
      </w:rPr>
      <w:fldChar w:fldCharType="end"/>
    </w:r>
    <w:r w:rsidRPr="002E4D92">
      <w:rPr>
        <w:rStyle w:val="PageNumber"/>
        <w:rFonts w:cstheme="minorHAnsi"/>
      </w:rPr>
      <w:t xml:space="preserve"> </w:t>
    </w:r>
  </w:p>
  <w:p w:rsidR="00387BE2" w:rsidRPr="00765470" w:rsidRDefault="00F12B93" w:rsidP="00387BE2">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155509">
      <w:rPr>
        <w:rFonts w:cstheme="minorHAnsi"/>
      </w:rPr>
      <w:t>01 Aug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155509">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155509">
      <w:rPr>
        <w:rStyle w:val="PageNumber"/>
        <w:rFonts w:cstheme="minorHAnsi"/>
        <w:noProof/>
      </w:rPr>
      <w:t>15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rsidP="00387BE2">
    <w:pPr>
      <w:pBdr>
        <w:bottom w:val="single" w:sz="6" w:space="1" w:color="auto"/>
      </w:pBdr>
      <w:spacing w:before="60"/>
      <w:rPr>
        <w:rFonts w:asciiTheme="minorHAnsi" w:hAnsiTheme="minorHAnsi" w:cstheme="minorHAnsi"/>
      </w:rPr>
    </w:pPr>
  </w:p>
  <w:p w:rsidR="00387BE2" w:rsidRPr="002E4D92" w:rsidRDefault="00F12B93" w:rsidP="00387BE2">
    <w:pPr>
      <w:tabs>
        <w:tab w:val="right" w:pos="13948"/>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155509">
      <w:rPr>
        <w:rFonts w:cstheme="minorHAnsi"/>
      </w:rPr>
      <w:t>SOP-04-04</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155509">
      <w:rPr>
        <w:rFonts w:cstheme="minorHAnsi"/>
      </w:rPr>
      <w:t>ISMS Measurement and Monitoring</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155509">
      <w:rPr>
        <w:rFonts w:cstheme="minorHAnsi"/>
      </w:rPr>
      <w:t>2.8</w:t>
    </w:r>
    <w:r w:rsidRPr="002E4D92">
      <w:rPr>
        <w:rFonts w:cstheme="minorHAnsi"/>
      </w:rPr>
      <w:fldChar w:fldCharType="end"/>
    </w:r>
    <w:r w:rsidRPr="002E4D92">
      <w:rPr>
        <w:rStyle w:val="PageNumber"/>
        <w:rFonts w:cstheme="minorHAnsi"/>
      </w:rPr>
      <w:t xml:space="preserve"> </w:t>
    </w:r>
  </w:p>
  <w:p w:rsidR="00387BE2" w:rsidRPr="00765470" w:rsidRDefault="00F12B93" w:rsidP="00387BE2">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155509">
      <w:rPr>
        <w:rFonts w:cstheme="minorHAnsi"/>
      </w:rPr>
      <w:t>01 Aug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155509">
      <w:rPr>
        <w:rStyle w:val="PageNumber"/>
        <w:rFonts w:cstheme="minorHAnsi"/>
        <w:noProof/>
      </w:rPr>
      <w:t>9</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155509">
      <w:rPr>
        <w:rStyle w:val="PageNumber"/>
        <w:rFonts w:cstheme="minorHAnsi"/>
        <w:noProof/>
      </w:rPr>
      <w:t>15</w:t>
    </w:r>
    <w:r w:rsidRPr="002E4D92">
      <w:rPr>
        <w:rStyle w:val="PageNumber"/>
        <w:rFonts w:cstheme="minorHAns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rsidP="00387BE2">
    <w:pPr>
      <w:pBdr>
        <w:bottom w:val="single" w:sz="6" w:space="1" w:color="auto"/>
      </w:pBdr>
      <w:spacing w:before="60"/>
      <w:rPr>
        <w:rFonts w:asciiTheme="minorHAnsi" w:hAnsiTheme="minorHAnsi" w:cstheme="minorHAnsi"/>
      </w:rPr>
    </w:pPr>
  </w:p>
  <w:p w:rsidR="00387BE2" w:rsidRPr="00823E00" w:rsidRDefault="00F12B93" w:rsidP="00387BE2">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155509">
      <w:rPr>
        <w:rFonts w:asciiTheme="minorHAnsi" w:hAnsiTheme="minorHAnsi" w:cstheme="minorHAnsi"/>
      </w:rPr>
      <w:t>SOP-04-04</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155509">
      <w:rPr>
        <w:rFonts w:asciiTheme="minorHAnsi" w:hAnsiTheme="minorHAnsi" w:cstheme="minorHAnsi"/>
      </w:rPr>
      <w:t>ISMS Measurement and Monitoring</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155509">
      <w:rPr>
        <w:rFonts w:asciiTheme="minorHAnsi" w:hAnsiTheme="minorHAnsi" w:cstheme="minorHAnsi"/>
      </w:rPr>
      <w:t>2.8</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387BE2" w:rsidRDefault="00F12B93" w:rsidP="00387BE2">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155509">
      <w:rPr>
        <w:rFonts w:asciiTheme="minorHAnsi" w:hAnsiTheme="minorHAnsi" w:cstheme="minorHAnsi"/>
      </w:rPr>
      <w:t>01 Aug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155509">
      <w:rPr>
        <w:rStyle w:val="PageNumber"/>
        <w:rFonts w:asciiTheme="minorHAnsi" w:hAnsiTheme="minorHAnsi" w:cstheme="minorHAnsi"/>
        <w:noProof/>
      </w:rPr>
      <w:t>15</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155509">
      <w:rPr>
        <w:rStyle w:val="PageNumber"/>
        <w:rFonts w:asciiTheme="minorHAnsi" w:hAnsiTheme="minorHAnsi" w:cstheme="minorHAnsi"/>
        <w:noProof/>
      </w:rPr>
      <w:t>15</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1D44" w:rsidRDefault="00851D44">
      <w:r>
        <w:separator/>
      </w:r>
    </w:p>
  </w:footnote>
  <w:footnote w:type="continuationSeparator" w:id="0">
    <w:p w:rsidR="00851D44" w:rsidRDefault="00851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4" o:spid="_x0000_s2057"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5" o:spid="_x0000_s2056"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3" o:spid="_x0000_s2055"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7" o:spid="_x0000_s2054" type="#_x0000_t136" alt="" style="position:absolute;margin-left:0;margin-top:0;width:587.2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Pr="00765470" w:rsidRDefault="00851D44" w:rsidP="00387B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8" o:spid="_x0000_s2053" type="#_x0000_t136" alt="" style="position:absolute;margin-left:0;margin-top:0;width:587.2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6" o:spid="_x0000_s2052" type="#_x0000_t136" alt="" style="position:absolute;margin-left:0;margin-top:0;width:587.2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rsidP="00387B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100" o:spid="_x0000_s2051" type="#_x0000_t136" alt="" style="position:absolute;margin-left:0;margin-top:0;width:587.25pt;height:48.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101" o:spid="_x0000_s2050" type="#_x0000_t136" alt="" style="position:absolute;margin-left:0;margin-top:0;width:587.25pt;height:48.9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87BE2" w:rsidRDefault="00851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301099" o:spid="_x0000_s2049" type="#_x0000_t136" alt="" style="position:absolute;margin-left:0;margin-top:0;width:587.25pt;height:48.9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A270FE"/>
    <w:multiLevelType w:val="hybridMultilevel"/>
    <w:tmpl w:val="33F0E19C"/>
    <w:lvl w:ilvl="0" w:tplc="9696A6D8">
      <w:start w:val="1"/>
      <w:numFmt w:val="bullet"/>
      <w:lvlText w:val="-"/>
      <w:lvlJc w:val="left"/>
      <w:pPr>
        <w:ind w:left="720" w:hanging="360"/>
      </w:pPr>
      <w:rPr>
        <w:rFonts w:ascii="Arial" w:eastAsia="Times New Roman" w:hAnsi="Arial" w:cs="Arial" w:hint="default"/>
      </w:rPr>
    </w:lvl>
    <w:lvl w:ilvl="1" w:tplc="4612B4F8" w:tentative="1">
      <w:start w:val="1"/>
      <w:numFmt w:val="bullet"/>
      <w:lvlText w:val="o"/>
      <w:lvlJc w:val="left"/>
      <w:pPr>
        <w:ind w:left="1440" w:hanging="360"/>
      </w:pPr>
      <w:rPr>
        <w:rFonts w:ascii="Courier New" w:hAnsi="Courier New" w:cs="Courier New" w:hint="default"/>
      </w:rPr>
    </w:lvl>
    <w:lvl w:ilvl="2" w:tplc="FB00F20E" w:tentative="1">
      <w:start w:val="1"/>
      <w:numFmt w:val="bullet"/>
      <w:lvlText w:val=""/>
      <w:lvlJc w:val="left"/>
      <w:pPr>
        <w:ind w:left="2160" w:hanging="360"/>
      </w:pPr>
      <w:rPr>
        <w:rFonts w:ascii="Wingdings" w:hAnsi="Wingdings" w:hint="default"/>
      </w:rPr>
    </w:lvl>
    <w:lvl w:ilvl="3" w:tplc="C5F25120" w:tentative="1">
      <w:start w:val="1"/>
      <w:numFmt w:val="bullet"/>
      <w:lvlText w:val=""/>
      <w:lvlJc w:val="left"/>
      <w:pPr>
        <w:ind w:left="2880" w:hanging="360"/>
      </w:pPr>
      <w:rPr>
        <w:rFonts w:ascii="Symbol" w:hAnsi="Symbol" w:hint="default"/>
      </w:rPr>
    </w:lvl>
    <w:lvl w:ilvl="4" w:tplc="AA70F588" w:tentative="1">
      <w:start w:val="1"/>
      <w:numFmt w:val="bullet"/>
      <w:lvlText w:val="o"/>
      <w:lvlJc w:val="left"/>
      <w:pPr>
        <w:ind w:left="3600" w:hanging="360"/>
      </w:pPr>
      <w:rPr>
        <w:rFonts w:ascii="Courier New" w:hAnsi="Courier New" w:cs="Courier New" w:hint="default"/>
      </w:rPr>
    </w:lvl>
    <w:lvl w:ilvl="5" w:tplc="203AB660" w:tentative="1">
      <w:start w:val="1"/>
      <w:numFmt w:val="bullet"/>
      <w:lvlText w:val=""/>
      <w:lvlJc w:val="left"/>
      <w:pPr>
        <w:ind w:left="4320" w:hanging="360"/>
      </w:pPr>
      <w:rPr>
        <w:rFonts w:ascii="Wingdings" w:hAnsi="Wingdings" w:hint="default"/>
      </w:rPr>
    </w:lvl>
    <w:lvl w:ilvl="6" w:tplc="251626A8" w:tentative="1">
      <w:start w:val="1"/>
      <w:numFmt w:val="bullet"/>
      <w:lvlText w:val=""/>
      <w:lvlJc w:val="left"/>
      <w:pPr>
        <w:ind w:left="5040" w:hanging="360"/>
      </w:pPr>
      <w:rPr>
        <w:rFonts w:ascii="Symbol" w:hAnsi="Symbol" w:hint="default"/>
      </w:rPr>
    </w:lvl>
    <w:lvl w:ilvl="7" w:tplc="762ABE8C" w:tentative="1">
      <w:start w:val="1"/>
      <w:numFmt w:val="bullet"/>
      <w:lvlText w:val="o"/>
      <w:lvlJc w:val="left"/>
      <w:pPr>
        <w:ind w:left="5760" w:hanging="360"/>
      </w:pPr>
      <w:rPr>
        <w:rFonts w:ascii="Courier New" w:hAnsi="Courier New" w:cs="Courier New" w:hint="default"/>
      </w:rPr>
    </w:lvl>
    <w:lvl w:ilvl="8" w:tplc="7FFC6500" w:tentative="1">
      <w:start w:val="1"/>
      <w:numFmt w:val="bullet"/>
      <w:lvlText w:val=""/>
      <w:lvlJc w:val="left"/>
      <w:pPr>
        <w:ind w:left="6480" w:hanging="360"/>
      </w:pPr>
      <w:rPr>
        <w:rFonts w:ascii="Wingdings" w:hAnsi="Wingdings" w:hint="default"/>
      </w:rPr>
    </w:lvl>
  </w:abstractNum>
  <w:abstractNum w:abstractNumId="2" w15:restartNumberingAfterBreak="0">
    <w:nsid w:val="22066A70"/>
    <w:multiLevelType w:val="hybridMultilevel"/>
    <w:tmpl w:val="2B6C19CC"/>
    <w:lvl w:ilvl="0" w:tplc="9264931E">
      <w:start w:val="1"/>
      <w:numFmt w:val="bullet"/>
      <w:lvlText w:val="-"/>
      <w:lvlJc w:val="left"/>
      <w:pPr>
        <w:ind w:left="360" w:hanging="360"/>
      </w:pPr>
      <w:rPr>
        <w:rFonts w:ascii="Arial" w:eastAsia="Times New Roman" w:hAnsi="Arial" w:cs="Arial" w:hint="default"/>
      </w:rPr>
    </w:lvl>
    <w:lvl w:ilvl="1" w:tplc="837499FE" w:tentative="1">
      <w:start w:val="1"/>
      <w:numFmt w:val="bullet"/>
      <w:lvlText w:val="o"/>
      <w:lvlJc w:val="left"/>
      <w:pPr>
        <w:ind w:left="1080" w:hanging="360"/>
      </w:pPr>
      <w:rPr>
        <w:rFonts w:ascii="Courier New" w:hAnsi="Courier New" w:cs="Courier New" w:hint="default"/>
      </w:rPr>
    </w:lvl>
    <w:lvl w:ilvl="2" w:tplc="24C03350" w:tentative="1">
      <w:start w:val="1"/>
      <w:numFmt w:val="bullet"/>
      <w:lvlText w:val=""/>
      <w:lvlJc w:val="left"/>
      <w:pPr>
        <w:ind w:left="1800" w:hanging="360"/>
      </w:pPr>
      <w:rPr>
        <w:rFonts w:ascii="Wingdings" w:hAnsi="Wingdings" w:hint="default"/>
      </w:rPr>
    </w:lvl>
    <w:lvl w:ilvl="3" w:tplc="D83E3D2A" w:tentative="1">
      <w:start w:val="1"/>
      <w:numFmt w:val="bullet"/>
      <w:lvlText w:val=""/>
      <w:lvlJc w:val="left"/>
      <w:pPr>
        <w:ind w:left="2520" w:hanging="360"/>
      </w:pPr>
      <w:rPr>
        <w:rFonts w:ascii="Symbol" w:hAnsi="Symbol" w:hint="default"/>
      </w:rPr>
    </w:lvl>
    <w:lvl w:ilvl="4" w:tplc="ECA4CFB8" w:tentative="1">
      <w:start w:val="1"/>
      <w:numFmt w:val="bullet"/>
      <w:lvlText w:val="o"/>
      <w:lvlJc w:val="left"/>
      <w:pPr>
        <w:ind w:left="3240" w:hanging="360"/>
      </w:pPr>
      <w:rPr>
        <w:rFonts w:ascii="Courier New" w:hAnsi="Courier New" w:cs="Courier New" w:hint="default"/>
      </w:rPr>
    </w:lvl>
    <w:lvl w:ilvl="5" w:tplc="509006B4" w:tentative="1">
      <w:start w:val="1"/>
      <w:numFmt w:val="bullet"/>
      <w:lvlText w:val=""/>
      <w:lvlJc w:val="left"/>
      <w:pPr>
        <w:ind w:left="3960" w:hanging="360"/>
      </w:pPr>
      <w:rPr>
        <w:rFonts w:ascii="Wingdings" w:hAnsi="Wingdings" w:hint="default"/>
      </w:rPr>
    </w:lvl>
    <w:lvl w:ilvl="6" w:tplc="79343EA4" w:tentative="1">
      <w:start w:val="1"/>
      <w:numFmt w:val="bullet"/>
      <w:lvlText w:val=""/>
      <w:lvlJc w:val="left"/>
      <w:pPr>
        <w:ind w:left="4680" w:hanging="360"/>
      </w:pPr>
      <w:rPr>
        <w:rFonts w:ascii="Symbol" w:hAnsi="Symbol" w:hint="default"/>
      </w:rPr>
    </w:lvl>
    <w:lvl w:ilvl="7" w:tplc="7F7C31D0" w:tentative="1">
      <w:start w:val="1"/>
      <w:numFmt w:val="bullet"/>
      <w:lvlText w:val="o"/>
      <w:lvlJc w:val="left"/>
      <w:pPr>
        <w:ind w:left="5400" w:hanging="360"/>
      </w:pPr>
      <w:rPr>
        <w:rFonts w:ascii="Courier New" w:hAnsi="Courier New" w:cs="Courier New" w:hint="default"/>
      </w:rPr>
    </w:lvl>
    <w:lvl w:ilvl="8" w:tplc="3FF4D05C" w:tentative="1">
      <w:start w:val="1"/>
      <w:numFmt w:val="bullet"/>
      <w:lvlText w:val=""/>
      <w:lvlJc w:val="left"/>
      <w:pPr>
        <w:ind w:left="6120" w:hanging="360"/>
      </w:pPr>
      <w:rPr>
        <w:rFonts w:ascii="Wingdings" w:hAnsi="Wingdings" w:hint="default"/>
      </w:rPr>
    </w:lvl>
  </w:abstractNum>
  <w:abstractNum w:abstractNumId="3" w15:restartNumberingAfterBreak="0">
    <w:nsid w:val="3B5A34E2"/>
    <w:multiLevelType w:val="hybridMultilevel"/>
    <w:tmpl w:val="C19E5E3A"/>
    <w:lvl w:ilvl="0" w:tplc="57F4A0A0">
      <w:start w:val="5"/>
      <w:numFmt w:val="bullet"/>
      <w:lvlText w:val="-"/>
      <w:lvlJc w:val="left"/>
      <w:pPr>
        <w:ind w:left="720" w:hanging="360"/>
      </w:pPr>
      <w:rPr>
        <w:rFonts w:ascii="Arial" w:eastAsia="Times New Roman" w:hAnsi="Arial" w:cs="Arial" w:hint="default"/>
      </w:rPr>
    </w:lvl>
    <w:lvl w:ilvl="1" w:tplc="C67C25CC" w:tentative="1">
      <w:start w:val="1"/>
      <w:numFmt w:val="bullet"/>
      <w:lvlText w:val="o"/>
      <w:lvlJc w:val="left"/>
      <w:pPr>
        <w:ind w:left="1440" w:hanging="360"/>
      </w:pPr>
      <w:rPr>
        <w:rFonts w:ascii="Courier New" w:hAnsi="Courier New" w:cs="Courier New" w:hint="default"/>
      </w:rPr>
    </w:lvl>
    <w:lvl w:ilvl="2" w:tplc="581826CE" w:tentative="1">
      <w:start w:val="1"/>
      <w:numFmt w:val="bullet"/>
      <w:lvlText w:val=""/>
      <w:lvlJc w:val="left"/>
      <w:pPr>
        <w:ind w:left="2160" w:hanging="360"/>
      </w:pPr>
      <w:rPr>
        <w:rFonts w:ascii="Wingdings" w:hAnsi="Wingdings" w:hint="default"/>
      </w:rPr>
    </w:lvl>
    <w:lvl w:ilvl="3" w:tplc="2D489B62" w:tentative="1">
      <w:start w:val="1"/>
      <w:numFmt w:val="bullet"/>
      <w:lvlText w:val=""/>
      <w:lvlJc w:val="left"/>
      <w:pPr>
        <w:ind w:left="2880" w:hanging="360"/>
      </w:pPr>
      <w:rPr>
        <w:rFonts w:ascii="Symbol" w:hAnsi="Symbol" w:hint="default"/>
      </w:rPr>
    </w:lvl>
    <w:lvl w:ilvl="4" w:tplc="68C83944" w:tentative="1">
      <w:start w:val="1"/>
      <w:numFmt w:val="bullet"/>
      <w:lvlText w:val="o"/>
      <w:lvlJc w:val="left"/>
      <w:pPr>
        <w:ind w:left="3600" w:hanging="360"/>
      </w:pPr>
      <w:rPr>
        <w:rFonts w:ascii="Courier New" w:hAnsi="Courier New" w:cs="Courier New" w:hint="default"/>
      </w:rPr>
    </w:lvl>
    <w:lvl w:ilvl="5" w:tplc="42B2F6D4" w:tentative="1">
      <w:start w:val="1"/>
      <w:numFmt w:val="bullet"/>
      <w:lvlText w:val=""/>
      <w:lvlJc w:val="left"/>
      <w:pPr>
        <w:ind w:left="4320" w:hanging="360"/>
      </w:pPr>
      <w:rPr>
        <w:rFonts w:ascii="Wingdings" w:hAnsi="Wingdings" w:hint="default"/>
      </w:rPr>
    </w:lvl>
    <w:lvl w:ilvl="6" w:tplc="D772E14E" w:tentative="1">
      <w:start w:val="1"/>
      <w:numFmt w:val="bullet"/>
      <w:lvlText w:val=""/>
      <w:lvlJc w:val="left"/>
      <w:pPr>
        <w:ind w:left="5040" w:hanging="360"/>
      </w:pPr>
      <w:rPr>
        <w:rFonts w:ascii="Symbol" w:hAnsi="Symbol" w:hint="default"/>
      </w:rPr>
    </w:lvl>
    <w:lvl w:ilvl="7" w:tplc="E70C43AC" w:tentative="1">
      <w:start w:val="1"/>
      <w:numFmt w:val="bullet"/>
      <w:lvlText w:val="o"/>
      <w:lvlJc w:val="left"/>
      <w:pPr>
        <w:ind w:left="5760" w:hanging="360"/>
      </w:pPr>
      <w:rPr>
        <w:rFonts w:ascii="Courier New" w:hAnsi="Courier New" w:cs="Courier New" w:hint="default"/>
      </w:rPr>
    </w:lvl>
    <w:lvl w:ilvl="8" w:tplc="996A0870"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35464660">
      <w:start w:val="1"/>
      <w:numFmt w:val="decimal"/>
      <w:pStyle w:val="Heading2"/>
      <w:lvlText w:val="%1."/>
      <w:lvlJc w:val="left"/>
      <w:pPr>
        <w:ind w:left="5760" w:hanging="360"/>
      </w:pPr>
    </w:lvl>
    <w:lvl w:ilvl="1" w:tplc="51E642F8" w:tentative="1">
      <w:start w:val="1"/>
      <w:numFmt w:val="lowerLetter"/>
      <w:lvlText w:val="%2."/>
      <w:lvlJc w:val="left"/>
      <w:pPr>
        <w:ind w:left="6480" w:hanging="360"/>
      </w:pPr>
    </w:lvl>
    <w:lvl w:ilvl="2" w:tplc="8CE499DE" w:tentative="1">
      <w:start w:val="1"/>
      <w:numFmt w:val="lowerRoman"/>
      <w:lvlText w:val="%3."/>
      <w:lvlJc w:val="right"/>
      <w:pPr>
        <w:ind w:left="7200" w:hanging="180"/>
      </w:pPr>
    </w:lvl>
    <w:lvl w:ilvl="3" w:tplc="85C68AAE" w:tentative="1">
      <w:start w:val="1"/>
      <w:numFmt w:val="decimal"/>
      <w:lvlText w:val="%4."/>
      <w:lvlJc w:val="left"/>
      <w:pPr>
        <w:ind w:left="7920" w:hanging="360"/>
      </w:pPr>
    </w:lvl>
    <w:lvl w:ilvl="4" w:tplc="A7247BEA" w:tentative="1">
      <w:start w:val="1"/>
      <w:numFmt w:val="lowerLetter"/>
      <w:lvlText w:val="%5."/>
      <w:lvlJc w:val="left"/>
      <w:pPr>
        <w:ind w:left="8640" w:hanging="360"/>
      </w:pPr>
    </w:lvl>
    <w:lvl w:ilvl="5" w:tplc="549C7812" w:tentative="1">
      <w:start w:val="1"/>
      <w:numFmt w:val="lowerRoman"/>
      <w:lvlText w:val="%6."/>
      <w:lvlJc w:val="right"/>
      <w:pPr>
        <w:ind w:left="9360" w:hanging="180"/>
      </w:pPr>
    </w:lvl>
    <w:lvl w:ilvl="6" w:tplc="D6EA885C" w:tentative="1">
      <w:start w:val="1"/>
      <w:numFmt w:val="decimal"/>
      <w:lvlText w:val="%7."/>
      <w:lvlJc w:val="left"/>
      <w:pPr>
        <w:ind w:left="10080" w:hanging="360"/>
      </w:pPr>
    </w:lvl>
    <w:lvl w:ilvl="7" w:tplc="DA22C87A" w:tentative="1">
      <w:start w:val="1"/>
      <w:numFmt w:val="lowerLetter"/>
      <w:lvlText w:val="%8."/>
      <w:lvlJc w:val="left"/>
      <w:pPr>
        <w:ind w:left="10800" w:hanging="360"/>
      </w:pPr>
    </w:lvl>
    <w:lvl w:ilvl="8" w:tplc="7DFA54AC"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11DA3F92">
      <w:start w:val="1"/>
      <w:numFmt w:val="bullet"/>
      <w:lvlText w:val=""/>
      <w:lvlJc w:val="left"/>
      <w:pPr>
        <w:ind w:left="720" w:hanging="360"/>
      </w:pPr>
      <w:rPr>
        <w:rFonts w:ascii="Symbol" w:hAnsi="Symbol" w:hint="default"/>
      </w:rPr>
    </w:lvl>
    <w:lvl w:ilvl="1" w:tplc="1DB07254" w:tentative="1">
      <w:start w:val="1"/>
      <w:numFmt w:val="bullet"/>
      <w:lvlText w:val="o"/>
      <w:lvlJc w:val="left"/>
      <w:pPr>
        <w:ind w:left="1440" w:hanging="360"/>
      </w:pPr>
      <w:rPr>
        <w:rFonts w:ascii="Courier New" w:hAnsi="Courier New" w:hint="default"/>
      </w:rPr>
    </w:lvl>
    <w:lvl w:ilvl="2" w:tplc="6D1EBB5E" w:tentative="1">
      <w:start w:val="1"/>
      <w:numFmt w:val="bullet"/>
      <w:lvlText w:val=""/>
      <w:lvlJc w:val="left"/>
      <w:pPr>
        <w:ind w:left="2160" w:hanging="360"/>
      </w:pPr>
      <w:rPr>
        <w:rFonts w:ascii="Wingdings" w:hAnsi="Wingdings" w:hint="default"/>
      </w:rPr>
    </w:lvl>
    <w:lvl w:ilvl="3" w:tplc="B6B260D8" w:tentative="1">
      <w:start w:val="1"/>
      <w:numFmt w:val="bullet"/>
      <w:lvlText w:val=""/>
      <w:lvlJc w:val="left"/>
      <w:pPr>
        <w:ind w:left="2880" w:hanging="360"/>
      </w:pPr>
      <w:rPr>
        <w:rFonts w:ascii="Symbol" w:hAnsi="Symbol" w:hint="default"/>
      </w:rPr>
    </w:lvl>
    <w:lvl w:ilvl="4" w:tplc="AE103DA0" w:tentative="1">
      <w:start w:val="1"/>
      <w:numFmt w:val="bullet"/>
      <w:lvlText w:val="o"/>
      <w:lvlJc w:val="left"/>
      <w:pPr>
        <w:ind w:left="3600" w:hanging="360"/>
      </w:pPr>
      <w:rPr>
        <w:rFonts w:ascii="Courier New" w:hAnsi="Courier New" w:hint="default"/>
      </w:rPr>
    </w:lvl>
    <w:lvl w:ilvl="5" w:tplc="ACDC21A0" w:tentative="1">
      <w:start w:val="1"/>
      <w:numFmt w:val="bullet"/>
      <w:lvlText w:val=""/>
      <w:lvlJc w:val="left"/>
      <w:pPr>
        <w:ind w:left="4320" w:hanging="360"/>
      </w:pPr>
      <w:rPr>
        <w:rFonts w:ascii="Wingdings" w:hAnsi="Wingdings" w:hint="default"/>
      </w:rPr>
    </w:lvl>
    <w:lvl w:ilvl="6" w:tplc="4B568266" w:tentative="1">
      <w:start w:val="1"/>
      <w:numFmt w:val="bullet"/>
      <w:lvlText w:val=""/>
      <w:lvlJc w:val="left"/>
      <w:pPr>
        <w:ind w:left="5040" w:hanging="360"/>
      </w:pPr>
      <w:rPr>
        <w:rFonts w:ascii="Symbol" w:hAnsi="Symbol" w:hint="default"/>
      </w:rPr>
    </w:lvl>
    <w:lvl w:ilvl="7" w:tplc="ED624DBC" w:tentative="1">
      <w:start w:val="1"/>
      <w:numFmt w:val="bullet"/>
      <w:lvlText w:val="o"/>
      <w:lvlJc w:val="left"/>
      <w:pPr>
        <w:ind w:left="5760" w:hanging="360"/>
      </w:pPr>
      <w:rPr>
        <w:rFonts w:ascii="Courier New" w:hAnsi="Courier New" w:hint="default"/>
      </w:rPr>
    </w:lvl>
    <w:lvl w:ilvl="8" w:tplc="72E42DF2" w:tentative="1">
      <w:start w:val="1"/>
      <w:numFmt w:val="bullet"/>
      <w:lvlText w:val=""/>
      <w:lvlJc w:val="left"/>
      <w:pPr>
        <w:ind w:left="6480" w:hanging="360"/>
      </w:pPr>
      <w:rPr>
        <w:rFonts w:ascii="Wingdings" w:hAnsi="Wingdings" w:hint="default"/>
      </w:rPr>
    </w:lvl>
  </w:abstractNum>
  <w:abstractNum w:abstractNumId="6" w15:restartNumberingAfterBreak="0">
    <w:nsid w:val="46C836CD"/>
    <w:multiLevelType w:val="hybridMultilevel"/>
    <w:tmpl w:val="317A8E2C"/>
    <w:lvl w:ilvl="0" w:tplc="027A554C">
      <w:start w:val="1"/>
      <w:numFmt w:val="bullet"/>
      <w:lvlText w:val="-"/>
      <w:lvlJc w:val="left"/>
      <w:pPr>
        <w:ind w:left="360" w:hanging="360"/>
      </w:pPr>
      <w:rPr>
        <w:rFonts w:ascii="Arial" w:eastAsia="Times New Roman" w:hAnsi="Arial" w:cs="Arial" w:hint="default"/>
      </w:rPr>
    </w:lvl>
    <w:lvl w:ilvl="1" w:tplc="B7AAA4AC" w:tentative="1">
      <w:start w:val="1"/>
      <w:numFmt w:val="bullet"/>
      <w:lvlText w:val="o"/>
      <w:lvlJc w:val="left"/>
      <w:pPr>
        <w:ind w:left="1080" w:hanging="360"/>
      </w:pPr>
      <w:rPr>
        <w:rFonts w:ascii="Courier New" w:hAnsi="Courier New" w:cs="Courier New" w:hint="default"/>
      </w:rPr>
    </w:lvl>
    <w:lvl w:ilvl="2" w:tplc="FFFAA26C" w:tentative="1">
      <w:start w:val="1"/>
      <w:numFmt w:val="bullet"/>
      <w:lvlText w:val=""/>
      <w:lvlJc w:val="left"/>
      <w:pPr>
        <w:ind w:left="1800" w:hanging="360"/>
      </w:pPr>
      <w:rPr>
        <w:rFonts w:ascii="Wingdings" w:hAnsi="Wingdings" w:hint="default"/>
      </w:rPr>
    </w:lvl>
    <w:lvl w:ilvl="3" w:tplc="707CDACE" w:tentative="1">
      <w:start w:val="1"/>
      <w:numFmt w:val="bullet"/>
      <w:lvlText w:val=""/>
      <w:lvlJc w:val="left"/>
      <w:pPr>
        <w:ind w:left="2520" w:hanging="360"/>
      </w:pPr>
      <w:rPr>
        <w:rFonts w:ascii="Symbol" w:hAnsi="Symbol" w:hint="default"/>
      </w:rPr>
    </w:lvl>
    <w:lvl w:ilvl="4" w:tplc="91B0A09A" w:tentative="1">
      <w:start w:val="1"/>
      <w:numFmt w:val="bullet"/>
      <w:lvlText w:val="o"/>
      <w:lvlJc w:val="left"/>
      <w:pPr>
        <w:ind w:left="3240" w:hanging="360"/>
      </w:pPr>
      <w:rPr>
        <w:rFonts w:ascii="Courier New" w:hAnsi="Courier New" w:cs="Courier New" w:hint="default"/>
      </w:rPr>
    </w:lvl>
    <w:lvl w:ilvl="5" w:tplc="9E9C429E" w:tentative="1">
      <w:start w:val="1"/>
      <w:numFmt w:val="bullet"/>
      <w:lvlText w:val=""/>
      <w:lvlJc w:val="left"/>
      <w:pPr>
        <w:ind w:left="3960" w:hanging="360"/>
      </w:pPr>
      <w:rPr>
        <w:rFonts w:ascii="Wingdings" w:hAnsi="Wingdings" w:hint="default"/>
      </w:rPr>
    </w:lvl>
    <w:lvl w:ilvl="6" w:tplc="3744AA54" w:tentative="1">
      <w:start w:val="1"/>
      <w:numFmt w:val="bullet"/>
      <w:lvlText w:val=""/>
      <w:lvlJc w:val="left"/>
      <w:pPr>
        <w:ind w:left="4680" w:hanging="360"/>
      </w:pPr>
      <w:rPr>
        <w:rFonts w:ascii="Symbol" w:hAnsi="Symbol" w:hint="default"/>
      </w:rPr>
    </w:lvl>
    <w:lvl w:ilvl="7" w:tplc="C2060C90" w:tentative="1">
      <w:start w:val="1"/>
      <w:numFmt w:val="bullet"/>
      <w:lvlText w:val="o"/>
      <w:lvlJc w:val="left"/>
      <w:pPr>
        <w:ind w:left="5400" w:hanging="360"/>
      </w:pPr>
      <w:rPr>
        <w:rFonts w:ascii="Courier New" w:hAnsi="Courier New" w:cs="Courier New" w:hint="default"/>
      </w:rPr>
    </w:lvl>
    <w:lvl w:ilvl="8" w:tplc="75440FB2" w:tentative="1">
      <w:start w:val="1"/>
      <w:numFmt w:val="bullet"/>
      <w:lvlText w:val=""/>
      <w:lvlJc w:val="left"/>
      <w:pPr>
        <w:ind w:left="6120" w:hanging="360"/>
      </w:pPr>
      <w:rPr>
        <w:rFonts w:ascii="Wingdings" w:hAnsi="Wingdings" w:hint="default"/>
      </w:rPr>
    </w:lvl>
  </w:abstractNum>
  <w:abstractNum w:abstractNumId="7" w15:restartNumberingAfterBreak="0">
    <w:nsid w:val="488C5EA8"/>
    <w:multiLevelType w:val="hybridMultilevel"/>
    <w:tmpl w:val="C2F6EC74"/>
    <w:lvl w:ilvl="0" w:tplc="C712B8B0">
      <w:start w:val="3"/>
      <w:numFmt w:val="bullet"/>
      <w:lvlText w:val="-"/>
      <w:lvlJc w:val="left"/>
      <w:pPr>
        <w:ind w:left="720" w:hanging="360"/>
      </w:pPr>
      <w:rPr>
        <w:rFonts w:ascii="Arial" w:eastAsia="Times New Roman" w:hAnsi="Arial" w:cs="Arial" w:hint="default"/>
      </w:rPr>
    </w:lvl>
    <w:lvl w:ilvl="1" w:tplc="E1287D7A" w:tentative="1">
      <w:start w:val="1"/>
      <w:numFmt w:val="bullet"/>
      <w:lvlText w:val="o"/>
      <w:lvlJc w:val="left"/>
      <w:pPr>
        <w:ind w:left="1440" w:hanging="360"/>
      </w:pPr>
      <w:rPr>
        <w:rFonts w:ascii="Courier New" w:hAnsi="Courier New" w:cs="Courier New" w:hint="default"/>
      </w:rPr>
    </w:lvl>
    <w:lvl w:ilvl="2" w:tplc="380C92B6" w:tentative="1">
      <w:start w:val="1"/>
      <w:numFmt w:val="bullet"/>
      <w:lvlText w:val=""/>
      <w:lvlJc w:val="left"/>
      <w:pPr>
        <w:ind w:left="2160" w:hanging="360"/>
      </w:pPr>
      <w:rPr>
        <w:rFonts w:ascii="Wingdings" w:hAnsi="Wingdings" w:hint="default"/>
      </w:rPr>
    </w:lvl>
    <w:lvl w:ilvl="3" w:tplc="C590C68C" w:tentative="1">
      <w:start w:val="1"/>
      <w:numFmt w:val="bullet"/>
      <w:lvlText w:val=""/>
      <w:lvlJc w:val="left"/>
      <w:pPr>
        <w:ind w:left="2880" w:hanging="360"/>
      </w:pPr>
      <w:rPr>
        <w:rFonts w:ascii="Symbol" w:hAnsi="Symbol" w:hint="default"/>
      </w:rPr>
    </w:lvl>
    <w:lvl w:ilvl="4" w:tplc="85349446" w:tentative="1">
      <w:start w:val="1"/>
      <w:numFmt w:val="bullet"/>
      <w:lvlText w:val="o"/>
      <w:lvlJc w:val="left"/>
      <w:pPr>
        <w:ind w:left="3600" w:hanging="360"/>
      </w:pPr>
      <w:rPr>
        <w:rFonts w:ascii="Courier New" w:hAnsi="Courier New" w:cs="Courier New" w:hint="default"/>
      </w:rPr>
    </w:lvl>
    <w:lvl w:ilvl="5" w:tplc="D90AD39C" w:tentative="1">
      <w:start w:val="1"/>
      <w:numFmt w:val="bullet"/>
      <w:lvlText w:val=""/>
      <w:lvlJc w:val="left"/>
      <w:pPr>
        <w:ind w:left="4320" w:hanging="360"/>
      </w:pPr>
      <w:rPr>
        <w:rFonts w:ascii="Wingdings" w:hAnsi="Wingdings" w:hint="default"/>
      </w:rPr>
    </w:lvl>
    <w:lvl w:ilvl="6" w:tplc="C9D8E686" w:tentative="1">
      <w:start w:val="1"/>
      <w:numFmt w:val="bullet"/>
      <w:lvlText w:val=""/>
      <w:lvlJc w:val="left"/>
      <w:pPr>
        <w:ind w:left="5040" w:hanging="360"/>
      </w:pPr>
      <w:rPr>
        <w:rFonts w:ascii="Symbol" w:hAnsi="Symbol" w:hint="default"/>
      </w:rPr>
    </w:lvl>
    <w:lvl w:ilvl="7" w:tplc="26644864" w:tentative="1">
      <w:start w:val="1"/>
      <w:numFmt w:val="bullet"/>
      <w:lvlText w:val="o"/>
      <w:lvlJc w:val="left"/>
      <w:pPr>
        <w:ind w:left="5760" w:hanging="360"/>
      </w:pPr>
      <w:rPr>
        <w:rFonts w:ascii="Courier New" w:hAnsi="Courier New" w:cs="Courier New" w:hint="default"/>
      </w:rPr>
    </w:lvl>
    <w:lvl w:ilvl="8" w:tplc="B7025514"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9FF284A2">
      <w:start w:val="3"/>
      <w:numFmt w:val="bullet"/>
      <w:pStyle w:val="ListParagraph"/>
      <w:lvlText w:val="-"/>
      <w:lvlJc w:val="left"/>
      <w:pPr>
        <w:ind w:left="720" w:hanging="360"/>
      </w:pPr>
      <w:rPr>
        <w:rFonts w:ascii="Arial" w:eastAsia="Times New Roman" w:hAnsi="Arial" w:cs="Arial" w:hint="default"/>
      </w:rPr>
    </w:lvl>
    <w:lvl w:ilvl="1" w:tplc="B0FAE79A" w:tentative="1">
      <w:start w:val="1"/>
      <w:numFmt w:val="bullet"/>
      <w:lvlText w:val="o"/>
      <w:lvlJc w:val="left"/>
      <w:pPr>
        <w:ind w:left="1440" w:hanging="360"/>
      </w:pPr>
      <w:rPr>
        <w:rFonts w:ascii="Courier New" w:hAnsi="Courier New" w:cs="Courier New" w:hint="default"/>
      </w:rPr>
    </w:lvl>
    <w:lvl w:ilvl="2" w:tplc="83C6B69A" w:tentative="1">
      <w:start w:val="1"/>
      <w:numFmt w:val="bullet"/>
      <w:lvlText w:val=""/>
      <w:lvlJc w:val="left"/>
      <w:pPr>
        <w:ind w:left="2160" w:hanging="360"/>
      </w:pPr>
      <w:rPr>
        <w:rFonts w:ascii="Wingdings" w:hAnsi="Wingdings" w:hint="default"/>
      </w:rPr>
    </w:lvl>
    <w:lvl w:ilvl="3" w:tplc="A16C4276" w:tentative="1">
      <w:start w:val="1"/>
      <w:numFmt w:val="bullet"/>
      <w:lvlText w:val=""/>
      <w:lvlJc w:val="left"/>
      <w:pPr>
        <w:ind w:left="2880" w:hanging="360"/>
      </w:pPr>
      <w:rPr>
        <w:rFonts w:ascii="Symbol" w:hAnsi="Symbol" w:hint="default"/>
      </w:rPr>
    </w:lvl>
    <w:lvl w:ilvl="4" w:tplc="216466D6" w:tentative="1">
      <w:start w:val="1"/>
      <w:numFmt w:val="bullet"/>
      <w:lvlText w:val="o"/>
      <w:lvlJc w:val="left"/>
      <w:pPr>
        <w:ind w:left="3600" w:hanging="360"/>
      </w:pPr>
      <w:rPr>
        <w:rFonts w:ascii="Courier New" w:hAnsi="Courier New" w:cs="Courier New" w:hint="default"/>
      </w:rPr>
    </w:lvl>
    <w:lvl w:ilvl="5" w:tplc="9574266A" w:tentative="1">
      <w:start w:val="1"/>
      <w:numFmt w:val="bullet"/>
      <w:lvlText w:val=""/>
      <w:lvlJc w:val="left"/>
      <w:pPr>
        <w:ind w:left="4320" w:hanging="360"/>
      </w:pPr>
      <w:rPr>
        <w:rFonts w:ascii="Wingdings" w:hAnsi="Wingdings" w:hint="default"/>
      </w:rPr>
    </w:lvl>
    <w:lvl w:ilvl="6" w:tplc="1E761B5A" w:tentative="1">
      <w:start w:val="1"/>
      <w:numFmt w:val="bullet"/>
      <w:lvlText w:val=""/>
      <w:lvlJc w:val="left"/>
      <w:pPr>
        <w:ind w:left="5040" w:hanging="360"/>
      </w:pPr>
      <w:rPr>
        <w:rFonts w:ascii="Symbol" w:hAnsi="Symbol" w:hint="default"/>
      </w:rPr>
    </w:lvl>
    <w:lvl w:ilvl="7" w:tplc="D180C8D0" w:tentative="1">
      <w:start w:val="1"/>
      <w:numFmt w:val="bullet"/>
      <w:lvlText w:val="o"/>
      <w:lvlJc w:val="left"/>
      <w:pPr>
        <w:ind w:left="5760" w:hanging="360"/>
      </w:pPr>
      <w:rPr>
        <w:rFonts w:ascii="Courier New" w:hAnsi="Courier New" w:cs="Courier New" w:hint="default"/>
      </w:rPr>
    </w:lvl>
    <w:lvl w:ilvl="8" w:tplc="790A15BE" w:tentative="1">
      <w:start w:val="1"/>
      <w:numFmt w:val="bullet"/>
      <w:lvlText w:val=""/>
      <w:lvlJc w:val="left"/>
      <w:pPr>
        <w:ind w:left="6480" w:hanging="360"/>
      </w:pPr>
      <w:rPr>
        <w:rFonts w:ascii="Wingdings" w:hAnsi="Wingdings" w:hint="default"/>
      </w:rPr>
    </w:lvl>
  </w:abstractNum>
  <w:abstractNum w:abstractNumId="9" w15:restartNumberingAfterBreak="0">
    <w:nsid w:val="4F826492"/>
    <w:multiLevelType w:val="hybridMultilevel"/>
    <w:tmpl w:val="7A44F27E"/>
    <w:lvl w:ilvl="0" w:tplc="433A9624">
      <w:start w:val="1"/>
      <w:numFmt w:val="lowerLetter"/>
      <w:lvlText w:val="%1)"/>
      <w:lvlJc w:val="left"/>
      <w:pPr>
        <w:ind w:left="360" w:hanging="360"/>
      </w:pPr>
    </w:lvl>
    <w:lvl w:ilvl="1" w:tplc="4D6CBCB8" w:tentative="1">
      <w:start w:val="1"/>
      <w:numFmt w:val="lowerLetter"/>
      <w:lvlText w:val="%2."/>
      <w:lvlJc w:val="left"/>
      <w:pPr>
        <w:ind w:left="1080" w:hanging="360"/>
      </w:pPr>
    </w:lvl>
    <w:lvl w:ilvl="2" w:tplc="58C26DAE" w:tentative="1">
      <w:start w:val="1"/>
      <w:numFmt w:val="lowerRoman"/>
      <w:lvlText w:val="%3."/>
      <w:lvlJc w:val="right"/>
      <w:pPr>
        <w:ind w:left="1800" w:hanging="180"/>
      </w:pPr>
    </w:lvl>
    <w:lvl w:ilvl="3" w:tplc="2248A730" w:tentative="1">
      <w:start w:val="1"/>
      <w:numFmt w:val="decimal"/>
      <w:lvlText w:val="%4."/>
      <w:lvlJc w:val="left"/>
      <w:pPr>
        <w:ind w:left="2520" w:hanging="360"/>
      </w:pPr>
    </w:lvl>
    <w:lvl w:ilvl="4" w:tplc="63AC265C" w:tentative="1">
      <w:start w:val="1"/>
      <w:numFmt w:val="lowerLetter"/>
      <w:lvlText w:val="%5."/>
      <w:lvlJc w:val="left"/>
      <w:pPr>
        <w:ind w:left="3240" w:hanging="360"/>
      </w:pPr>
    </w:lvl>
    <w:lvl w:ilvl="5" w:tplc="EB00F1A0" w:tentative="1">
      <w:start w:val="1"/>
      <w:numFmt w:val="lowerRoman"/>
      <w:lvlText w:val="%6."/>
      <w:lvlJc w:val="right"/>
      <w:pPr>
        <w:ind w:left="3960" w:hanging="180"/>
      </w:pPr>
    </w:lvl>
    <w:lvl w:ilvl="6" w:tplc="2E7802CA" w:tentative="1">
      <w:start w:val="1"/>
      <w:numFmt w:val="decimal"/>
      <w:lvlText w:val="%7."/>
      <w:lvlJc w:val="left"/>
      <w:pPr>
        <w:ind w:left="4680" w:hanging="360"/>
      </w:pPr>
    </w:lvl>
    <w:lvl w:ilvl="7" w:tplc="581E132E" w:tentative="1">
      <w:start w:val="1"/>
      <w:numFmt w:val="lowerLetter"/>
      <w:lvlText w:val="%8."/>
      <w:lvlJc w:val="left"/>
      <w:pPr>
        <w:ind w:left="5400" w:hanging="360"/>
      </w:pPr>
    </w:lvl>
    <w:lvl w:ilvl="8" w:tplc="432C69B8" w:tentative="1">
      <w:start w:val="1"/>
      <w:numFmt w:val="lowerRoman"/>
      <w:lvlText w:val="%9."/>
      <w:lvlJc w:val="right"/>
      <w:pPr>
        <w:ind w:left="6120" w:hanging="180"/>
      </w:pPr>
    </w:lvl>
  </w:abstractNum>
  <w:abstractNum w:abstractNumId="10" w15:restartNumberingAfterBreak="0">
    <w:nsid w:val="5D5138FE"/>
    <w:multiLevelType w:val="hybridMultilevel"/>
    <w:tmpl w:val="6F9E9910"/>
    <w:lvl w:ilvl="0" w:tplc="63123532">
      <w:start w:val="1"/>
      <w:numFmt w:val="bullet"/>
      <w:lvlText w:val=""/>
      <w:lvlJc w:val="left"/>
      <w:pPr>
        <w:ind w:left="720" w:hanging="360"/>
      </w:pPr>
      <w:rPr>
        <w:rFonts w:ascii="Wingdings" w:hAnsi="Wingdings" w:hint="default"/>
      </w:rPr>
    </w:lvl>
    <w:lvl w:ilvl="1" w:tplc="058C3B42" w:tentative="1">
      <w:start w:val="1"/>
      <w:numFmt w:val="bullet"/>
      <w:lvlText w:val="o"/>
      <w:lvlJc w:val="left"/>
      <w:pPr>
        <w:ind w:left="1440" w:hanging="360"/>
      </w:pPr>
      <w:rPr>
        <w:rFonts w:ascii="Courier New" w:hAnsi="Courier New" w:cs="Courier New" w:hint="default"/>
      </w:rPr>
    </w:lvl>
    <w:lvl w:ilvl="2" w:tplc="A3E63F8C" w:tentative="1">
      <w:start w:val="1"/>
      <w:numFmt w:val="bullet"/>
      <w:lvlText w:val=""/>
      <w:lvlJc w:val="left"/>
      <w:pPr>
        <w:ind w:left="2160" w:hanging="360"/>
      </w:pPr>
      <w:rPr>
        <w:rFonts w:ascii="Wingdings" w:hAnsi="Wingdings" w:hint="default"/>
      </w:rPr>
    </w:lvl>
    <w:lvl w:ilvl="3" w:tplc="65C0D68A" w:tentative="1">
      <w:start w:val="1"/>
      <w:numFmt w:val="bullet"/>
      <w:lvlText w:val=""/>
      <w:lvlJc w:val="left"/>
      <w:pPr>
        <w:ind w:left="2880" w:hanging="360"/>
      </w:pPr>
      <w:rPr>
        <w:rFonts w:ascii="Symbol" w:hAnsi="Symbol" w:hint="default"/>
      </w:rPr>
    </w:lvl>
    <w:lvl w:ilvl="4" w:tplc="E3D4BD02" w:tentative="1">
      <w:start w:val="1"/>
      <w:numFmt w:val="bullet"/>
      <w:lvlText w:val="o"/>
      <w:lvlJc w:val="left"/>
      <w:pPr>
        <w:ind w:left="3600" w:hanging="360"/>
      </w:pPr>
      <w:rPr>
        <w:rFonts w:ascii="Courier New" w:hAnsi="Courier New" w:cs="Courier New" w:hint="default"/>
      </w:rPr>
    </w:lvl>
    <w:lvl w:ilvl="5" w:tplc="6CC2E556" w:tentative="1">
      <w:start w:val="1"/>
      <w:numFmt w:val="bullet"/>
      <w:lvlText w:val=""/>
      <w:lvlJc w:val="left"/>
      <w:pPr>
        <w:ind w:left="4320" w:hanging="360"/>
      </w:pPr>
      <w:rPr>
        <w:rFonts w:ascii="Wingdings" w:hAnsi="Wingdings" w:hint="default"/>
      </w:rPr>
    </w:lvl>
    <w:lvl w:ilvl="6" w:tplc="CBEC95A4" w:tentative="1">
      <w:start w:val="1"/>
      <w:numFmt w:val="bullet"/>
      <w:lvlText w:val=""/>
      <w:lvlJc w:val="left"/>
      <w:pPr>
        <w:ind w:left="5040" w:hanging="360"/>
      </w:pPr>
      <w:rPr>
        <w:rFonts w:ascii="Symbol" w:hAnsi="Symbol" w:hint="default"/>
      </w:rPr>
    </w:lvl>
    <w:lvl w:ilvl="7" w:tplc="5DE6D93A" w:tentative="1">
      <w:start w:val="1"/>
      <w:numFmt w:val="bullet"/>
      <w:lvlText w:val="o"/>
      <w:lvlJc w:val="left"/>
      <w:pPr>
        <w:ind w:left="5760" w:hanging="360"/>
      </w:pPr>
      <w:rPr>
        <w:rFonts w:ascii="Courier New" w:hAnsi="Courier New" w:cs="Courier New" w:hint="default"/>
      </w:rPr>
    </w:lvl>
    <w:lvl w:ilvl="8" w:tplc="1F4036CC" w:tentative="1">
      <w:start w:val="1"/>
      <w:numFmt w:val="bullet"/>
      <w:lvlText w:val=""/>
      <w:lvlJc w:val="left"/>
      <w:pPr>
        <w:ind w:left="6480" w:hanging="360"/>
      </w:pPr>
      <w:rPr>
        <w:rFonts w:ascii="Wingdings" w:hAnsi="Wingdings" w:hint="default"/>
      </w:rPr>
    </w:lvl>
  </w:abstractNum>
  <w:abstractNum w:abstractNumId="11" w15:restartNumberingAfterBreak="0">
    <w:nsid w:val="5FE17D27"/>
    <w:multiLevelType w:val="hybridMultilevel"/>
    <w:tmpl w:val="B48E17E0"/>
    <w:lvl w:ilvl="0" w:tplc="B3A65DBE">
      <w:numFmt w:val="bullet"/>
      <w:lvlText w:val="-"/>
      <w:lvlJc w:val="left"/>
      <w:pPr>
        <w:ind w:left="360" w:hanging="360"/>
      </w:pPr>
      <w:rPr>
        <w:rFonts w:ascii="Calibri" w:eastAsiaTheme="minorHAnsi" w:hAnsi="Calibri" w:cs="Calibri" w:hint="default"/>
      </w:rPr>
    </w:lvl>
    <w:lvl w:ilvl="1" w:tplc="DD246BE2" w:tentative="1">
      <w:start w:val="1"/>
      <w:numFmt w:val="bullet"/>
      <w:lvlText w:val="o"/>
      <w:lvlJc w:val="left"/>
      <w:pPr>
        <w:ind w:left="1080" w:hanging="360"/>
      </w:pPr>
      <w:rPr>
        <w:rFonts w:ascii="Courier New" w:hAnsi="Courier New" w:cs="Courier New" w:hint="default"/>
      </w:rPr>
    </w:lvl>
    <w:lvl w:ilvl="2" w:tplc="44F4C656" w:tentative="1">
      <w:start w:val="1"/>
      <w:numFmt w:val="bullet"/>
      <w:lvlText w:val=""/>
      <w:lvlJc w:val="left"/>
      <w:pPr>
        <w:ind w:left="1800" w:hanging="360"/>
      </w:pPr>
      <w:rPr>
        <w:rFonts w:ascii="Wingdings" w:hAnsi="Wingdings" w:hint="default"/>
      </w:rPr>
    </w:lvl>
    <w:lvl w:ilvl="3" w:tplc="6EB246A2" w:tentative="1">
      <w:start w:val="1"/>
      <w:numFmt w:val="bullet"/>
      <w:lvlText w:val=""/>
      <w:lvlJc w:val="left"/>
      <w:pPr>
        <w:ind w:left="2520" w:hanging="360"/>
      </w:pPr>
      <w:rPr>
        <w:rFonts w:ascii="Symbol" w:hAnsi="Symbol" w:hint="default"/>
      </w:rPr>
    </w:lvl>
    <w:lvl w:ilvl="4" w:tplc="33C6B030" w:tentative="1">
      <w:start w:val="1"/>
      <w:numFmt w:val="bullet"/>
      <w:lvlText w:val="o"/>
      <w:lvlJc w:val="left"/>
      <w:pPr>
        <w:ind w:left="3240" w:hanging="360"/>
      </w:pPr>
      <w:rPr>
        <w:rFonts w:ascii="Courier New" w:hAnsi="Courier New" w:cs="Courier New" w:hint="default"/>
      </w:rPr>
    </w:lvl>
    <w:lvl w:ilvl="5" w:tplc="91D2BFFE" w:tentative="1">
      <w:start w:val="1"/>
      <w:numFmt w:val="bullet"/>
      <w:lvlText w:val=""/>
      <w:lvlJc w:val="left"/>
      <w:pPr>
        <w:ind w:left="3960" w:hanging="360"/>
      </w:pPr>
      <w:rPr>
        <w:rFonts w:ascii="Wingdings" w:hAnsi="Wingdings" w:hint="default"/>
      </w:rPr>
    </w:lvl>
    <w:lvl w:ilvl="6" w:tplc="F04E898C" w:tentative="1">
      <w:start w:val="1"/>
      <w:numFmt w:val="bullet"/>
      <w:lvlText w:val=""/>
      <w:lvlJc w:val="left"/>
      <w:pPr>
        <w:ind w:left="4680" w:hanging="360"/>
      </w:pPr>
      <w:rPr>
        <w:rFonts w:ascii="Symbol" w:hAnsi="Symbol" w:hint="default"/>
      </w:rPr>
    </w:lvl>
    <w:lvl w:ilvl="7" w:tplc="3FC02C8E" w:tentative="1">
      <w:start w:val="1"/>
      <w:numFmt w:val="bullet"/>
      <w:lvlText w:val="o"/>
      <w:lvlJc w:val="left"/>
      <w:pPr>
        <w:ind w:left="5400" w:hanging="360"/>
      </w:pPr>
      <w:rPr>
        <w:rFonts w:ascii="Courier New" w:hAnsi="Courier New" w:cs="Courier New" w:hint="default"/>
      </w:rPr>
    </w:lvl>
    <w:lvl w:ilvl="8" w:tplc="BA0E3100" w:tentative="1">
      <w:start w:val="1"/>
      <w:numFmt w:val="bullet"/>
      <w:lvlText w:val=""/>
      <w:lvlJc w:val="left"/>
      <w:pPr>
        <w:ind w:left="6120" w:hanging="360"/>
      </w:pPr>
      <w:rPr>
        <w:rFonts w:ascii="Wingdings" w:hAnsi="Wingdings" w:hint="default"/>
      </w:rPr>
    </w:lvl>
  </w:abstractNum>
  <w:abstractNum w:abstractNumId="12" w15:restartNumberingAfterBreak="0">
    <w:nsid w:val="787E41E8"/>
    <w:multiLevelType w:val="hybridMultilevel"/>
    <w:tmpl w:val="5BBEDE86"/>
    <w:lvl w:ilvl="0" w:tplc="DF36B4A0">
      <w:start w:val="1"/>
      <w:numFmt w:val="decimal"/>
      <w:lvlText w:val="%1."/>
      <w:lvlJc w:val="left"/>
      <w:pPr>
        <w:ind w:left="4680" w:hanging="360"/>
      </w:pPr>
    </w:lvl>
    <w:lvl w:ilvl="1" w:tplc="DD7A526C" w:tentative="1">
      <w:start w:val="1"/>
      <w:numFmt w:val="lowerLetter"/>
      <w:lvlText w:val="%2."/>
      <w:lvlJc w:val="left"/>
      <w:pPr>
        <w:ind w:left="5400" w:hanging="360"/>
      </w:pPr>
    </w:lvl>
    <w:lvl w:ilvl="2" w:tplc="59D46CCC" w:tentative="1">
      <w:start w:val="1"/>
      <w:numFmt w:val="lowerRoman"/>
      <w:lvlText w:val="%3."/>
      <w:lvlJc w:val="right"/>
      <w:pPr>
        <w:ind w:left="6120" w:hanging="180"/>
      </w:pPr>
    </w:lvl>
    <w:lvl w:ilvl="3" w:tplc="3FFCF0EC" w:tentative="1">
      <w:start w:val="1"/>
      <w:numFmt w:val="decimal"/>
      <w:lvlText w:val="%4."/>
      <w:lvlJc w:val="left"/>
      <w:pPr>
        <w:ind w:left="6840" w:hanging="360"/>
      </w:pPr>
    </w:lvl>
    <w:lvl w:ilvl="4" w:tplc="4F328592" w:tentative="1">
      <w:start w:val="1"/>
      <w:numFmt w:val="lowerLetter"/>
      <w:lvlText w:val="%5."/>
      <w:lvlJc w:val="left"/>
      <w:pPr>
        <w:ind w:left="7560" w:hanging="360"/>
      </w:pPr>
    </w:lvl>
    <w:lvl w:ilvl="5" w:tplc="983CB090" w:tentative="1">
      <w:start w:val="1"/>
      <w:numFmt w:val="lowerRoman"/>
      <w:lvlText w:val="%6."/>
      <w:lvlJc w:val="right"/>
      <w:pPr>
        <w:ind w:left="8280" w:hanging="180"/>
      </w:pPr>
    </w:lvl>
    <w:lvl w:ilvl="6" w:tplc="0486DF38" w:tentative="1">
      <w:start w:val="1"/>
      <w:numFmt w:val="decimal"/>
      <w:lvlText w:val="%7."/>
      <w:lvlJc w:val="left"/>
      <w:pPr>
        <w:ind w:left="9000" w:hanging="360"/>
      </w:pPr>
    </w:lvl>
    <w:lvl w:ilvl="7" w:tplc="E796174A" w:tentative="1">
      <w:start w:val="1"/>
      <w:numFmt w:val="lowerLetter"/>
      <w:lvlText w:val="%8."/>
      <w:lvlJc w:val="left"/>
      <w:pPr>
        <w:ind w:left="9720" w:hanging="360"/>
      </w:pPr>
    </w:lvl>
    <w:lvl w:ilvl="8" w:tplc="E92CF67A" w:tentative="1">
      <w:start w:val="1"/>
      <w:numFmt w:val="lowerRoman"/>
      <w:lvlText w:val="%9."/>
      <w:lvlJc w:val="right"/>
      <w:pPr>
        <w:ind w:left="10440" w:hanging="180"/>
      </w:pPr>
    </w:lvl>
  </w:abstractNum>
  <w:num w:numId="1">
    <w:abstractNumId w:val="0"/>
  </w:num>
  <w:num w:numId="2">
    <w:abstractNumId w:val="4"/>
  </w:num>
  <w:num w:numId="3">
    <w:abstractNumId w:val="12"/>
  </w:num>
  <w:num w:numId="4">
    <w:abstractNumId w:val="5"/>
  </w:num>
  <w:num w:numId="5">
    <w:abstractNumId w:val="7"/>
  </w:num>
  <w:num w:numId="6">
    <w:abstractNumId w:val="3"/>
  </w:num>
  <w:num w:numId="7">
    <w:abstractNumId w:val="8"/>
  </w:num>
  <w:num w:numId="8">
    <w:abstractNumId w:val="1"/>
  </w:num>
  <w:num w:numId="9">
    <w:abstractNumId w:val="10"/>
  </w:num>
  <w:num w:numId="10">
    <w:abstractNumId w:val="11"/>
  </w:num>
  <w:num w:numId="11">
    <w:abstractNumId w:val="6"/>
  </w:num>
  <w:num w:numId="12">
    <w:abstractNumId w:val="2"/>
  </w:num>
  <w:num w:numId="13">
    <w:abstractNumId w:val="9"/>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22/03/2020 13:54:17"/>
    <w:docVar w:name="InternalQPulse_CurrentUserName" w:val="Document Management Process Owner,  "/>
    <w:docVar w:name="InternalQPulse_DatabaseAlias" w:val="Default"/>
    <w:docVar w:name="InternalQPulse_DocActiveDate" w:val="01/08/2019"/>
    <w:docVar w:name="InternalQPulse_DocAuthor" w:val="&lt;QPulse_DocAuthor&gt;"/>
    <w:docVar w:name="InternalQPulse_DocChangeDetails" w:val="Updated RMM measures in appendix across a number of processes.Guidance for action/escalation included in measures."/>
    <w:docVar w:name="InternalQPulse_DocLastReviewDate" w:val="18/09/2017"/>
    <w:docVar w:name="InternalQPulse_DocLastReviewDetails" w:val="No significant process change. Minor change needed to structure of document purpose and scope statement t improve clarity."/>
    <w:docVar w:name="InternalQPulse_DocLastReviewOwner" w:val="Information Security Manager,  "/>
    <w:docVar w:name="InternalQPulse_DocNumber" w:val="SOP-04-04"/>
    <w:docVar w:name="InternalQPulse_DocOwner" w:val="ISMS Improvement Process Owner,  "/>
    <w:docVar w:name="InternalQPulse_DocReviewDate" w:val="01/08/2021"/>
    <w:docVar w:name="InternalQPulse_DocRevisionNumber" w:val="2.8"/>
    <w:docVar w:name="InternalQPulse_DocStatus" w:val="Active"/>
    <w:docVar w:name="InternalQPulse_DocTitle" w:val="ISMS Measurement and Monitoring"/>
    <w:docVar w:name="InternalQPulse_DocType" w:val="ISMS\SOP\ISMS Improvement - SOP"/>
    <w:docVar w:name="InternalQPulse_LanguageID" w:val="0"/>
    <w:docVar w:name="QPulse_CurrentDateTime" w:val="22/03/2020 13:54:17"/>
    <w:docVar w:name="QPulse_CurrentUserName" w:val="Document Management Process Owner,  "/>
    <w:docVar w:name="QPulse_DatabaseAlias" w:val="Default"/>
    <w:docVar w:name="QPulse_DocActiveDate" w:val="01/08/2019"/>
    <w:docVar w:name="QPulse_DocAuthor" w:val="&lt;QPulse_DocAuthor&gt;"/>
    <w:docVar w:name="QPulse_DocChangeDetails" w:val="Updated RMM measures in appendix across a number of processes.Guidance for action/escalation included in measures."/>
    <w:docVar w:name="QPulse_DocLastReviewDate" w:val="18/09/2017"/>
    <w:docVar w:name="QPulse_DocLastReviewDetails" w:val="No significant process change. Minor change needed to structure of document purpose and scope statement t improve clarity."/>
    <w:docVar w:name="QPulse_DocLastReviewOwner" w:val="Information Security Manager,  "/>
    <w:docVar w:name="QPulse_DocNumber" w:val="SOP-04-04"/>
    <w:docVar w:name="QPulse_DocOwner" w:val="ISMS Improvement Process Owner,  "/>
    <w:docVar w:name="QPulse_DocReviewDate" w:val="01/08/2021"/>
    <w:docVar w:name="QPulse_DocRevisionNumber" w:val="2.8"/>
    <w:docVar w:name="QPulse_DocStatus" w:val="Active"/>
    <w:docVar w:name="QPulse_DocTitle" w:val="ISMS Measurement and Monitoring"/>
    <w:docVar w:name="QPulse_DocType" w:val="ISMS\SOP\ISMS Improvement - SOP"/>
    <w:docVar w:name="QPulseSys_SessionID" w:val="8fd70895-7263-4a68-9917-cfdb60436acf"/>
  </w:docVars>
  <w:rsids>
    <w:rsidRoot w:val="00800CED"/>
    <w:rsid w:val="00155509"/>
    <w:rsid w:val="004A179E"/>
    <w:rsid w:val="00800CED"/>
    <w:rsid w:val="00851D44"/>
    <w:rsid w:val="008D4E86"/>
    <w:rsid w:val="00F12B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A49F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1D3B"/>
    <w:pPr>
      <w:spacing w:before="100" w:beforeAutospacing="1" w:after="100" w:afterAutospacing="1"/>
    </w:pPr>
    <w:rPr>
      <w:rFonts w:ascii="Times New Roman" w:eastAsiaTheme="minorEastAsia" w:hAnsi="Times New Roman" w:cs="Times New Roman"/>
      <w:sz w:val="24"/>
    </w:rPr>
  </w:style>
  <w:style w:type="character" w:styleId="CommentReference">
    <w:name w:val="annotation reference"/>
    <w:basedOn w:val="DefaultParagraphFont"/>
    <w:uiPriority w:val="99"/>
    <w:semiHidden/>
    <w:unhideWhenUsed/>
    <w:rsid w:val="00D05A90"/>
    <w:rPr>
      <w:sz w:val="16"/>
      <w:szCs w:val="16"/>
    </w:rPr>
  </w:style>
  <w:style w:type="paragraph" w:styleId="CommentText">
    <w:name w:val="annotation text"/>
    <w:basedOn w:val="Normal"/>
    <w:link w:val="CommentTextChar"/>
    <w:uiPriority w:val="99"/>
    <w:semiHidden/>
    <w:unhideWhenUsed/>
    <w:rsid w:val="00D05A90"/>
    <w:rPr>
      <w:sz w:val="20"/>
      <w:szCs w:val="20"/>
    </w:rPr>
  </w:style>
  <w:style w:type="character" w:customStyle="1" w:styleId="CommentTextChar">
    <w:name w:val="Comment Text Char"/>
    <w:basedOn w:val="DefaultParagraphFont"/>
    <w:link w:val="CommentText"/>
    <w:uiPriority w:val="99"/>
    <w:semiHidden/>
    <w:rsid w:val="00D05A90"/>
    <w:rPr>
      <w:sz w:val="20"/>
      <w:szCs w:val="20"/>
    </w:rPr>
  </w:style>
  <w:style w:type="paragraph" w:styleId="CommentSubject">
    <w:name w:val="annotation subject"/>
    <w:basedOn w:val="CommentText"/>
    <w:next w:val="CommentText"/>
    <w:link w:val="CommentSubjectChar"/>
    <w:uiPriority w:val="99"/>
    <w:semiHidden/>
    <w:unhideWhenUsed/>
    <w:rsid w:val="00D05A90"/>
    <w:rPr>
      <w:b/>
      <w:bCs/>
    </w:rPr>
  </w:style>
  <w:style w:type="character" w:customStyle="1" w:styleId="CommentSubjectChar">
    <w:name w:val="Comment Subject Char"/>
    <w:basedOn w:val="CommentTextChar"/>
    <w:link w:val="CommentSubject"/>
    <w:uiPriority w:val="99"/>
    <w:semiHidden/>
    <w:rsid w:val="00D05A90"/>
    <w:rPr>
      <w:b/>
      <w:bCs/>
      <w:sz w:val="20"/>
      <w:szCs w:val="20"/>
    </w:rPr>
  </w:style>
  <w:style w:type="character" w:customStyle="1" w:styleId="apple-converted-space">
    <w:name w:val="apple-converted-space"/>
    <w:basedOn w:val="DefaultParagraphFont"/>
    <w:rsid w:val="00C9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9.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cid:image006.png@01D4A28F.2C6226C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E02F4-3208-3342-BFD1-9DD3F12D9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2020-04-08T14:08:00Z</dcterms:created>
  <dcterms:modified xsi:type="dcterms:W3CDTF">2020-04-19T10:12:00Z</dcterms:modified>
</cp:coreProperties>
</file>