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25DA" w:rsidRPr="009D002B" w:rsidRDefault="00357D56" w:rsidP="003625DA">
      <w:r w:rsidRPr="009D002B">
        <w:rPr>
          <w:noProof/>
          <w:lang w:eastAsia="en-GB"/>
        </w:rPr>
        <w:drawing>
          <wp:anchor distT="0" distB="0" distL="114300" distR="114300" simplePos="0" relativeHeight="251658240" behindDoc="0" locked="0" layoutInCell="1" allowOverlap="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rsidR="003625DA" w:rsidRPr="009D002B" w:rsidRDefault="000E1FF7" w:rsidP="003625DA"/>
    <w:p w:rsidR="003625DA" w:rsidRPr="005B6D5E" w:rsidRDefault="00357D56" w:rsidP="003625DA">
      <w:pPr>
        <w:pStyle w:val="ISMSNormal"/>
        <w:jc w:val="center"/>
        <w:rPr>
          <w:b/>
        </w:rPr>
      </w:pPr>
      <w:r w:rsidRPr="005B6D5E">
        <w:rPr>
          <w:b/>
        </w:rPr>
        <w:t>STANDARD OPERATING PROCEDURE</w:t>
      </w:r>
    </w:p>
    <w:p w:rsidR="003625DA" w:rsidRPr="005B6D5E" w:rsidRDefault="00357D56" w:rsidP="003625DA">
      <w:pPr>
        <w:pStyle w:val="ISMSNormal"/>
        <w:jc w:val="center"/>
        <w:rPr>
          <w:b/>
        </w:rPr>
      </w:pPr>
      <w:r w:rsidRPr="005B6D5E">
        <w:rPr>
          <w:b/>
        </w:rPr>
        <w:t>Do not Photocopy</w:t>
      </w:r>
    </w:p>
    <w:p w:rsidR="003625DA" w:rsidRPr="005B6D5E" w:rsidRDefault="000E1FF7" w:rsidP="003625DA">
      <w:pPr>
        <w:pStyle w:val="ISMSNormal"/>
        <w:jc w:val="center"/>
        <w:rPr>
          <w:b/>
        </w:rPr>
      </w:pPr>
    </w:p>
    <w:p w:rsidR="003625DA" w:rsidRPr="00F06990" w:rsidRDefault="00357D56" w:rsidP="003625DA">
      <w:pPr>
        <w:pStyle w:val="ISMSNormal"/>
        <w:jc w:val="center"/>
        <w:rPr>
          <w:b/>
        </w:rPr>
      </w:pPr>
      <w:r>
        <w:rPr>
          <w:b/>
        </w:rPr>
        <w:t xml:space="preserve">Document Information Classification: </w:t>
      </w:r>
      <w:r w:rsidRPr="00AE1A55">
        <w:rPr>
          <w:b/>
        </w:rPr>
        <w:t>Unrestricted</w:t>
      </w:r>
    </w:p>
    <w:p w:rsidR="003625DA" w:rsidRPr="00A214A6" w:rsidRDefault="000E1FF7" w:rsidP="003625DA"/>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72077F" w:rsidTr="003625DA">
        <w:trPr>
          <w:jc w:val="center"/>
        </w:trPr>
        <w:tc>
          <w:tcPr>
            <w:tcW w:w="1912" w:type="pct"/>
            <w:tcBorders>
              <w:top w:val="single" w:sz="8" w:space="0" w:color="auto"/>
            </w:tcBorders>
          </w:tcPr>
          <w:p w:rsidR="003625DA" w:rsidRPr="005B6D5E" w:rsidRDefault="00357D56" w:rsidP="003625DA">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rsidR="003625DA" w:rsidRPr="005B6D5E" w:rsidRDefault="00357D56" w:rsidP="003625DA">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Bringing Assets into the TRE</w:t>
            </w:r>
            <w:r w:rsidRPr="005B6D5E">
              <w:rPr>
                <w:b/>
                <w:lang w:eastAsia="en-GB"/>
              </w:rPr>
              <w:fldChar w:fldCharType="end"/>
            </w:r>
          </w:p>
        </w:tc>
      </w:tr>
      <w:tr w:rsidR="0072077F" w:rsidTr="003625DA">
        <w:trPr>
          <w:jc w:val="center"/>
        </w:trPr>
        <w:tc>
          <w:tcPr>
            <w:tcW w:w="1912" w:type="pct"/>
          </w:tcPr>
          <w:p w:rsidR="003625DA" w:rsidRPr="005B6D5E" w:rsidRDefault="00357D56" w:rsidP="003625DA">
            <w:pPr>
              <w:pStyle w:val="ISMSNormal"/>
              <w:spacing w:before="120" w:after="120"/>
              <w:rPr>
                <w:b/>
                <w:lang w:eastAsia="en-GB"/>
              </w:rPr>
            </w:pPr>
            <w:r w:rsidRPr="005B6D5E">
              <w:rPr>
                <w:b/>
                <w:lang w:eastAsia="en-GB"/>
              </w:rPr>
              <w:t>Effective Date:</w:t>
            </w:r>
          </w:p>
        </w:tc>
        <w:tc>
          <w:tcPr>
            <w:tcW w:w="3088" w:type="pct"/>
          </w:tcPr>
          <w:p w:rsidR="003625DA" w:rsidRPr="005B6D5E" w:rsidRDefault="00357D56" w:rsidP="003625DA">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30 Sep 2019</w:t>
            </w:r>
            <w:r w:rsidRPr="005B6D5E">
              <w:rPr>
                <w:b/>
                <w:lang w:eastAsia="en-GB"/>
              </w:rPr>
              <w:fldChar w:fldCharType="end"/>
            </w:r>
          </w:p>
        </w:tc>
      </w:tr>
      <w:tr w:rsidR="0072077F" w:rsidTr="003625DA">
        <w:trPr>
          <w:jc w:val="center"/>
        </w:trPr>
        <w:tc>
          <w:tcPr>
            <w:tcW w:w="1912" w:type="pct"/>
          </w:tcPr>
          <w:p w:rsidR="003625DA" w:rsidRPr="005B6D5E" w:rsidRDefault="00357D56" w:rsidP="003625DA">
            <w:pPr>
              <w:pStyle w:val="ISMSNormal"/>
              <w:spacing w:before="120" w:after="120"/>
              <w:rPr>
                <w:b/>
                <w:lang w:eastAsia="en-GB"/>
              </w:rPr>
            </w:pPr>
            <w:r w:rsidRPr="005B6D5E">
              <w:rPr>
                <w:b/>
                <w:lang w:eastAsia="en-GB"/>
              </w:rPr>
              <w:t>Reference Number:</w:t>
            </w:r>
          </w:p>
        </w:tc>
        <w:tc>
          <w:tcPr>
            <w:tcW w:w="3088" w:type="pct"/>
          </w:tcPr>
          <w:p w:rsidR="003625DA" w:rsidRPr="005B6D5E" w:rsidRDefault="00357D56" w:rsidP="003625DA">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SOP-05-01</w:t>
            </w:r>
            <w:r w:rsidRPr="005B6D5E">
              <w:rPr>
                <w:b/>
                <w:lang w:eastAsia="en-GB"/>
              </w:rPr>
              <w:fldChar w:fldCharType="end"/>
            </w:r>
          </w:p>
        </w:tc>
      </w:tr>
      <w:tr w:rsidR="0072077F" w:rsidTr="003625DA">
        <w:trPr>
          <w:jc w:val="center"/>
        </w:trPr>
        <w:tc>
          <w:tcPr>
            <w:tcW w:w="1912" w:type="pct"/>
          </w:tcPr>
          <w:p w:rsidR="003625DA" w:rsidRPr="005B6D5E" w:rsidRDefault="00357D56" w:rsidP="003625DA">
            <w:pPr>
              <w:pStyle w:val="ISMSNormal"/>
              <w:spacing w:before="120" w:after="120"/>
              <w:rPr>
                <w:b/>
                <w:lang w:eastAsia="en-GB"/>
              </w:rPr>
            </w:pPr>
            <w:r w:rsidRPr="005B6D5E">
              <w:rPr>
                <w:b/>
                <w:lang w:eastAsia="en-GB"/>
              </w:rPr>
              <w:t>Version Number:</w:t>
            </w:r>
          </w:p>
        </w:tc>
        <w:tc>
          <w:tcPr>
            <w:tcW w:w="3088" w:type="pct"/>
          </w:tcPr>
          <w:p w:rsidR="003625DA" w:rsidRPr="005B6D5E" w:rsidRDefault="00357D56" w:rsidP="003625DA">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2.10</w:t>
            </w:r>
            <w:r w:rsidRPr="005B6D5E">
              <w:rPr>
                <w:b/>
                <w:lang w:eastAsia="en-GB"/>
              </w:rPr>
              <w:fldChar w:fldCharType="end"/>
            </w:r>
          </w:p>
        </w:tc>
      </w:tr>
      <w:tr w:rsidR="0072077F" w:rsidTr="003625DA">
        <w:trPr>
          <w:jc w:val="center"/>
        </w:trPr>
        <w:tc>
          <w:tcPr>
            <w:tcW w:w="1912" w:type="pct"/>
          </w:tcPr>
          <w:p w:rsidR="003625DA" w:rsidRPr="005B6D5E" w:rsidRDefault="00357D56" w:rsidP="003625DA">
            <w:pPr>
              <w:pStyle w:val="ISMSNormal"/>
              <w:spacing w:before="120" w:after="120"/>
              <w:rPr>
                <w:b/>
                <w:lang w:eastAsia="en-GB"/>
              </w:rPr>
            </w:pPr>
            <w:r w:rsidRPr="005B6D5E">
              <w:rPr>
                <w:b/>
                <w:lang w:eastAsia="en-GB"/>
              </w:rPr>
              <w:t>Owner:</w:t>
            </w:r>
          </w:p>
        </w:tc>
        <w:tc>
          <w:tcPr>
            <w:tcW w:w="3088" w:type="pct"/>
          </w:tcPr>
          <w:p w:rsidR="003625DA" w:rsidRPr="005B6D5E" w:rsidRDefault="00357D56" w:rsidP="003625DA">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Information Security Manager,</w:t>
            </w:r>
            <w:r w:rsidRPr="005B6D5E">
              <w:rPr>
                <w:b/>
                <w:lang w:eastAsia="en-GB"/>
              </w:rPr>
              <w:t xml:space="preserve">  </w:t>
            </w:r>
            <w:r w:rsidRPr="005B6D5E">
              <w:rPr>
                <w:b/>
                <w:lang w:eastAsia="en-GB"/>
              </w:rPr>
              <w:fldChar w:fldCharType="end"/>
            </w:r>
          </w:p>
        </w:tc>
      </w:tr>
      <w:tr w:rsidR="0072077F" w:rsidTr="003625DA">
        <w:trPr>
          <w:jc w:val="center"/>
        </w:trPr>
        <w:tc>
          <w:tcPr>
            <w:tcW w:w="1912" w:type="pct"/>
            <w:tcBorders>
              <w:bottom w:val="single" w:sz="8" w:space="0" w:color="auto"/>
            </w:tcBorders>
          </w:tcPr>
          <w:p w:rsidR="003625DA" w:rsidRPr="005B6D5E" w:rsidRDefault="00357D56" w:rsidP="003625DA">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rsidR="003625DA" w:rsidRPr="005B6D5E" w:rsidRDefault="00357D56" w:rsidP="003625DA">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30 Sep 2021</w:t>
            </w:r>
            <w:r w:rsidRPr="005B6D5E">
              <w:rPr>
                <w:b/>
                <w:lang w:eastAsia="en-GB"/>
              </w:rPr>
              <w:fldChar w:fldCharType="end"/>
            </w:r>
          </w:p>
        </w:tc>
      </w:tr>
    </w:tbl>
    <w:p w:rsidR="003625DA" w:rsidRPr="00A214A6" w:rsidRDefault="000E1FF7" w:rsidP="003625DA"/>
    <w:p w:rsidR="003625DA" w:rsidRPr="00A214A6" w:rsidRDefault="00357D56" w:rsidP="003625DA">
      <w:r w:rsidRPr="00A214A6">
        <w:br w:type="page"/>
      </w:r>
    </w:p>
    <w:p w:rsidR="003625DA" w:rsidRPr="009D002B" w:rsidRDefault="000E1FF7" w:rsidP="003625DA"/>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rsidR="003625DA" w:rsidRDefault="00357D56" w:rsidP="003625DA">
          <w:pPr>
            <w:pStyle w:val="TOCHeading"/>
          </w:pPr>
          <w:r w:rsidRPr="00A35784">
            <w:t>Table of Contents</w:t>
          </w:r>
        </w:p>
        <w:p w:rsidR="003625DA" w:rsidRPr="006735AF" w:rsidRDefault="000E1FF7" w:rsidP="003625DA">
          <w:pPr>
            <w:rPr>
              <w:lang w:val="en-US" w:eastAsia="ja-JP"/>
            </w:rPr>
          </w:pPr>
        </w:p>
        <w:p w:rsidR="0072077F" w:rsidRDefault="00357D56">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264" w:history="1">
            <w:r>
              <w:rPr>
                <w:rStyle w:val="Hyperlink"/>
              </w:rPr>
              <w:t>1.</w:t>
            </w:r>
            <w:r>
              <w:rPr>
                <w:rFonts w:asciiTheme="minorHAnsi" w:hAnsiTheme="minorHAnsi"/>
                <w:noProof/>
              </w:rPr>
              <w:tab/>
            </w:r>
            <w:r w:rsidRPr="00744008">
              <w:rPr>
                <w:rStyle w:val="Hyperlink"/>
              </w:rPr>
              <w:t>Purpose</w:t>
            </w:r>
            <w:r>
              <w:tab/>
            </w:r>
            <w:r>
              <w:fldChar w:fldCharType="begin"/>
            </w:r>
            <w:r>
              <w:instrText xml:space="preserve"> PAGEREF _Toc256000264 \h </w:instrText>
            </w:r>
            <w:r>
              <w:fldChar w:fldCharType="separate"/>
            </w:r>
            <w:r>
              <w:t>3</w:t>
            </w:r>
            <w:r>
              <w:fldChar w:fldCharType="end"/>
            </w:r>
          </w:hyperlink>
        </w:p>
        <w:p w:rsidR="0072077F" w:rsidRDefault="000E1FF7">
          <w:pPr>
            <w:pStyle w:val="TOC1"/>
            <w:tabs>
              <w:tab w:val="left" w:pos="480"/>
              <w:tab w:val="right" w:leader="dot" w:pos="9016"/>
            </w:tabs>
            <w:rPr>
              <w:rFonts w:asciiTheme="minorHAnsi" w:hAnsiTheme="minorHAnsi"/>
              <w:noProof/>
            </w:rPr>
          </w:pPr>
          <w:hyperlink w:anchor="_Toc256000265" w:history="1">
            <w:r w:rsidR="00357D56">
              <w:rPr>
                <w:rStyle w:val="Hyperlink"/>
              </w:rPr>
              <w:t>2.</w:t>
            </w:r>
            <w:r w:rsidR="00357D56">
              <w:rPr>
                <w:rFonts w:asciiTheme="minorHAnsi" w:hAnsiTheme="minorHAnsi"/>
                <w:noProof/>
              </w:rPr>
              <w:tab/>
            </w:r>
            <w:r w:rsidR="00357D56" w:rsidRPr="00B7103A">
              <w:rPr>
                <w:rStyle w:val="Hyperlink"/>
              </w:rPr>
              <w:t>Scope</w:t>
            </w:r>
            <w:r w:rsidR="00357D56">
              <w:tab/>
            </w:r>
            <w:r w:rsidR="00357D56">
              <w:fldChar w:fldCharType="begin"/>
            </w:r>
            <w:r w:rsidR="00357D56">
              <w:instrText xml:space="preserve"> PAGEREF _Toc256000265 \h </w:instrText>
            </w:r>
            <w:r w:rsidR="00357D56">
              <w:fldChar w:fldCharType="separate"/>
            </w:r>
            <w:r w:rsidR="00357D56">
              <w:t>3</w:t>
            </w:r>
            <w:r w:rsidR="00357D56">
              <w:fldChar w:fldCharType="end"/>
            </w:r>
          </w:hyperlink>
        </w:p>
        <w:p w:rsidR="0072077F" w:rsidRDefault="000E1FF7">
          <w:pPr>
            <w:pStyle w:val="TOC2"/>
            <w:tabs>
              <w:tab w:val="left" w:pos="880"/>
              <w:tab w:val="right" w:leader="dot" w:pos="9016"/>
            </w:tabs>
            <w:rPr>
              <w:rFonts w:asciiTheme="minorHAnsi" w:hAnsiTheme="minorHAnsi"/>
              <w:noProof/>
            </w:rPr>
          </w:pPr>
          <w:hyperlink w:anchor="_Toc256000266" w:history="1">
            <w:r w:rsidR="00357D56">
              <w:rPr>
                <w:rStyle w:val="Hyperlink"/>
              </w:rPr>
              <w:t>2.1.</w:t>
            </w:r>
            <w:r w:rsidR="00357D56">
              <w:rPr>
                <w:rFonts w:asciiTheme="minorHAnsi" w:hAnsiTheme="minorHAnsi"/>
                <w:noProof/>
              </w:rPr>
              <w:tab/>
            </w:r>
            <w:r w:rsidR="00357D56">
              <w:rPr>
                <w:rStyle w:val="Hyperlink"/>
              </w:rPr>
              <w:t>TRE Assets</w:t>
            </w:r>
            <w:r w:rsidR="00357D56">
              <w:tab/>
            </w:r>
            <w:r w:rsidR="00357D56">
              <w:fldChar w:fldCharType="begin"/>
            </w:r>
            <w:r w:rsidR="00357D56">
              <w:instrText xml:space="preserve"> PAGEREF _Toc256000266 \h </w:instrText>
            </w:r>
            <w:r w:rsidR="00357D56">
              <w:fldChar w:fldCharType="separate"/>
            </w:r>
            <w:r w:rsidR="00357D56">
              <w:t>3</w:t>
            </w:r>
            <w:r w:rsidR="00357D56">
              <w:fldChar w:fldCharType="end"/>
            </w:r>
          </w:hyperlink>
        </w:p>
        <w:p w:rsidR="0072077F" w:rsidRDefault="000E1FF7">
          <w:pPr>
            <w:pStyle w:val="TOC2"/>
            <w:tabs>
              <w:tab w:val="left" w:pos="880"/>
              <w:tab w:val="right" w:leader="dot" w:pos="9016"/>
            </w:tabs>
            <w:rPr>
              <w:rFonts w:asciiTheme="minorHAnsi" w:hAnsiTheme="minorHAnsi"/>
              <w:noProof/>
            </w:rPr>
          </w:pPr>
          <w:hyperlink w:anchor="_Toc256000267" w:history="1">
            <w:r w:rsidR="00357D56">
              <w:rPr>
                <w:rStyle w:val="Hyperlink"/>
              </w:rPr>
              <w:t>2.2.</w:t>
            </w:r>
            <w:r w:rsidR="00357D56">
              <w:rPr>
                <w:rFonts w:asciiTheme="minorHAnsi" w:hAnsiTheme="minorHAnsi"/>
                <w:noProof/>
              </w:rPr>
              <w:tab/>
            </w:r>
            <w:r w:rsidR="00357D56">
              <w:rPr>
                <w:rStyle w:val="Hyperlink"/>
              </w:rPr>
              <w:t>CHI Assets</w:t>
            </w:r>
            <w:r w:rsidR="00357D56">
              <w:tab/>
            </w:r>
            <w:r w:rsidR="00357D56">
              <w:fldChar w:fldCharType="begin"/>
            </w:r>
            <w:r w:rsidR="00357D56">
              <w:instrText xml:space="preserve"> PAGEREF _Toc256000267 \h </w:instrText>
            </w:r>
            <w:r w:rsidR="00357D56">
              <w:fldChar w:fldCharType="separate"/>
            </w:r>
            <w:r w:rsidR="00357D56">
              <w:t>3</w:t>
            </w:r>
            <w:r w:rsidR="00357D56">
              <w:fldChar w:fldCharType="end"/>
            </w:r>
          </w:hyperlink>
        </w:p>
        <w:p w:rsidR="0072077F" w:rsidRDefault="000E1FF7">
          <w:pPr>
            <w:pStyle w:val="TOC2"/>
            <w:tabs>
              <w:tab w:val="left" w:pos="880"/>
              <w:tab w:val="right" w:leader="dot" w:pos="9016"/>
            </w:tabs>
            <w:rPr>
              <w:rFonts w:asciiTheme="minorHAnsi" w:hAnsiTheme="minorHAnsi"/>
              <w:noProof/>
            </w:rPr>
          </w:pPr>
          <w:hyperlink w:anchor="_Toc256000268" w:history="1">
            <w:r w:rsidR="00357D56">
              <w:rPr>
                <w:rStyle w:val="Hyperlink"/>
              </w:rPr>
              <w:t>2.3.</w:t>
            </w:r>
            <w:r w:rsidR="00357D56">
              <w:rPr>
                <w:rFonts w:asciiTheme="minorHAnsi" w:hAnsiTheme="minorHAnsi"/>
                <w:noProof/>
              </w:rPr>
              <w:tab/>
            </w:r>
            <w:r w:rsidR="00357D56">
              <w:rPr>
                <w:rStyle w:val="Hyperlink"/>
              </w:rPr>
              <w:t>Out of Scope</w:t>
            </w:r>
            <w:r w:rsidR="00357D56">
              <w:tab/>
            </w:r>
            <w:r w:rsidR="00357D56">
              <w:fldChar w:fldCharType="begin"/>
            </w:r>
            <w:r w:rsidR="00357D56">
              <w:instrText xml:space="preserve"> PAGEREF _Toc256000268 \h </w:instrText>
            </w:r>
            <w:r w:rsidR="00357D56">
              <w:fldChar w:fldCharType="separate"/>
            </w:r>
            <w:r w:rsidR="00357D56">
              <w:t>4</w:t>
            </w:r>
            <w:r w:rsidR="00357D56">
              <w:fldChar w:fldCharType="end"/>
            </w:r>
          </w:hyperlink>
        </w:p>
        <w:p w:rsidR="0072077F" w:rsidRDefault="000E1FF7">
          <w:pPr>
            <w:pStyle w:val="TOC1"/>
            <w:tabs>
              <w:tab w:val="left" w:pos="480"/>
              <w:tab w:val="right" w:leader="dot" w:pos="9016"/>
            </w:tabs>
            <w:rPr>
              <w:rFonts w:asciiTheme="minorHAnsi" w:hAnsiTheme="minorHAnsi"/>
              <w:noProof/>
            </w:rPr>
          </w:pPr>
          <w:hyperlink w:anchor="_Toc256000269" w:history="1">
            <w:r w:rsidR="00357D56">
              <w:rPr>
                <w:rStyle w:val="Hyperlink"/>
              </w:rPr>
              <w:t>3.</w:t>
            </w:r>
            <w:r w:rsidR="00357D56">
              <w:rPr>
                <w:rFonts w:asciiTheme="minorHAnsi" w:hAnsiTheme="minorHAnsi"/>
                <w:noProof/>
              </w:rPr>
              <w:tab/>
            </w:r>
            <w:r w:rsidR="00357D56" w:rsidRPr="003A5022">
              <w:rPr>
                <w:rStyle w:val="Hyperlink"/>
              </w:rPr>
              <w:t>Responsibilities</w:t>
            </w:r>
            <w:r w:rsidR="00357D56">
              <w:tab/>
            </w:r>
            <w:r w:rsidR="00357D56">
              <w:fldChar w:fldCharType="begin"/>
            </w:r>
            <w:r w:rsidR="00357D56">
              <w:instrText xml:space="preserve"> PAGEREF _Toc256000269 \h </w:instrText>
            </w:r>
            <w:r w:rsidR="00357D56">
              <w:fldChar w:fldCharType="separate"/>
            </w:r>
            <w:r w:rsidR="00357D56">
              <w:t>4</w:t>
            </w:r>
            <w:r w:rsidR="00357D56">
              <w:fldChar w:fldCharType="end"/>
            </w:r>
          </w:hyperlink>
        </w:p>
        <w:p w:rsidR="0072077F" w:rsidRDefault="000E1FF7">
          <w:pPr>
            <w:pStyle w:val="TOC1"/>
            <w:tabs>
              <w:tab w:val="left" w:pos="480"/>
              <w:tab w:val="right" w:leader="dot" w:pos="9016"/>
            </w:tabs>
            <w:rPr>
              <w:rFonts w:asciiTheme="minorHAnsi" w:hAnsiTheme="minorHAnsi"/>
              <w:noProof/>
            </w:rPr>
          </w:pPr>
          <w:hyperlink w:anchor="_Toc256000270" w:history="1">
            <w:r w:rsidR="00357D56">
              <w:rPr>
                <w:rStyle w:val="Hyperlink"/>
              </w:rPr>
              <w:t>4.</w:t>
            </w:r>
            <w:r w:rsidR="00357D56">
              <w:rPr>
                <w:rFonts w:asciiTheme="minorHAnsi" w:hAnsiTheme="minorHAnsi"/>
                <w:noProof/>
              </w:rPr>
              <w:tab/>
            </w:r>
            <w:r w:rsidR="00357D56" w:rsidRPr="00DF1D39">
              <w:rPr>
                <w:rStyle w:val="Hyperlink"/>
              </w:rPr>
              <w:t>Procedure</w:t>
            </w:r>
            <w:r w:rsidR="00357D56">
              <w:tab/>
            </w:r>
            <w:r w:rsidR="00357D56">
              <w:fldChar w:fldCharType="begin"/>
            </w:r>
            <w:r w:rsidR="00357D56">
              <w:instrText xml:space="preserve"> PAGEREF _Toc256000270 \h </w:instrText>
            </w:r>
            <w:r w:rsidR="00357D56">
              <w:fldChar w:fldCharType="separate"/>
            </w:r>
            <w:r w:rsidR="00357D56">
              <w:t>4</w:t>
            </w:r>
            <w:r w:rsidR="00357D56">
              <w:fldChar w:fldCharType="end"/>
            </w:r>
          </w:hyperlink>
        </w:p>
        <w:p w:rsidR="0072077F" w:rsidRDefault="000E1FF7">
          <w:pPr>
            <w:pStyle w:val="TOC2"/>
            <w:tabs>
              <w:tab w:val="left" w:pos="880"/>
              <w:tab w:val="right" w:leader="dot" w:pos="9016"/>
            </w:tabs>
            <w:rPr>
              <w:rFonts w:asciiTheme="minorHAnsi" w:hAnsiTheme="minorHAnsi"/>
              <w:noProof/>
            </w:rPr>
          </w:pPr>
          <w:hyperlink w:anchor="_Toc256000271" w:history="1">
            <w:r w:rsidR="00357D56">
              <w:rPr>
                <w:rStyle w:val="Hyperlink"/>
              </w:rPr>
              <w:t>4.1.</w:t>
            </w:r>
            <w:r w:rsidR="00357D56">
              <w:rPr>
                <w:rFonts w:asciiTheme="minorHAnsi" w:hAnsiTheme="minorHAnsi"/>
                <w:noProof/>
              </w:rPr>
              <w:tab/>
            </w:r>
            <w:r w:rsidR="00357D56">
              <w:rPr>
                <w:rStyle w:val="Hyperlink"/>
              </w:rPr>
              <w:t>Introducing Assets to the TRE</w:t>
            </w:r>
            <w:r w:rsidR="00357D56">
              <w:tab/>
            </w:r>
            <w:r w:rsidR="00357D56">
              <w:fldChar w:fldCharType="begin"/>
            </w:r>
            <w:r w:rsidR="00357D56">
              <w:instrText xml:space="preserve"> PAGEREF _Toc256000271 \h </w:instrText>
            </w:r>
            <w:r w:rsidR="00357D56">
              <w:fldChar w:fldCharType="separate"/>
            </w:r>
            <w:r w:rsidR="00357D56">
              <w:t>4</w:t>
            </w:r>
            <w:r w:rsidR="00357D56">
              <w:fldChar w:fldCharType="end"/>
            </w:r>
          </w:hyperlink>
        </w:p>
        <w:p w:rsidR="0072077F" w:rsidRDefault="000E1FF7">
          <w:pPr>
            <w:pStyle w:val="TOC2"/>
            <w:tabs>
              <w:tab w:val="left" w:pos="880"/>
              <w:tab w:val="right" w:leader="dot" w:pos="9016"/>
            </w:tabs>
            <w:rPr>
              <w:rFonts w:asciiTheme="minorHAnsi" w:hAnsiTheme="minorHAnsi"/>
              <w:noProof/>
            </w:rPr>
          </w:pPr>
          <w:hyperlink w:anchor="_Toc256000272" w:history="1">
            <w:r w:rsidR="00357D56">
              <w:rPr>
                <w:rStyle w:val="Hyperlink"/>
              </w:rPr>
              <w:t>4.2.</w:t>
            </w:r>
            <w:r w:rsidR="00357D56">
              <w:rPr>
                <w:rFonts w:asciiTheme="minorHAnsi" w:hAnsiTheme="minorHAnsi"/>
                <w:noProof/>
              </w:rPr>
              <w:tab/>
            </w:r>
            <w:r w:rsidR="00357D56">
              <w:rPr>
                <w:rStyle w:val="Hyperlink"/>
              </w:rPr>
              <w:t>Asset Registers</w:t>
            </w:r>
            <w:r w:rsidR="00357D56">
              <w:tab/>
            </w:r>
            <w:r w:rsidR="00357D56">
              <w:fldChar w:fldCharType="begin"/>
            </w:r>
            <w:r w:rsidR="00357D56">
              <w:instrText xml:space="preserve"> PAGEREF _Toc256000272 \h </w:instrText>
            </w:r>
            <w:r w:rsidR="00357D56">
              <w:fldChar w:fldCharType="separate"/>
            </w:r>
            <w:r w:rsidR="00357D56">
              <w:t>4</w:t>
            </w:r>
            <w:r w:rsidR="00357D56">
              <w:fldChar w:fldCharType="end"/>
            </w:r>
          </w:hyperlink>
        </w:p>
        <w:p w:rsidR="0072077F" w:rsidRDefault="000E1FF7">
          <w:pPr>
            <w:pStyle w:val="TOC2"/>
            <w:tabs>
              <w:tab w:val="left" w:pos="880"/>
              <w:tab w:val="right" w:leader="dot" w:pos="9016"/>
            </w:tabs>
            <w:rPr>
              <w:rFonts w:asciiTheme="minorHAnsi" w:hAnsiTheme="minorHAnsi"/>
              <w:noProof/>
            </w:rPr>
          </w:pPr>
          <w:hyperlink w:anchor="_Toc256000273" w:history="1">
            <w:r w:rsidR="00357D56">
              <w:rPr>
                <w:rStyle w:val="Hyperlink"/>
              </w:rPr>
              <w:t>4.3.</w:t>
            </w:r>
            <w:r w:rsidR="00357D56">
              <w:rPr>
                <w:rFonts w:asciiTheme="minorHAnsi" w:hAnsiTheme="minorHAnsi"/>
                <w:noProof/>
              </w:rPr>
              <w:tab/>
            </w:r>
            <w:r w:rsidR="00357D56">
              <w:rPr>
                <w:rStyle w:val="Hyperlink"/>
              </w:rPr>
              <w:t>Asset Owners and Registers</w:t>
            </w:r>
            <w:r w:rsidR="00357D56">
              <w:tab/>
            </w:r>
            <w:r w:rsidR="00357D56">
              <w:fldChar w:fldCharType="begin"/>
            </w:r>
            <w:r w:rsidR="00357D56">
              <w:instrText xml:space="preserve"> PAGEREF _Toc256000273 \h </w:instrText>
            </w:r>
            <w:r w:rsidR="00357D56">
              <w:fldChar w:fldCharType="separate"/>
            </w:r>
            <w:r w:rsidR="00357D56">
              <w:t>5</w:t>
            </w:r>
            <w:r w:rsidR="00357D56">
              <w:fldChar w:fldCharType="end"/>
            </w:r>
          </w:hyperlink>
        </w:p>
        <w:p w:rsidR="0072077F" w:rsidRDefault="000E1FF7">
          <w:pPr>
            <w:pStyle w:val="TOC2"/>
            <w:tabs>
              <w:tab w:val="left" w:pos="880"/>
              <w:tab w:val="right" w:leader="dot" w:pos="9016"/>
            </w:tabs>
            <w:rPr>
              <w:rFonts w:asciiTheme="minorHAnsi" w:hAnsiTheme="minorHAnsi"/>
              <w:noProof/>
            </w:rPr>
          </w:pPr>
          <w:hyperlink w:anchor="_Toc256000274" w:history="1">
            <w:r w:rsidR="00357D56">
              <w:rPr>
                <w:rStyle w:val="Hyperlink"/>
              </w:rPr>
              <w:t>4.4.</w:t>
            </w:r>
            <w:r w:rsidR="00357D56">
              <w:rPr>
                <w:rFonts w:asciiTheme="minorHAnsi" w:hAnsiTheme="minorHAnsi"/>
                <w:noProof/>
              </w:rPr>
              <w:tab/>
            </w:r>
            <w:r w:rsidR="00357D56">
              <w:rPr>
                <w:rStyle w:val="Hyperlink"/>
              </w:rPr>
              <w:t>Initiation of Process</w:t>
            </w:r>
            <w:r w:rsidR="00357D56">
              <w:tab/>
            </w:r>
            <w:r w:rsidR="00357D56">
              <w:fldChar w:fldCharType="begin"/>
            </w:r>
            <w:r w:rsidR="00357D56">
              <w:instrText xml:space="preserve"> PAGEREF _Toc256000274 \h </w:instrText>
            </w:r>
            <w:r w:rsidR="00357D56">
              <w:fldChar w:fldCharType="separate"/>
            </w:r>
            <w:r w:rsidR="00357D56">
              <w:t>6</w:t>
            </w:r>
            <w:r w:rsidR="00357D56">
              <w:fldChar w:fldCharType="end"/>
            </w:r>
          </w:hyperlink>
        </w:p>
        <w:p w:rsidR="0072077F" w:rsidRDefault="000E1FF7">
          <w:pPr>
            <w:pStyle w:val="TOC2"/>
            <w:tabs>
              <w:tab w:val="left" w:pos="880"/>
              <w:tab w:val="right" w:leader="dot" w:pos="9016"/>
            </w:tabs>
            <w:rPr>
              <w:rFonts w:asciiTheme="minorHAnsi" w:hAnsiTheme="minorHAnsi"/>
              <w:noProof/>
            </w:rPr>
          </w:pPr>
          <w:hyperlink w:anchor="_Toc256000275" w:history="1">
            <w:r w:rsidR="00357D56">
              <w:rPr>
                <w:rStyle w:val="Hyperlink"/>
              </w:rPr>
              <w:t>4.5.</w:t>
            </w:r>
            <w:r w:rsidR="00357D56">
              <w:rPr>
                <w:rFonts w:asciiTheme="minorHAnsi" w:hAnsiTheme="minorHAnsi"/>
                <w:noProof/>
              </w:rPr>
              <w:tab/>
            </w:r>
            <w:r w:rsidR="00357D56" w:rsidRPr="006B278B">
              <w:rPr>
                <w:rStyle w:val="Hyperlink"/>
              </w:rPr>
              <w:t xml:space="preserve">Adding Assets to the </w:t>
            </w:r>
            <w:r w:rsidR="00357D56">
              <w:rPr>
                <w:rStyle w:val="Hyperlink"/>
              </w:rPr>
              <w:t xml:space="preserve">Q-Pulse Asset Module </w:t>
            </w:r>
            <w:r w:rsidR="00357D56" w:rsidRPr="006B278B">
              <w:rPr>
                <w:rStyle w:val="Hyperlink"/>
              </w:rPr>
              <w:t>Register</w:t>
            </w:r>
            <w:r w:rsidR="00357D56">
              <w:tab/>
            </w:r>
            <w:r w:rsidR="00357D56">
              <w:fldChar w:fldCharType="begin"/>
            </w:r>
            <w:r w:rsidR="00357D56">
              <w:instrText xml:space="preserve"> PAGEREF _Toc256000275 \h </w:instrText>
            </w:r>
            <w:r w:rsidR="00357D56">
              <w:fldChar w:fldCharType="separate"/>
            </w:r>
            <w:r w:rsidR="00357D56">
              <w:t>6</w:t>
            </w:r>
            <w:r w:rsidR="00357D56">
              <w:fldChar w:fldCharType="end"/>
            </w:r>
          </w:hyperlink>
        </w:p>
        <w:p w:rsidR="0072077F" w:rsidRDefault="000E1FF7">
          <w:pPr>
            <w:pStyle w:val="TOC2"/>
            <w:tabs>
              <w:tab w:val="left" w:pos="880"/>
              <w:tab w:val="right" w:leader="dot" w:pos="9016"/>
            </w:tabs>
            <w:rPr>
              <w:rFonts w:asciiTheme="minorHAnsi" w:hAnsiTheme="minorHAnsi"/>
              <w:noProof/>
            </w:rPr>
          </w:pPr>
          <w:hyperlink w:anchor="_Toc256000276" w:history="1">
            <w:r w:rsidR="00357D56">
              <w:rPr>
                <w:rStyle w:val="Hyperlink"/>
              </w:rPr>
              <w:t>4.6.</w:t>
            </w:r>
            <w:r w:rsidR="00357D56">
              <w:rPr>
                <w:rFonts w:asciiTheme="minorHAnsi" w:hAnsiTheme="minorHAnsi"/>
                <w:noProof/>
              </w:rPr>
              <w:tab/>
            </w:r>
            <w:r w:rsidR="00357D56">
              <w:rPr>
                <w:rStyle w:val="Hyperlink"/>
              </w:rPr>
              <w:t>TRE Dataset Registration</w:t>
            </w:r>
            <w:r w:rsidR="00357D56">
              <w:tab/>
            </w:r>
            <w:r w:rsidR="00357D56">
              <w:fldChar w:fldCharType="begin"/>
            </w:r>
            <w:r w:rsidR="00357D56">
              <w:instrText xml:space="preserve"> PAGEREF _Toc256000276 \h </w:instrText>
            </w:r>
            <w:r w:rsidR="00357D56">
              <w:fldChar w:fldCharType="separate"/>
            </w:r>
            <w:r w:rsidR="00357D56">
              <w:t>6</w:t>
            </w:r>
            <w:r w:rsidR="00357D56">
              <w:fldChar w:fldCharType="end"/>
            </w:r>
          </w:hyperlink>
        </w:p>
        <w:p w:rsidR="0072077F" w:rsidRDefault="000E1FF7">
          <w:pPr>
            <w:pStyle w:val="TOC3"/>
            <w:tabs>
              <w:tab w:val="left" w:pos="1320"/>
              <w:tab w:val="right" w:leader="dot" w:pos="9016"/>
            </w:tabs>
            <w:rPr>
              <w:rFonts w:asciiTheme="minorHAnsi" w:hAnsiTheme="minorHAnsi"/>
              <w:noProof/>
            </w:rPr>
          </w:pPr>
          <w:hyperlink w:anchor="_Toc256000277" w:history="1">
            <w:r w:rsidR="00357D56">
              <w:rPr>
                <w:rStyle w:val="Hyperlink"/>
              </w:rPr>
              <w:t>4.6.1.</w:t>
            </w:r>
            <w:r w:rsidR="00357D56">
              <w:rPr>
                <w:rFonts w:asciiTheme="minorHAnsi" w:hAnsiTheme="minorHAnsi"/>
                <w:noProof/>
              </w:rPr>
              <w:tab/>
            </w:r>
            <w:r w:rsidR="00357D56">
              <w:rPr>
                <w:rStyle w:val="Hyperlink"/>
              </w:rPr>
              <w:t>Raw Datasets</w:t>
            </w:r>
            <w:r w:rsidR="00357D56">
              <w:tab/>
            </w:r>
            <w:r w:rsidR="00357D56">
              <w:fldChar w:fldCharType="begin"/>
            </w:r>
            <w:r w:rsidR="00357D56">
              <w:instrText xml:space="preserve"> PAGEREF _Toc256000277 \h </w:instrText>
            </w:r>
            <w:r w:rsidR="00357D56">
              <w:fldChar w:fldCharType="separate"/>
            </w:r>
            <w:r w:rsidR="00357D56">
              <w:t>6</w:t>
            </w:r>
            <w:r w:rsidR="00357D56">
              <w:fldChar w:fldCharType="end"/>
            </w:r>
          </w:hyperlink>
        </w:p>
        <w:p w:rsidR="0072077F" w:rsidRDefault="000E1FF7">
          <w:pPr>
            <w:pStyle w:val="TOC3"/>
            <w:tabs>
              <w:tab w:val="left" w:pos="1320"/>
              <w:tab w:val="right" w:leader="dot" w:pos="9016"/>
            </w:tabs>
            <w:rPr>
              <w:rFonts w:asciiTheme="minorHAnsi" w:hAnsiTheme="minorHAnsi"/>
              <w:noProof/>
            </w:rPr>
          </w:pPr>
          <w:hyperlink w:anchor="_Toc256000278" w:history="1">
            <w:r w:rsidR="00357D56">
              <w:rPr>
                <w:rStyle w:val="Hyperlink"/>
              </w:rPr>
              <w:t>4.6.2.</w:t>
            </w:r>
            <w:r w:rsidR="00357D56">
              <w:rPr>
                <w:rFonts w:asciiTheme="minorHAnsi" w:hAnsiTheme="minorHAnsi"/>
                <w:noProof/>
              </w:rPr>
              <w:tab/>
            </w:r>
            <w:r w:rsidR="00357D56">
              <w:rPr>
                <w:rStyle w:val="Hyperlink"/>
              </w:rPr>
              <w:t>Derived Datasets</w:t>
            </w:r>
            <w:r w:rsidR="00357D56">
              <w:tab/>
            </w:r>
            <w:r w:rsidR="00357D56">
              <w:fldChar w:fldCharType="begin"/>
            </w:r>
            <w:r w:rsidR="00357D56">
              <w:instrText xml:space="preserve"> PAGEREF _Toc256000278 \h </w:instrText>
            </w:r>
            <w:r w:rsidR="00357D56">
              <w:fldChar w:fldCharType="separate"/>
            </w:r>
            <w:r w:rsidR="00357D56">
              <w:t>7</w:t>
            </w:r>
            <w:r w:rsidR="00357D56">
              <w:fldChar w:fldCharType="end"/>
            </w:r>
          </w:hyperlink>
        </w:p>
        <w:p w:rsidR="0072077F" w:rsidRDefault="000E1FF7">
          <w:pPr>
            <w:pStyle w:val="TOC3"/>
            <w:tabs>
              <w:tab w:val="left" w:pos="1320"/>
              <w:tab w:val="right" w:leader="dot" w:pos="9016"/>
            </w:tabs>
            <w:rPr>
              <w:rFonts w:asciiTheme="minorHAnsi" w:hAnsiTheme="minorHAnsi"/>
              <w:noProof/>
            </w:rPr>
          </w:pPr>
          <w:hyperlink w:anchor="_Toc256000279" w:history="1">
            <w:r w:rsidR="00357D56">
              <w:rPr>
                <w:rStyle w:val="Hyperlink"/>
              </w:rPr>
              <w:t>4.6.3.</w:t>
            </w:r>
            <w:r w:rsidR="00357D56">
              <w:rPr>
                <w:rFonts w:asciiTheme="minorHAnsi" w:hAnsiTheme="minorHAnsi"/>
                <w:noProof/>
              </w:rPr>
              <w:tab/>
            </w:r>
            <w:r w:rsidR="00357D56">
              <w:rPr>
                <w:rStyle w:val="Hyperlink"/>
              </w:rPr>
              <w:t>Other Datasets</w:t>
            </w:r>
            <w:r w:rsidR="00357D56">
              <w:tab/>
            </w:r>
            <w:r w:rsidR="00357D56">
              <w:fldChar w:fldCharType="begin"/>
            </w:r>
            <w:r w:rsidR="00357D56">
              <w:instrText xml:space="preserve"> PAGEREF _Toc256000279 \h </w:instrText>
            </w:r>
            <w:r w:rsidR="00357D56">
              <w:fldChar w:fldCharType="separate"/>
            </w:r>
            <w:r w:rsidR="00357D56">
              <w:t>7</w:t>
            </w:r>
            <w:r w:rsidR="00357D56">
              <w:fldChar w:fldCharType="end"/>
            </w:r>
          </w:hyperlink>
        </w:p>
        <w:p w:rsidR="0072077F" w:rsidRDefault="000E1FF7">
          <w:pPr>
            <w:pStyle w:val="TOC3"/>
            <w:tabs>
              <w:tab w:val="left" w:pos="1320"/>
              <w:tab w:val="right" w:leader="dot" w:pos="9016"/>
            </w:tabs>
            <w:rPr>
              <w:rFonts w:asciiTheme="minorHAnsi" w:hAnsiTheme="minorHAnsi"/>
              <w:noProof/>
            </w:rPr>
          </w:pPr>
          <w:hyperlink w:anchor="_Toc256000280" w:history="1">
            <w:r w:rsidR="00357D56">
              <w:rPr>
                <w:rStyle w:val="Hyperlink"/>
              </w:rPr>
              <w:t>4.6.4.</w:t>
            </w:r>
            <w:r w:rsidR="00357D56">
              <w:rPr>
                <w:rFonts w:asciiTheme="minorHAnsi" w:hAnsiTheme="minorHAnsi"/>
                <w:noProof/>
              </w:rPr>
              <w:tab/>
            </w:r>
            <w:r w:rsidR="00357D56">
              <w:rPr>
                <w:rStyle w:val="Hyperlink"/>
              </w:rPr>
              <w:t>Digital Signatures</w:t>
            </w:r>
            <w:r w:rsidR="00357D56">
              <w:tab/>
            </w:r>
            <w:r w:rsidR="00357D56">
              <w:fldChar w:fldCharType="begin"/>
            </w:r>
            <w:r w:rsidR="00357D56">
              <w:instrText xml:space="preserve"> PAGEREF _Toc256000280 \h </w:instrText>
            </w:r>
            <w:r w:rsidR="00357D56">
              <w:fldChar w:fldCharType="separate"/>
            </w:r>
            <w:r w:rsidR="00357D56">
              <w:t>7</w:t>
            </w:r>
            <w:r w:rsidR="00357D56">
              <w:fldChar w:fldCharType="end"/>
            </w:r>
          </w:hyperlink>
        </w:p>
        <w:p w:rsidR="0072077F" w:rsidRDefault="000E1FF7">
          <w:pPr>
            <w:pStyle w:val="TOC2"/>
            <w:tabs>
              <w:tab w:val="left" w:pos="880"/>
              <w:tab w:val="right" w:leader="dot" w:pos="9016"/>
            </w:tabs>
            <w:rPr>
              <w:rFonts w:asciiTheme="minorHAnsi" w:hAnsiTheme="minorHAnsi"/>
              <w:noProof/>
            </w:rPr>
          </w:pPr>
          <w:hyperlink w:anchor="_Toc256000281" w:history="1">
            <w:r w:rsidR="00357D56">
              <w:rPr>
                <w:rStyle w:val="Hyperlink"/>
              </w:rPr>
              <w:t>4.7.</w:t>
            </w:r>
            <w:r w:rsidR="00357D56">
              <w:rPr>
                <w:rFonts w:asciiTheme="minorHAnsi" w:hAnsiTheme="minorHAnsi"/>
                <w:noProof/>
              </w:rPr>
              <w:tab/>
            </w:r>
            <w:r w:rsidR="00357D56">
              <w:rPr>
                <w:rStyle w:val="Hyperlink"/>
              </w:rPr>
              <w:t>Software</w:t>
            </w:r>
            <w:r w:rsidR="00357D56">
              <w:tab/>
            </w:r>
            <w:r w:rsidR="00357D56">
              <w:fldChar w:fldCharType="begin"/>
            </w:r>
            <w:r w:rsidR="00357D56">
              <w:instrText xml:space="preserve"> PAGEREF _Toc256000281 \h </w:instrText>
            </w:r>
            <w:r w:rsidR="00357D56">
              <w:fldChar w:fldCharType="separate"/>
            </w:r>
            <w:r w:rsidR="00357D56">
              <w:t>7</w:t>
            </w:r>
            <w:r w:rsidR="00357D56">
              <w:fldChar w:fldCharType="end"/>
            </w:r>
          </w:hyperlink>
        </w:p>
        <w:p w:rsidR="0072077F" w:rsidRDefault="000E1FF7">
          <w:pPr>
            <w:pStyle w:val="TOC3"/>
            <w:tabs>
              <w:tab w:val="left" w:pos="1320"/>
              <w:tab w:val="right" w:leader="dot" w:pos="9016"/>
            </w:tabs>
            <w:rPr>
              <w:rFonts w:asciiTheme="minorHAnsi" w:hAnsiTheme="minorHAnsi"/>
              <w:noProof/>
            </w:rPr>
          </w:pPr>
          <w:hyperlink w:anchor="_Toc256000282" w:history="1">
            <w:r w:rsidR="00357D56">
              <w:rPr>
                <w:rStyle w:val="Hyperlink"/>
              </w:rPr>
              <w:t>4.7.1.</w:t>
            </w:r>
            <w:r w:rsidR="00357D56">
              <w:rPr>
                <w:rFonts w:asciiTheme="minorHAnsi" w:hAnsiTheme="minorHAnsi"/>
                <w:noProof/>
              </w:rPr>
              <w:tab/>
            </w:r>
            <w:r w:rsidR="00357D56">
              <w:rPr>
                <w:rStyle w:val="Hyperlink"/>
              </w:rPr>
              <w:t>Software Categorisation</w:t>
            </w:r>
            <w:r w:rsidR="00357D56">
              <w:tab/>
            </w:r>
            <w:r w:rsidR="00357D56">
              <w:fldChar w:fldCharType="begin"/>
            </w:r>
            <w:r w:rsidR="00357D56">
              <w:instrText xml:space="preserve"> PAGEREF _Toc256000282 \h </w:instrText>
            </w:r>
            <w:r w:rsidR="00357D56">
              <w:fldChar w:fldCharType="separate"/>
            </w:r>
            <w:r w:rsidR="00357D56">
              <w:t>7</w:t>
            </w:r>
            <w:r w:rsidR="00357D56">
              <w:fldChar w:fldCharType="end"/>
            </w:r>
          </w:hyperlink>
        </w:p>
        <w:p w:rsidR="0072077F" w:rsidRDefault="000E1FF7">
          <w:pPr>
            <w:pStyle w:val="TOC2"/>
            <w:tabs>
              <w:tab w:val="left" w:pos="880"/>
              <w:tab w:val="right" w:leader="dot" w:pos="9016"/>
            </w:tabs>
            <w:rPr>
              <w:rFonts w:asciiTheme="minorHAnsi" w:hAnsiTheme="minorHAnsi"/>
              <w:noProof/>
            </w:rPr>
          </w:pPr>
          <w:hyperlink w:anchor="_Toc256000283" w:history="1">
            <w:r w:rsidR="00357D56">
              <w:rPr>
                <w:rStyle w:val="Hyperlink"/>
              </w:rPr>
              <w:t>4.8.</w:t>
            </w:r>
            <w:r w:rsidR="00357D56">
              <w:rPr>
                <w:rFonts w:asciiTheme="minorHAnsi" w:hAnsiTheme="minorHAnsi"/>
                <w:noProof/>
              </w:rPr>
              <w:tab/>
            </w:r>
            <w:r w:rsidR="00357D56">
              <w:rPr>
                <w:rStyle w:val="Hyperlink"/>
              </w:rPr>
              <w:t>Appropriate Use, Licensing and Intellectual Property</w:t>
            </w:r>
            <w:r w:rsidR="00357D56">
              <w:tab/>
            </w:r>
            <w:r w:rsidR="00357D56">
              <w:fldChar w:fldCharType="begin"/>
            </w:r>
            <w:r w:rsidR="00357D56">
              <w:instrText xml:space="preserve"> PAGEREF _Toc256000283 \h </w:instrText>
            </w:r>
            <w:r w:rsidR="00357D56">
              <w:fldChar w:fldCharType="separate"/>
            </w:r>
            <w:r w:rsidR="00357D56">
              <w:t>8</w:t>
            </w:r>
            <w:r w:rsidR="00357D56">
              <w:fldChar w:fldCharType="end"/>
            </w:r>
          </w:hyperlink>
        </w:p>
        <w:p w:rsidR="0072077F" w:rsidRDefault="000E1FF7">
          <w:pPr>
            <w:pStyle w:val="TOC1"/>
            <w:tabs>
              <w:tab w:val="left" w:pos="480"/>
              <w:tab w:val="right" w:leader="dot" w:pos="9016"/>
            </w:tabs>
            <w:rPr>
              <w:rFonts w:asciiTheme="minorHAnsi" w:hAnsiTheme="minorHAnsi"/>
              <w:noProof/>
            </w:rPr>
          </w:pPr>
          <w:hyperlink w:anchor="_Toc256000284" w:history="1">
            <w:r w:rsidR="00357D56">
              <w:rPr>
                <w:rStyle w:val="Hyperlink"/>
              </w:rPr>
              <w:t>5.</w:t>
            </w:r>
            <w:r w:rsidR="00357D56">
              <w:rPr>
                <w:rFonts w:asciiTheme="minorHAnsi" w:hAnsiTheme="minorHAnsi"/>
                <w:noProof/>
              </w:rPr>
              <w:tab/>
            </w:r>
            <w:r w:rsidR="00357D56" w:rsidRPr="00043ED2">
              <w:rPr>
                <w:rStyle w:val="Hyperlink"/>
              </w:rPr>
              <w:t>Cross</w:t>
            </w:r>
            <w:r w:rsidR="00357D56">
              <w:rPr>
                <w:rStyle w:val="Hyperlink"/>
              </w:rPr>
              <w:t>-referenced ISMS Documents</w:t>
            </w:r>
            <w:r w:rsidR="00357D56">
              <w:tab/>
            </w:r>
            <w:r w:rsidR="00357D56">
              <w:fldChar w:fldCharType="begin"/>
            </w:r>
            <w:r w:rsidR="00357D56">
              <w:instrText xml:space="preserve"> PAGEREF _Toc256000284 \h </w:instrText>
            </w:r>
            <w:r w:rsidR="00357D56">
              <w:fldChar w:fldCharType="separate"/>
            </w:r>
            <w:r w:rsidR="00357D56">
              <w:t>8</w:t>
            </w:r>
            <w:r w:rsidR="00357D56">
              <w:fldChar w:fldCharType="end"/>
            </w:r>
          </w:hyperlink>
        </w:p>
        <w:p w:rsidR="0072077F" w:rsidRDefault="000E1FF7">
          <w:pPr>
            <w:pStyle w:val="TOC1"/>
            <w:tabs>
              <w:tab w:val="left" w:pos="480"/>
              <w:tab w:val="right" w:leader="dot" w:pos="9016"/>
            </w:tabs>
            <w:rPr>
              <w:rFonts w:asciiTheme="minorHAnsi" w:hAnsiTheme="minorHAnsi"/>
              <w:noProof/>
            </w:rPr>
          </w:pPr>
          <w:hyperlink w:anchor="_Toc256000285" w:history="1">
            <w:r w:rsidR="00357D56">
              <w:rPr>
                <w:rStyle w:val="Hyperlink"/>
              </w:rPr>
              <w:t>6.</w:t>
            </w:r>
            <w:r w:rsidR="00357D56">
              <w:rPr>
                <w:rFonts w:asciiTheme="minorHAnsi" w:hAnsiTheme="minorHAnsi"/>
                <w:noProof/>
              </w:rPr>
              <w:tab/>
            </w:r>
            <w:r w:rsidR="00357D56" w:rsidRPr="009D002B">
              <w:rPr>
                <w:rStyle w:val="Hyperlink"/>
              </w:rPr>
              <w:t>Appendices</w:t>
            </w:r>
            <w:r w:rsidR="00357D56">
              <w:tab/>
            </w:r>
            <w:r w:rsidR="00357D56">
              <w:fldChar w:fldCharType="begin"/>
            </w:r>
            <w:r w:rsidR="00357D56">
              <w:instrText xml:space="preserve"> PAGEREF _Toc256000285 \h </w:instrText>
            </w:r>
            <w:r w:rsidR="00357D56">
              <w:fldChar w:fldCharType="separate"/>
            </w:r>
            <w:r w:rsidR="00357D56">
              <w:t>9</w:t>
            </w:r>
            <w:r w:rsidR="00357D56">
              <w:fldChar w:fldCharType="end"/>
            </w:r>
          </w:hyperlink>
        </w:p>
        <w:p w:rsidR="0072077F" w:rsidRDefault="000E1FF7">
          <w:pPr>
            <w:pStyle w:val="TOC2"/>
            <w:tabs>
              <w:tab w:val="left" w:pos="880"/>
              <w:tab w:val="right" w:leader="dot" w:pos="9016"/>
            </w:tabs>
            <w:rPr>
              <w:rFonts w:asciiTheme="minorHAnsi" w:hAnsiTheme="minorHAnsi"/>
              <w:noProof/>
            </w:rPr>
          </w:pPr>
          <w:hyperlink w:anchor="_Toc256000286" w:history="1">
            <w:r w:rsidR="00357D56">
              <w:rPr>
                <w:rStyle w:val="Hyperlink"/>
              </w:rPr>
              <w:t>6.1.</w:t>
            </w:r>
            <w:r w:rsidR="00357D56">
              <w:rPr>
                <w:rFonts w:asciiTheme="minorHAnsi" w:hAnsiTheme="minorHAnsi"/>
                <w:noProof/>
              </w:rPr>
              <w:tab/>
            </w:r>
            <w:r w:rsidR="00357D56">
              <w:rPr>
                <w:rStyle w:val="Hyperlink"/>
              </w:rPr>
              <w:t>Q-Pulse Guidelines for Creating Asset Records</w:t>
            </w:r>
            <w:r w:rsidR="00357D56" w:rsidRPr="007428F9">
              <w:rPr>
                <w:rStyle w:val="Hyperlink"/>
              </w:rPr>
              <w:t xml:space="preserve"> </w:t>
            </w:r>
            <w:r w:rsidR="00357D56">
              <w:rPr>
                <w:rStyle w:val="Hyperlink"/>
              </w:rPr>
              <w:t>in the Asset Module</w:t>
            </w:r>
            <w:r w:rsidR="00357D56">
              <w:tab/>
            </w:r>
            <w:r w:rsidR="00357D56">
              <w:fldChar w:fldCharType="begin"/>
            </w:r>
            <w:r w:rsidR="00357D56">
              <w:instrText xml:space="preserve"> PAGEREF _Toc256000286 \h </w:instrText>
            </w:r>
            <w:r w:rsidR="00357D56">
              <w:fldChar w:fldCharType="separate"/>
            </w:r>
            <w:r w:rsidR="00357D56">
              <w:t>9</w:t>
            </w:r>
            <w:r w:rsidR="00357D56">
              <w:fldChar w:fldCharType="end"/>
            </w:r>
          </w:hyperlink>
        </w:p>
        <w:p w:rsidR="0072077F" w:rsidRDefault="000E1FF7">
          <w:pPr>
            <w:pStyle w:val="TOC3"/>
            <w:tabs>
              <w:tab w:val="left" w:pos="1320"/>
              <w:tab w:val="right" w:leader="dot" w:pos="9016"/>
            </w:tabs>
            <w:rPr>
              <w:rFonts w:asciiTheme="minorHAnsi" w:hAnsiTheme="minorHAnsi"/>
              <w:noProof/>
            </w:rPr>
          </w:pPr>
          <w:hyperlink w:anchor="_Toc256000287" w:history="1">
            <w:r w:rsidR="00357D56">
              <w:rPr>
                <w:rStyle w:val="Hyperlink"/>
              </w:rPr>
              <w:t>6.1.1.</w:t>
            </w:r>
            <w:r w:rsidR="00357D56">
              <w:rPr>
                <w:rFonts w:asciiTheme="minorHAnsi" w:hAnsiTheme="minorHAnsi"/>
                <w:noProof/>
              </w:rPr>
              <w:tab/>
            </w:r>
            <w:r w:rsidR="00357D56" w:rsidRPr="00EB47C4">
              <w:rPr>
                <w:rStyle w:val="Hyperlink"/>
              </w:rPr>
              <w:t xml:space="preserve">Creating a </w:t>
            </w:r>
            <w:r w:rsidR="00357D56">
              <w:rPr>
                <w:rStyle w:val="Hyperlink"/>
              </w:rPr>
              <w:t>N</w:t>
            </w:r>
            <w:r w:rsidR="00357D56" w:rsidRPr="00EB47C4">
              <w:rPr>
                <w:rStyle w:val="Hyperlink"/>
              </w:rPr>
              <w:t xml:space="preserve">ew </w:t>
            </w:r>
            <w:r w:rsidR="00357D56" w:rsidRPr="0045553A">
              <w:rPr>
                <w:rStyle w:val="Hyperlink"/>
              </w:rPr>
              <w:t>Asset</w:t>
            </w:r>
            <w:r w:rsidR="00357D56">
              <w:tab/>
            </w:r>
            <w:r w:rsidR="00357D56">
              <w:fldChar w:fldCharType="begin"/>
            </w:r>
            <w:r w:rsidR="00357D56">
              <w:instrText xml:space="preserve"> PAGEREF _Toc256000287 \h </w:instrText>
            </w:r>
            <w:r w:rsidR="00357D56">
              <w:fldChar w:fldCharType="separate"/>
            </w:r>
            <w:r w:rsidR="00357D56">
              <w:t>9</w:t>
            </w:r>
            <w:r w:rsidR="00357D56">
              <w:fldChar w:fldCharType="end"/>
            </w:r>
          </w:hyperlink>
        </w:p>
        <w:p w:rsidR="0072077F" w:rsidRDefault="000E1FF7">
          <w:pPr>
            <w:pStyle w:val="TOC2"/>
            <w:tabs>
              <w:tab w:val="left" w:pos="880"/>
              <w:tab w:val="right" w:leader="dot" w:pos="9016"/>
            </w:tabs>
            <w:rPr>
              <w:rFonts w:asciiTheme="minorHAnsi" w:hAnsiTheme="minorHAnsi"/>
              <w:noProof/>
            </w:rPr>
          </w:pPr>
          <w:hyperlink w:anchor="_Toc256000288" w:history="1">
            <w:r w:rsidR="00357D56">
              <w:rPr>
                <w:rStyle w:val="Hyperlink"/>
              </w:rPr>
              <w:t>6.2.</w:t>
            </w:r>
            <w:r w:rsidR="00357D56">
              <w:rPr>
                <w:rFonts w:asciiTheme="minorHAnsi" w:hAnsiTheme="minorHAnsi"/>
                <w:noProof/>
              </w:rPr>
              <w:tab/>
            </w:r>
            <w:r w:rsidR="00357D56">
              <w:rPr>
                <w:rStyle w:val="Hyperlink"/>
              </w:rPr>
              <w:t>Asset ID Prefixes</w:t>
            </w:r>
            <w:r w:rsidR="00357D56">
              <w:tab/>
            </w:r>
            <w:r w:rsidR="00357D56">
              <w:fldChar w:fldCharType="begin"/>
            </w:r>
            <w:r w:rsidR="00357D56">
              <w:instrText xml:space="preserve"> PAGEREF _Toc256000288 \h </w:instrText>
            </w:r>
            <w:r w:rsidR="00357D56">
              <w:fldChar w:fldCharType="separate"/>
            </w:r>
            <w:r w:rsidR="00357D56">
              <w:t>11</w:t>
            </w:r>
            <w:r w:rsidR="00357D56">
              <w:fldChar w:fldCharType="end"/>
            </w:r>
          </w:hyperlink>
        </w:p>
        <w:p w:rsidR="0072077F" w:rsidRDefault="000E1FF7">
          <w:pPr>
            <w:pStyle w:val="TOC2"/>
            <w:tabs>
              <w:tab w:val="left" w:pos="880"/>
              <w:tab w:val="right" w:leader="dot" w:pos="9016"/>
            </w:tabs>
            <w:rPr>
              <w:rFonts w:asciiTheme="minorHAnsi" w:hAnsiTheme="minorHAnsi"/>
              <w:noProof/>
            </w:rPr>
          </w:pPr>
          <w:hyperlink w:anchor="_Toc256000289" w:history="1">
            <w:r w:rsidR="00357D56">
              <w:rPr>
                <w:rStyle w:val="Hyperlink"/>
              </w:rPr>
              <w:t>6.3.</w:t>
            </w:r>
            <w:r w:rsidR="00357D56">
              <w:rPr>
                <w:rFonts w:asciiTheme="minorHAnsi" w:hAnsiTheme="minorHAnsi"/>
                <w:noProof/>
              </w:rPr>
              <w:tab/>
            </w:r>
            <w:r w:rsidR="00357D56">
              <w:rPr>
                <w:rStyle w:val="Hyperlink"/>
              </w:rPr>
              <w:t>Asset Type Master List</w:t>
            </w:r>
            <w:r w:rsidR="00357D56">
              <w:tab/>
            </w:r>
            <w:r w:rsidR="00357D56">
              <w:fldChar w:fldCharType="begin"/>
            </w:r>
            <w:r w:rsidR="00357D56">
              <w:instrText xml:space="preserve"> PAGEREF _Toc256000289 \h </w:instrText>
            </w:r>
            <w:r w:rsidR="00357D56">
              <w:fldChar w:fldCharType="separate"/>
            </w:r>
            <w:r w:rsidR="00357D56">
              <w:t>11</w:t>
            </w:r>
            <w:r w:rsidR="00357D56">
              <w:fldChar w:fldCharType="end"/>
            </w:r>
          </w:hyperlink>
        </w:p>
        <w:p w:rsidR="0072077F" w:rsidRDefault="00357D56" w:rsidP="003625DA">
          <w:pPr>
            <w:pStyle w:val="TOCHeading"/>
            <w:jc w:val="left"/>
          </w:pPr>
          <w:r>
            <w:fldChar w:fldCharType="end"/>
          </w:r>
        </w:p>
      </w:sdtContent>
    </w:sdt>
    <w:p w:rsidR="003625DA" w:rsidRPr="00744008" w:rsidRDefault="00357D56" w:rsidP="003625DA">
      <w:pPr>
        <w:pStyle w:val="ISMSHeading1"/>
      </w:pPr>
      <w:r>
        <w:br w:type="page"/>
      </w:r>
      <w:bookmarkStart w:id="0" w:name="_Toc256000264"/>
      <w:bookmarkStart w:id="1" w:name="_Toc256000238"/>
      <w:bookmarkStart w:id="2" w:name="_Toc256000212"/>
      <w:bookmarkStart w:id="3" w:name="_Toc256000192"/>
      <w:bookmarkStart w:id="4" w:name="_Toc256000172"/>
      <w:bookmarkStart w:id="5" w:name="_Toc256000006"/>
      <w:bookmarkStart w:id="6" w:name="_Toc256000138"/>
      <w:bookmarkStart w:id="7" w:name="_Toc256000024"/>
      <w:bookmarkStart w:id="8" w:name="_Toc256000065"/>
      <w:bookmarkStart w:id="9" w:name="_Toc256000084"/>
      <w:bookmarkStart w:id="10" w:name="_Toc256000066"/>
      <w:bookmarkStart w:id="11" w:name="_Toc256000048"/>
      <w:bookmarkStart w:id="12" w:name="_Toc256000032"/>
      <w:bookmarkStart w:id="13" w:name="_Toc256000005"/>
      <w:bookmarkStart w:id="14" w:name="_Toc256000000"/>
      <w:bookmarkStart w:id="15" w:name="_Toc481654483"/>
      <w:bookmarkStart w:id="16" w:name="_Toc490644849"/>
      <w:bookmarkStart w:id="17" w:name="_Toc494895353"/>
      <w:bookmarkStart w:id="18" w:name="_Toc504642059"/>
      <w:bookmarkStart w:id="19" w:name="_Toc505076979"/>
      <w:bookmarkStart w:id="20" w:name="_Toc530986075"/>
      <w:bookmarkStart w:id="21" w:name="_Toc965347"/>
      <w:bookmarkStart w:id="22" w:name="_Toc8896902"/>
      <w:bookmarkStart w:id="23" w:name="_Toc15026049"/>
      <w:r w:rsidRPr="00744008">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3625DA" w:rsidRDefault="00357D56" w:rsidP="003625DA">
      <w:pPr>
        <w:pStyle w:val="ISMSNormal"/>
      </w:pPr>
      <w:r w:rsidRPr="002B1203">
        <w:t xml:space="preserve">Assets associated with information and information processing facilities should be identified and </w:t>
      </w:r>
      <w:r>
        <w:t xml:space="preserve">owned </w:t>
      </w:r>
      <w:r w:rsidRPr="002B1203">
        <w:t>an</w:t>
      </w:r>
      <w:r>
        <w:t>d an</w:t>
      </w:r>
      <w:r w:rsidRPr="002B1203">
        <w:t xml:space="preserve"> inventory of these assets should be maintained</w:t>
      </w:r>
      <w:r>
        <w:t xml:space="preserve">. The introduction of new assets into </w:t>
      </w:r>
      <w:r w:rsidRPr="004637DE">
        <w:t>the Trustworthy Research Environment (TRE)</w:t>
      </w:r>
      <w:r>
        <w:t xml:space="preserve"> needs to be managed to ensure that each asset is added to the inventory in a </w:t>
      </w:r>
      <w:proofErr w:type="spellStart"/>
      <w:r>
        <w:t>standardised</w:t>
      </w:r>
      <w:proofErr w:type="spellEnd"/>
      <w:r>
        <w:t xml:space="preserve"> way. It is also desirable for CHI to keep similar records for all of its portable electronic devices to support asset management throughout the organization.  </w:t>
      </w:r>
    </w:p>
    <w:p w:rsidR="003625DA" w:rsidRDefault="000E1FF7" w:rsidP="003625DA">
      <w:pPr>
        <w:pStyle w:val="ISMSNormal"/>
      </w:pPr>
    </w:p>
    <w:p w:rsidR="003625DA" w:rsidRPr="00A15CEA" w:rsidRDefault="00357D56" w:rsidP="003625DA">
      <w:pPr>
        <w:pStyle w:val="ISMSNormal"/>
        <w:rPr>
          <w:strike/>
        </w:rPr>
      </w:pPr>
      <w:r>
        <w:t>This document defines the asset types for both TRE and non-TRE assets, the owners for each asset type and the procedure for registering the details of assets.</w:t>
      </w:r>
      <w:r w:rsidRPr="00A15CEA">
        <w:rPr>
          <w:strike/>
        </w:rPr>
        <w:t xml:space="preserve"> </w:t>
      </w:r>
    </w:p>
    <w:p w:rsidR="003625DA" w:rsidRDefault="000E1FF7" w:rsidP="003625DA">
      <w:pPr>
        <w:pStyle w:val="ISMSNormal"/>
      </w:pPr>
    </w:p>
    <w:p w:rsidR="003625DA" w:rsidRPr="00744008" w:rsidRDefault="00357D56" w:rsidP="003625DA">
      <w:pPr>
        <w:pStyle w:val="ISMSNormal"/>
      </w:pPr>
      <w:r>
        <w:t xml:space="preserve">TRE Assets are any </w:t>
      </w:r>
      <w:r w:rsidRPr="004C63F8">
        <w:t xml:space="preserve">tangible or intangible </w:t>
      </w:r>
      <w:r>
        <w:t>element that has a value to</w:t>
      </w:r>
      <w:r w:rsidRPr="004C63F8">
        <w:rPr>
          <w:lang w:val="en-GB"/>
        </w:rPr>
        <w:t xml:space="preserve"> </w:t>
      </w:r>
      <w:r>
        <w:rPr>
          <w:lang w:val="en-GB"/>
        </w:rPr>
        <w:t xml:space="preserve">the TRE </w:t>
      </w:r>
      <w:r>
        <w:t>and its ongoing operations, and which are crucial to TRE data.</w:t>
      </w:r>
      <w:r w:rsidRPr="00B806DB">
        <w:t xml:space="preserve"> </w:t>
      </w:r>
      <w:r>
        <w:rPr>
          <w:lang w:val="en-GB"/>
        </w:rPr>
        <w:t xml:space="preserve">Loss or malfunction of that asset would result in a direct threat to TRE operations and possibly data security. </w:t>
      </w:r>
      <w:r>
        <w:t>Each of the assets will be handled in a specified way and will be assigned an information classification and controls necessary to protect the security of the asset and the asset’s information.</w:t>
      </w:r>
    </w:p>
    <w:p w:rsidR="003625DA" w:rsidRPr="009D002B" w:rsidRDefault="000E1FF7" w:rsidP="003625DA">
      <w:pPr>
        <w:pStyle w:val="ISMSNormal"/>
      </w:pPr>
    </w:p>
    <w:p w:rsidR="003625DA" w:rsidRDefault="00357D56" w:rsidP="003625DA">
      <w:pPr>
        <w:pStyle w:val="ISMSHeading1"/>
      </w:pPr>
      <w:bookmarkStart w:id="24" w:name="_Toc256000265"/>
      <w:bookmarkStart w:id="25" w:name="_Toc256000239"/>
      <w:bookmarkStart w:id="26" w:name="_Toc256000213"/>
      <w:bookmarkStart w:id="27" w:name="_Toc256000193"/>
      <w:bookmarkStart w:id="28" w:name="_Toc256000173"/>
      <w:bookmarkStart w:id="29" w:name="_Toc256000007"/>
      <w:bookmarkStart w:id="30" w:name="_Toc256000139"/>
      <w:bookmarkStart w:id="31" w:name="_Toc256000055"/>
      <w:bookmarkStart w:id="32" w:name="_Toc256000083"/>
      <w:bookmarkStart w:id="33" w:name="_Toc256000087"/>
      <w:bookmarkStart w:id="34" w:name="_Toc256000067"/>
      <w:bookmarkStart w:id="35" w:name="_Toc256000049"/>
      <w:bookmarkStart w:id="36" w:name="_Toc256000033"/>
      <w:bookmarkStart w:id="37" w:name="_Toc256000001"/>
      <w:bookmarkStart w:id="38" w:name="_Toc481654484"/>
      <w:bookmarkStart w:id="39" w:name="_Toc490644850"/>
      <w:bookmarkStart w:id="40" w:name="_Toc494895354"/>
      <w:bookmarkStart w:id="41" w:name="_Toc504642060"/>
      <w:bookmarkStart w:id="42" w:name="_Toc505076980"/>
      <w:bookmarkStart w:id="43" w:name="_Toc530986076"/>
      <w:bookmarkStart w:id="44" w:name="_Toc965348"/>
      <w:bookmarkStart w:id="45" w:name="_Toc8896903"/>
      <w:bookmarkStart w:id="46" w:name="_Toc15026050"/>
      <w:r w:rsidRPr="00B7103A">
        <w:t>Scope</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3625DA" w:rsidRDefault="00357D56" w:rsidP="003625DA">
      <w:pPr>
        <w:pStyle w:val="ISMSHeading2"/>
      </w:pPr>
      <w:bookmarkStart w:id="47" w:name="_Toc256000266"/>
      <w:bookmarkStart w:id="48" w:name="_Toc256000240"/>
      <w:bookmarkStart w:id="49" w:name="_Toc256000214"/>
      <w:bookmarkStart w:id="50" w:name="_Toc256000194"/>
      <w:bookmarkStart w:id="51" w:name="_Toc256000174"/>
      <w:bookmarkStart w:id="52" w:name="_Toc256000008"/>
      <w:bookmarkStart w:id="53" w:name="_Toc256000140"/>
      <w:bookmarkStart w:id="54" w:name="_Toc256000086"/>
      <w:bookmarkStart w:id="55" w:name="_Toc256000103"/>
      <w:bookmarkStart w:id="56" w:name="_Toc256000088"/>
      <w:bookmarkStart w:id="57" w:name="_Toc256000068"/>
      <w:bookmarkStart w:id="58" w:name="_Toc256000050"/>
      <w:bookmarkStart w:id="59" w:name="_Toc256000034"/>
      <w:bookmarkStart w:id="60" w:name="_Toc256000014"/>
      <w:bookmarkStart w:id="61" w:name="_Toc505076981"/>
      <w:bookmarkStart w:id="62" w:name="_Toc530986077"/>
      <w:bookmarkStart w:id="63" w:name="_Toc965349"/>
      <w:bookmarkStart w:id="64" w:name="_Toc8896904"/>
      <w:bookmarkStart w:id="65" w:name="_Toc15026051"/>
      <w:r>
        <w:t>TRE Assets</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3625DA" w:rsidRDefault="00357D56" w:rsidP="003625DA">
      <w:pPr>
        <w:pStyle w:val="ISMSNormal"/>
      </w:pPr>
      <w:r>
        <w:t>The following asset types are classified as TRE assets and are in scope for this procedure:</w:t>
      </w:r>
    </w:p>
    <w:p w:rsidR="003625DA" w:rsidRPr="00591815" w:rsidRDefault="00357D56" w:rsidP="003625DA">
      <w:pPr>
        <w:pStyle w:val="ListParagraph"/>
        <w:numPr>
          <w:ilvl w:val="0"/>
          <w:numId w:val="8"/>
        </w:numPr>
      </w:pPr>
      <w:r w:rsidRPr="00591815">
        <w:rPr>
          <w:b/>
        </w:rPr>
        <w:t xml:space="preserve">Information Assets </w:t>
      </w:r>
      <w:r>
        <w:rPr>
          <w:b/>
        </w:rPr>
        <w:t>–</w:t>
      </w:r>
      <w:r w:rsidRPr="00591815">
        <w:rPr>
          <w:b/>
        </w:rPr>
        <w:t xml:space="preserve"> </w:t>
      </w:r>
      <w:r>
        <w:rPr>
          <w:b/>
        </w:rPr>
        <w:t xml:space="preserve">TRE </w:t>
      </w:r>
      <w:r w:rsidRPr="00591815">
        <w:rPr>
          <w:b/>
        </w:rPr>
        <w:t>Data</w:t>
      </w:r>
      <w:r>
        <w:t>: Structured (databases), S</w:t>
      </w:r>
      <w:r w:rsidRPr="00591815">
        <w:t>emi-structured (image, audio, video files, machine/disk images, software code, bit st</w:t>
      </w:r>
      <w:r>
        <w:t>reams) Unstructured (text, csv). Includes: all data imported into the TRE that is to be accessed by members of TRE research projects; r</w:t>
      </w:r>
      <w:r w:rsidRPr="002428A8">
        <w:t>aw datasets provided by the TRE project’s appointed Data Controller which are referenced on the project’s data sharing agreement or contract.</w:t>
      </w:r>
    </w:p>
    <w:p w:rsidR="003625DA" w:rsidRPr="00591815" w:rsidRDefault="00357D56" w:rsidP="003625DA">
      <w:pPr>
        <w:pStyle w:val="ListParagraph"/>
        <w:numPr>
          <w:ilvl w:val="0"/>
          <w:numId w:val="8"/>
        </w:numPr>
      </w:pPr>
      <w:r w:rsidRPr="00591815">
        <w:rPr>
          <w:b/>
        </w:rPr>
        <w:t>Information Assets - System information</w:t>
      </w:r>
      <w:r>
        <w:t>: User accounts, A</w:t>
      </w:r>
      <w:r w:rsidRPr="00591815">
        <w:t>ud</w:t>
      </w:r>
      <w:r>
        <w:t>it trails, System configuration.</w:t>
      </w:r>
    </w:p>
    <w:p w:rsidR="003625DA" w:rsidRPr="00591815" w:rsidRDefault="00357D56" w:rsidP="003625DA">
      <w:pPr>
        <w:pStyle w:val="ListParagraph"/>
        <w:numPr>
          <w:ilvl w:val="0"/>
          <w:numId w:val="8"/>
        </w:numPr>
      </w:pPr>
      <w:r>
        <w:rPr>
          <w:b/>
        </w:rPr>
        <w:t>Software A</w:t>
      </w:r>
      <w:r w:rsidRPr="00591815">
        <w:rPr>
          <w:b/>
        </w:rPr>
        <w:t>ssets</w:t>
      </w:r>
      <w:r w:rsidRPr="00591815">
        <w:t xml:space="preserve">: </w:t>
      </w:r>
      <w:r>
        <w:t>Operating systems, Software a</w:t>
      </w:r>
      <w:r w:rsidRPr="00591815">
        <w:t>pplication</w:t>
      </w:r>
      <w:r>
        <w:t>s, Testing tools, Development tools and utilities.</w:t>
      </w:r>
    </w:p>
    <w:p w:rsidR="003625DA" w:rsidRPr="00591815" w:rsidRDefault="00357D56" w:rsidP="003625DA">
      <w:pPr>
        <w:pStyle w:val="ListParagraph"/>
        <w:numPr>
          <w:ilvl w:val="0"/>
          <w:numId w:val="8"/>
        </w:numPr>
      </w:pPr>
      <w:r>
        <w:rPr>
          <w:b/>
        </w:rPr>
        <w:t>TRE Infrastructure</w:t>
      </w:r>
      <w:r>
        <w:t>: Servers, S</w:t>
      </w:r>
      <w:r w:rsidRPr="00591815">
        <w:t>to</w:t>
      </w:r>
      <w:r>
        <w:t>rage devices, Network devices, Backup power.</w:t>
      </w:r>
    </w:p>
    <w:p w:rsidR="003625DA" w:rsidRPr="00591815" w:rsidRDefault="00357D56" w:rsidP="003625DA">
      <w:pPr>
        <w:pStyle w:val="ListParagraph"/>
        <w:numPr>
          <w:ilvl w:val="0"/>
          <w:numId w:val="8"/>
        </w:numPr>
      </w:pPr>
      <w:r w:rsidRPr="00591815">
        <w:rPr>
          <w:b/>
        </w:rPr>
        <w:t>Physical assets</w:t>
      </w:r>
      <w:r>
        <w:t>: Building infrastructure, Security controls.</w:t>
      </w:r>
    </w:p>
    <w:p w:rsidR="003625DA" w:rsidRDefault="00357D56" w:rsidP="003625DA">
      <w:pPr>
        <w:pStyle w:val="ListParagraph"/>
        <w:numPr>
          <w:ilvl w:val="0"/>
          <w:numId w:val="8"/>
        </w:numPr>
      </w:pPr>
      <w:r w:rsidRPr="00591815">
        <w:rPr>
          <w:b/>
        </w:rPr>
        <w:t>Services</w:t>
      </w:r>
      <w:r>
        <w:t xml:space="preserve">: </w:t>
      </w:r>
      <w:r w:rsidRPr="00591815">
        <w:t>I</w:t>
      </w:r>
      <w:r>
        <w:t>T and Communications services, University Estates</w:t>
      </w:r>
      <w:r w:rsidRPr="00591815">
        <w:t xml:space="preserve"> (e.g</w:t>
      </w:r>
      <w:r>
        <w:t>. mains electrical, cooling), University Security (door access control).</w:t>
      </w:r>
    </w:p>
    <w:p w:rsidR="003625DA" w:rsidRDefault="00357D56" w:rsidP="003625DA">
      <w:pPr>
        <w:pStyle w:val="ListParagraph"/>
        <w:numPr>
          <w:ilvl w:val="0"/>
          <w:numId w:val="8"/>
        </w:numPr>
      </w:pPr>
      <w:r>
        <w:rPr>
          <w:b/>
        </w:rPr>
        <w:t>People</w:t>
      </w:r>
      <w:r w:rsidRPr="006A03A0">
        <w:t>:</w:t>
      </w:r>
      <w:r>
        <w:t xml:space="preserve"> TRE Staff, TRE Users, Standalone Application Server system-administrators.</w:t>
      </w:r>
    </w:p>
    <w:p w:rsidR="003625DA" w:rsidRDefault="000E1FF7" w:rsidP="003625DA">
      <w:pPr>
        <w:pStyle w:val="ListParagraph"/>
        <w:numPr>
          <w:ilvl w:val="0"/>
          <w:numId w:val="0"/>
        </w:numPr>
        <w:ind w:left="720"/>
        <w:jc w:val="both"/>
      </w:pPr>
    </w:p>
    <w:p w:rsidR="003625DA" w:rsidRDefault="00357D56" w:rsidP="003625DA">
      <w:pPr>
        <w:pStyle w:val="ISMSHeading2"/>
      </w:pPr>
      <w:bookmarkStart w:id="66" w:name="_Toc256000267"/>
      <w:bookmarkStart w:id="67" w:name="_Toc256000241"/>
      <w:bookmarkStart w:id="68" w:name="_Toc256000215"/>
      <w:bookmarkStart w:id="69" w:name="_Toc256000195"/>
      <w:bookmarkStart w:id="70" w:name="_Toc256000175"/>
      <w:bookmarkStart w:id="71" w:name="_Toc256000009"/>
      <w:bookmarkStart w:id="72" w:name="_Toc256000141"/>
      <w:bookmarkStart w:id="73" w:name="_Toc256000121"/>
      <w:bookmarkStart w:id="74" w:name="_Toc256000104"/>
      <w:bookmarkStart w:id="75" w:name="_Toc256000089"/>
      <w:bookmarkStart w:id="76" w:name="_Toc256000069"/>
      <w:bookmarkStart w:id="77" w:name="_Toc256000051"/>
      <w:bookmarkStart w:id="78" w:name="_Toc256000035"/>
      <w:bookmarkStart w:id="79" w:name="_Toc256000015"/>
      <w:bookmarkStart w:id="80" w:name="_Toc505076982"/>
      <w:bookmarkStart w:id="81" w:name="_Toc530986078"/>
      <w:bookmarkStart w:id="82" w:name="_Toc965350"/>
      <w:bookmarkStart w:id="83" w:name="_Toc8896905"/>
      <w:bookmarkStart w:id="84" w:name="_Toc15026052"/>
      <w:r>
        <w:t>CHI Assets</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3625DA" w:rsidRDefault="00357D56" w:rsidP="003625DA">
      <w:pPr>
        <w:pStyle w:val="ISMSNormal"/>
      </w:pPr>
      <w:r>
        <w:t>The following asset types are classified as CHI assets and are also in scope for this procedure. However, the management of these asset types has no direct impact on the TRE and can be considered ‘best-efforts’.</w:t>
      </w:r>
    </w:p>
    <w:p w:rsidR="003625DA" w:rsidRDefault="00357D56" w:rsidP="003625DA">
      <w:pPr>
        <w:pStyle w:val="ListParagraph"/>
        <w:numPr>
          <w:ilvl w:val="0"/>
          <w:numId w:val="9"/>
        </w:numPr>
      </w:pPr>
      <w:r w:rsidRPr="00591815">
        <w:rPr>
          <w:b/>
        </w:rPr>
        <w:t>Information Assets - Documents</w:t>
      </w:r>
      <w:r w:rsidRPr="00591815">
        <w:t>: Policies, Procedures and Process, system documentation and configuration, user manuals, training materials, operational or support documents, business continuity plans, data inventories, research information, contracts and agreements</w:t>
      </w:r>
      <w:r>
        <w:t>.</w:t>
      </w:r>
    </w:p>
    <w:p w:rsidR="003625DA" w:rsidRDefault="00357D56" w:rsidP="003625DA">
      <w:pPr>
        <w:pStyle w:val="ListParagraph"/>
        <w:numPr>
          <w:ilvl w:val="0"/>
          <w:numId w:val="9"/>
        </w:numPr>
      </w:pPr>
      <w:r>
        <w:rPr>
          <w:b/>
        </w:rPr>
        <w:t>Portable electronic devices</w:t>
      </w:r>
      <w:r w:rsidRPr="00591815">
        <w:t xml:space="preserve">: </w:t>
      </w:r>
      <w:r>
        <w:t>All CHI laptops, tablets and mobile phones.</w:t>
      </w:r>
    </w:p>
    <w:p w:rsidR="003625DA" w:rsidRDefault="00357D56" w:rsidP="003625DA">
      <w:pPr>
        <w:pStyle w:val="ListParagraph"/>
        <w:numPr>
          <w:ilvl w:val="0"/>
          <w:numId w:val="9"/>
        </w:numPr>
      </w:pPr>
      <w:r w:rsidRPr="00F917E2">
        <w:rPr>
          <w:b/>
        </w:rPr>
        <w:t>People</w:t>
      </w:r>
      <w:r>
        <w:t>: CHI Staff and Students</w:t>
      </w:r>
    </w:p>
    <w:p w:rsidR="003625DA" w:rsidRDefault="000E1FF7" w:rsidP="003625DA">
      <w:pPr>
        <w:pStyle w:val="ISMSNormal"/>
      </w:pPr>
    </w:p>
    <w:p w:rsidR="003625DA" w:rsidRDefault="000E1FF7" w:rsidP="003625DA">
      <w:pPr>
        <w:pStyle w:val="ISMSNormal"/>
      </w:pPr>
    </w:p>
    <w:p w:rsidR="003625DA" w:rsidRDefault="000E1FF7" w:rsidP="003625DA">
      <w:pPr>
        <w:pStyle w:val="ISMSNormal"/>
      </w:pPr>
    </w:p>
    <w:p w:rsidR="003625DA" w:rsidRDefault="00357D56" w:rsidP="003625DA">
      <w:pPr>
        <w:pStyle w:val="ISMSHeading2"/>
      </w:pPr>
      <w:bookmarkStart w:id="85" w:name="_Toc256000268"/>
      <w:bookmarkStart w:id="86" w:name="_Toc256000242"/>
      <w:bookmarkStart w:id="87" w:name="_Toc256000216"/>
      <w:bookmarkStart w:id="88" w:name="_Toc256000196"/>
      <w:bookmarkStart w:id="89" w:name="_Toc256000176"/>
      <w:bookmarkStart w:id="90" w:name="_Toc256000010"/>
      <w:bookmarkStart w:id="91" w:name="_Toc256000142"/>
      <w:bookmarkStart w:id="92" w:name="_Toc256000122"/>
      <w:bookmarkStart w:id="93" w:name="_Toc256000105"/>
      <w:bookmarkStart w:id="94" w:name="_Toc256000090"/>
      <w:bookmarkStart w:id="95" w:name="_Toc256000070"/>
      <w:bookmarkStart w:id="96" w:name="_Toc256000052"/>
      <w:bookmarkStart w:id="97" w:name="_Toc256000036"/>
      <w:bookmarkStart w:id="98" w:name="_Toc256000018"/>
      <w:bookmarkStart w:id="99" w:name="_Toc505076983"/>
      <w:bookmarkStart w:id="100" w:name="_Toc530986079"/>
      <w:bookmarkStart w:id="101" w:name="_Toc965351"/>
      <w:bookmarkStart w:id="102" w:name="_Toc8896906"/>
      <w:bookmarkStart w:id="103" w:name="_Toc15026053"/>
      <w:r>
        <w:lastRenderedPageBreak/>
        <w:t>Out of Scope</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3625DA" w:rsidRDefault="00357D56" w:rsidP="003625DA">
      <w:pPr>
        <w:pStyle w:val="ISMSNormal"/>
      </w:pPr>
      <w:r>
        <w:t>This SOP does not cover intangible assets such as reputation, customer satisfaction and public image, although failure to manage the assets listed above could impact on these intangible assets.</w:t>
      </w:r>
      <w:r w:rsidRPr="002428A8">
        <w:t xml:space="preserve"> </w:t>
      </w:r>
    </w:p>
    <w:p w:rsidR="003625DA" w:rsidRDefault="000E1FF7" w:rsidP="003625DA">
      <w:pPr>
        <w:pStyle w:val="ISMSNormal"/>
      </w:pPr>
    </w:p>
    <w:p w:rsidR="003625DA" w:rsidRDefault="00357D56" w:rsidP="003625DA">
      <w:pPr>
        <w:pStyle w:val="ISMSNormal"/>
      </w:pPr>
      <w:r>
        <w:t>Files created by members of the TRE project are out of scope. Examples of such files are data processing scripts, analytical code and tabulated data.</w:t>
      </w:r>
    </w:p>
    <w:p w:rsidR="003625DA" w:rsidRDefault="00357D56" w:rsidP="003625DA">
      <w:pPr>
        <w:pStyle w:val="ISMSNormal"/>
      </w:pPr>
      <w:r>
        <w:t xml:space="preserve"> </w:t>
      </w:r>
    </w:p>
    <w:p w:rsidR="003625DA" w:rsidRPr="001A1836" w:rsidRDefault="00357D56" w:rsidP="003625DA">
      <w:pPr>
        <w:pStyle w:val="ISMSNormal"/>
      </w:pPr>
      <w:r>
        <w:t>A composite dataset that contains a very large number of constituent files is also out of scope. In such cases, only the ‘parent’ composite file requires an asset record.</w:t>
      </w:r>
    </w:p>
    <w:p w:rsidR="003625DA" w:rsidRDefault="000E1FF7" w:rsidP="003625DA">
      <w:pPr>
        <w:pStyle w:val="ISMSNormal"/>
      </w:pPr>
    </w:p>
    <w:p w:rsidR="003625DA" w:rsidRPr="003A5022" w:rsidRDefault="00357D56" w:rsidP="003625DA">
      <w:pPr>
        <w:pStyle w:val="ISMSHeading1"/>
      </w:pPr>
      <w:bookmarkStart w:id="104" w:name="_Toc256000269"/>
      <w:bookmarkStart w:id="105" w:name="_Toc256000243"/>
      <w:bookmarkStart w:id="106" w:name="_Toc256000217"/>
      <w:bookmarkStart w:id="107" w:name="_Toc256000197"/>
      <w:bookmarkStart w:id="108" w:name="_Toc256000177"/>
      <w:bookmarkStart w:id="109" w:name="_Toc256000011"/>
      <w:bookmarkStart w:id="110" w:name="_Toc256000143"/>
      <w:bookmarkStart w:id="111" w:name="_Toc256000123"/>
      <w:bookmarkStart w:id="112" w:name="_Toc256000106"/>
      <w:bookmarkStart w:id="113" w:name="_Toc256000091"/>
      <w:bookmarkStart w:id="114" w:name="_Toc256000071"/>
      <w:bookmarkStart w:id="115" w:name="_Toc256000053"/>
      <w:bookmarkStart w:id="116" w:name="_Toc256000037"/>
      <w:bookmarkStart w:id="117" w:name="_Toc256000019"/>
      <w:bookmarkStart w:id="118" w:name="_Toc256000002"/>
      <w:bookmarkStart w:id="119" w:name="_Toc481654485"/>
      <w:bookmarkStart w:id="120" w:name="_Toc490644851"/>
      <w:bookmarkStart w:id="121" w:name="_Toc494895355"/>
      <w:bookmarkStart w:id="122" w:name="_Toc504642061"/>
      <w:bookmarkStart w:id="123" w:name="_Toc505076984"/>
      <w:bookmarkStart w:id="124" w:name="_Toc530986080"/>
      <w:bookmarkStart w:id="125" w:name="_Toc965352"/>
      <w:bookmarkStart w:id="126" w:name="_Toc8896907"/>
      <w:bookmarkStart w:id="127" w:name="_Toc15026054"/>
      <w:r w:rsidRPr="003A5022">
        <w:t>Responsibilities</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rsidR="003625DA" w:rsidRDefault="00357D56" w:rsidP="003625DA">
      <w:pPr>
        <w:pStyle w:val="ISMSNormal"/>
      </w:pPr>
      <w:r>
        <w:t>CHI Staff Administration or the TRE Operations Team is responsible for:</w:t>
      </w:r>
    </w:p>
    <w:p w:rsidR="003625DA" w:rsidRDefault="00357D56" w:rsidP="003625DA">
      <w:pPr>
        <w:pStyle w:val="ListParagraph"/>
      </w:pPr>
      <w:r>
        <w:t xml:space="preserve">Adding </w:t>
      </w:r>
      <w:r w:rsidRPr="004637DE">
        <w:t>assets</w:t>
      </w:r>
      <w:r>
        <w:t xml:space="preserve"> to the appropriate register in Q-Pulse</w:t>
      </w:r>
    </w:p>
    <w:p w:rsidR="003625DA" w:rsidRDefault="000E1FF7" w:rsidP="003625DA"/>
    <w:p w:rsidR="003625DA" w:rsidRDefault="00357D56" w:rsidP="003625DA">
      <w:pPr>
        <w:pStyle w:val="ListParagraph"/>
        <w:numPr>
          <w:ilvl w:val="0"/>
          <w:numId w:val="0"/>
        </w:numPr>
      </w:pPr>
      <w:r>
        <w:t>The Asset Owner is responsible for:</w:t>
      </w:r>
    </w:p>
    <w:p w:rsidR="003625DA" w:rsidRDefault="00357D56" w:rsidP="003625DA">
      <w:pPr>
        <w:pStyle w:val="ListParagraph"/>
      </w:pPr>
      <w:r>
        <w:t>The lifecycle of an asset including a</w:t>
      </w:r>
      <w:r w:rsidRPr="0062348C">
        <w:t>cquisition</w:t>
      </w:r>
      <w:r>
        <w:t>, record keeping, usage, maintenance, and the return or decommissioning of the asset.</w:t>
      </w:r>
    </w:p>
    <w:p w:rsidR="003625DA" w:rsidRDefault="000E1FF7" w:rsidP="003625DA"/>
    <w:p w:rsidR="003625DA" w:rsidRDefault="00357D56" w:rsidP="003625DA">
      <w:r>
        <w:t>Asset Process Owner</w:t>
      </w:r>
    </w:p>
    <w:p w:rsidR="003625DA" w:rsidRDefault="00357D56" w:rsidP="003625DA">
      <w:pPr>
        <w:pStyle w:val="ListParagraph"/>
      </w:pPr>
      <w:r>
        <w:t xml:space="preserve">Approving </w:t>
      </w:r>
      <w:r w:rsidRPr="009D7AA1">
        <w:t>the</w:t>
      </w:r>
      <w:r>
        <w:t xml:space="preserve"> addition of new asset types and asset locations.</w:t>
      </w:r>
    </w:p>
    <w:p w:rsidR="003625DA" w:rsidRDefault="000E1FF7" w:rsidP="003625DA"/>
    <w:p w:rsidR="003625DA" w:rsidRDefault="00357D56" w:rsidP="003625DA">
      <w:r>
        <w:t>Q-Pulse Administrator</w:t>
      </w:r>
    </w:p>
    <w:p w:rsidR="003625DA" w:rsidRDefault="00357D56" w:rsidP="003625DA">
      <w:pPr>
        <w:pStyle w:val="ListParagraph"/>
      </w:pPr>
      <w:r>
        <w:t>Adding new asset types and asset locations to Q-Pulse</w:t>
      </w:r>
    </w:p>
    <w:p w:rsidR="003625DA" w:rsidRDefault="000E1FF7" w:rsidP="003625DA">
      <w:pPr>
        <w:pStyle w:val="ListParagraph"/>
        <w:numPr>
          <w:ilvl w:val="0"/>
          <w:numId w:val="0"/>
        </w:numPr>
        <w:ind w:left="720"/>
      </w:pPr>
    </w:p>
    <w:p w:rsidR="003625DA" w:rsidRDefault="00357D56" w:rsidP="003625DA">
      <w:pPr>
        <w:pStyle w:val="ISMSNormal"/>
      </w:pPr>
      <w:r>
        <w:t>TRE Operations are responsible for:</w:t>
      </w:r>
    </w:p>
    <w:p w:rsidR="003625DA" w:rsidRDefault="00357D56" w:rsidP="003625DA">
      <w:pPr>
        <w:pStyle w:val="ListParagraph"/>
      </w:pPr>
      <w:r>
        <w:t xml:space="preserve">Managing TRE Data assets </w:t>
      </w:r>
    </w:p>
    <w:p w:rsidR="003625DA" w:rsidRPr="004637DE" w:rsidRDefault="000E1FF7" w:rsidP="003625DA">
      <w:pPr>
        <w:pStyle w:val="ListParagraph"/>
        <w:numPr>
          <w:ilvl w:val="0"/>
          <w:numId w:val="0"/>
        </w:numPr>
        <w:ind w:left="720"/>
      </w:pPr>
    </w:p>
    <w:p w:rsidR="003625DA" w:rsidRDefault="00357D56" w:rsidP="003625DA">
      <w:pPr>
        <w:pStyle w:val="ISMSHeading1"/>
      </w:pPr>
      <w:bookmarkStart w:id="128" w:name="_Toc256000270"/>
      <w:bookmarkStart w:id="129" w:name="_Toc256000244"/>
      <w:bookmarkStart w:id="130" w:name="_Toc256000218"/>
      <w:bookmarkStart w:id="131" w:name="_Toc256000198"/>
      <w:bookmarkStart w:id="132" w:name="_Toc256000178"/>
      <w:bookmarkStart w:id="133" w:name="_Toc256000158"/>
      <w:bookmarkStart w:id="134" w:name="_Toc256000144"/>
      <w:bookmarkStart w:id="135" w:name="_Toc256000124"/>
      <w:bookmarkStart w:id="136" w:name="_Toc256000107"/>
      <w:bookmarkStart w:id="137" w:name="_Toc256000092"/>
      <w:bookmarkStart w:id="138" w:name="_Toc256000072"/>
      <w:bookmarkStart w:id="139" w:name="_Toc256000056"/>
      <w:bookmarkStart w:id="140" w:name="_Toc256000038"/>
      <w:bookmarkStart w:id="141" w:name="_Toc256000020"/>
      <w:bookmarkStart w:id="142" w:name="_Toc256000012"/>
      <w:bookmarkStart w:id="143" w:name="_Toc256000003"/>
      <w:bookmarkStart w:id="144" w:name="_Toc481654486"/>
      <w:bookmarkStart w:id="145" w:name="_Toc490644852"/>
      <w:bookmarkStart w:id="146" w:name="_Toc494895356"/>
      <w:bookmarkStart w:id="147" w:name="_Toc504642062"/>
      <w:bookmarkStart w:id="148" w:name="_Toc505076985"/>
      <w:bookmarkStart w:id="149" w:name="_Toc530986081"/>
      <w:bookmarkStart w:id="150" w:name="_Toc965353"/>
      <w:bookmarkStart w:id="151" w:name="_Toc8896908"/>
      <w:bookmarkStart w:id="152" w:name="_Toc15026055"/>
      <w:r w:rsidRPr="00DF1D39">
        <w:t>Procedure</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3625DA" w:rsidRDefault="00357D56" w:rsidP="003625DA">
      <w:pPr>
        <w:pStyle w:val="ISMSHeading2"/>
      </w:pPr>
      <w:bookmarkStart w:id="153" w:name="_Toc256000271"/>
      <w:bookmarkStart w:id="154" w:name="_Toc256000245"/>
      <w:bookmarkStart w:id="155" w:name="_Toc256000219"/>
      <w:bookmarkStart w:id="156" w:name="_Toc256000199"/>
      <w:bookmarkStart w:id="157" w:name="_Toc256000179"/>
      <w:bookmarkStart w:id="158" w:name="_Toc256000159"/>
      <w:bookmarkStart w:id="159" w:name="_Toc256000145"/>
      <w:bookmarkStart w:id="160" w:name="_Toc256000125"/>
      <w:bookmarkStart w:id="161" w:name="_Toc256000108"/>
      <w:bookmarkStart w:id="162" w:name="_Toc256000093"/>
      <w:bookmarkStart w:id="163" w:name="_Toc256000073"/>
      <w:bookmarkStart w:id="164" w:name="_Toc530986082"/>
      <w:bookmarkStart w:id="165" w:name="_Toc965354"/>
      <w:bookmarkStart w:id="166" w:name="_Toc8896909"/>
      <w:bookmarkStart w:id="167" w:name="_Toc15026056"/>
      <w:r>
        <w:t>Introducing Assets to the TRE</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3625DA" w:rsidRDefault="00357D56" w:rsidP="003625DA">
      <w:pPr>
        <w:pStyle w:val="ISMSNormal"/>
      </w:pPr>
      <w:r>
        <w:t xml:space="preserve">It’s essential that the Q-Pulse asset registers reflect the exact status of the TRE assets. The introduction of any infrastructure or software assets into the TRE must follow the TRE Change Control procedure (SOP-03-08). </w:t>
      </w:r>
    </w:p>
    <w:p w:rsidR="003625DA" w:rsidRDefault="000E1FF7" w:rsidP="003625DA">
      <w:pPr>
        <w:pStyle w:val="ISMSNormal"/>
      </w:pPr>
    </w:p>
    <w:p w:rsidR="003625DA" w:rsidRDefault="00357D56" w:rsidP="003625DA">
      <w:pPr>
        <w:pStyle w:val="ISMSHeading2"/>
      </w:pPr>
      <w:bookmarkStart w:id="168" w:name="_Toc256000272"/>
      <w:bookmarkStart w:id="169" w:name="_Toc256000246"/>
      <w:bookmarkStart w:id="170" w:name="_Toc256000220"/>
      <w:bookmarkStart w:id="171" w:name="_Toc256000203"/>
      <w:bookmarkStart w:id="172" w:name="_Toc256000183"/>
      <w:bookmarkStart w:id="173" w:name="_Toc256000163"/>
      <w:bookmarkStart w:id="174" w:name="_Toc256000149"/>
      <w:bookmarkStart w:id="175" w:name="_Toc256000129"/>
      <w:bookmarkStart w:id="176" w:name="_Toc256000112"/>
      <w:bookmarkStart w:id="177" w:name="_Toc256000096"/>
      <w:bookmarkStart w:id="178" w:name="_Toc256000076"/>
      <w:bookmarkStart w:id="179" w:name="_Toc256000058"/>
      <w:bookmarkStart w:id="180" w:name="_Toc256000040"/>
      <w:bookmarkStart w:id="181" w:name="_Toc256000022"/>
      <w:bookmarkStart w:id="182" w:name="_Toc505076987"/>
      <w:bookmarkStart w:id="183" w:name="_Toc530986086"/>
      <w:bookmarkStart w:id="184" w:name="_Toc965358"/>
      <w:bookmarkStart w:id="185" w:name="_Toc8896913"/>
      <w:bookmarkStart w:id="186" w:name="_Toc15026057"/>
      <w:r>
        <w:t>Asset Registers</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rsidR="003625DA" w:rsidRDefault="00357D56" w:rsidP="003625DA">
      <w:pPr>
        <w:pStyle w:val="ListParagraph"/>
        <w:numPr>
          <w:ilvl w:val="0"/>
          <w:numId w:val="10"/>
        </w:numPr>
        <w:jc w:val="both"/>
      </w:pPr>
      <w:r>
        <w:rPr>
          <w:b/>
        </w:rPr>
        <w:t xml:space="preserve">Q-Pulse </w:t>
      </w:r>
      <w:r w:rsidRPr="002A2683">
        <w:rPr>
          <w:b/>
        </w:rPr>
        <w:t>Asset</w:t>
      </w:r>
      <w:r>
        <w:rPr>
          <w:b/>
        </w:rPr>
        <w:t>s</w:t>
      </w:r>
      <w:r w:rsidRPr="002A2683">
        <w:rPr>
          <w:b/>
        </w:rPr>
        <w:t xml:space="preserve"> module</w:t>
      </w:r>
      <w:r>
        <w:t>: should be used for TRE Infrastructure and TRE Datasets, all buildings, equipment, utilities, software, services, and their associated contacts and maintenance records;</w:t>
      </w:r>
    </w:p>
    <w:p w:rsidR="003625DA" w:rsidRDefault="00357D56" w:rsidP="003625DA">
      <w:pPr>
        <w:pStyle w:val="ListParagraph"/>
        <w:numPr>
          <w:ilvl w:val="0"/>
          <w:numId w:val="10"/>
        </w:numPr>
        <w:jc w:val="both"/>
      </w:pPr>
      <w:r>
        <w:rPr>
          <w:b/>
        </w:rPr>
        <w:t xml:space="preserve">Q-Pulse </w:t>
      </w:r>
      <w:r w:rsidRPr="002A2683">
        <w:rPr>
          <w:b/>
        </w:rPr>
        <w:t>Documents module</w:t>
      </w:r>
      <w:r>
        <w:t xml:space="preserve">: should be used for all draft and approved documented information listed on the document type list. This includes all policy, SOPs, templates and management documents; it does not include completed forms or records – these will be stored against the appropriate asset record.  </w:t>
      </w:r>
    </w:p>
    <w:p w:rsidR="003625DA" w:rsidRDefault="00357D56" w:rsidP="003625DA">
      <w:pPr>
        <w:pStyle w:val="ListParagraph"/>
        <w:numPr>
          <w:ilvl w:val="0"/>
          <w:numId w:val="10"/>
        </w:numPr>
        <w:jc w:val="both"/>
      </w:pPr>
      <w:r>
        <w:rPr>
          <w:b/>
        </w:rPr>
        <w:t xml:space="preserve">Q-Pulse </w:t>
      </w:r>
      <w:r w:rsidRPr="002A2683">
        <w:rPr>
          <w:b/>
        </w:rPr>
        <w:t>TRE Projects module</w:t>
      </w:r>
      <w:r w:rsidRPr="002B40DD">
        <w:t>: should be used for all projects that use the TRE, the datasets belonging to that project stored in the TRE, associated TRE User Accounts, Data Sharing agreements and Ethics agreements (files attached to TRE Project record)</w:t>
      </w:r>
    </w:p>
    <w:p w:rsidR="003625DA" w:rsidRPr="002B40DD" w:rsidRDefault="00357D56" w:rsidP="003625DA">
      <w:pPr>
        <w:pStyle w:val="ListParagraph"/>
        <w:numPr>
          <w:ilvl w:val="0"/>
          <w:numId w:val="10"/>
        </w:numPr>
        <w:jc w:val="both"/>
      </w:pPr>
      <w:r>
        <w:rPr>
          <w:b/>
        </w:rPr>
        <w:lastRenderedPageBreak/>
        <w:t xml:space="preserve">Q-Pulse </w:t>
      </w:r>
      <w:r w:rsidRPr="002A2683">
        <w:rPr>
          <w:b/>
        </w:rPr>
        <w:t>People and TRE Users module</w:t>
      </w:r>
      <w:r w:rsidRPr="002B40DD">
        <w:t>: should be used for all TRE staff, students</w:t>
      </w:r>
      <w:r>
        <w:t xml:space="preserve"> and</w:t>
      </w:r>
      <w:r w:rsidRPr="002B40DD">
        <w:t xml:space="preserve"> all TRE user account holders</w:t>
      </w:r>
    </w:p>
    <w:p w:rsidR="003625DA" w:rsidRDefault="00357D56" w:rsidP="003625DA">
      <w:pPr>
        <w:pStyle w:val="ListParagraph"/>
        <w:numPr>
          <w:ilvl w:val="0"/>
          <w:numId w:val="10"/>
        </w:numPr>
        <w:jc w:val="both"/>
      </w:pPr>
      <w:r>
        <w:rPr>
          <w:b/>
        </w:rPr>
        <w:t xml:space="preserve">Q-Pulse </w:t>
      </w:r>
      <w:r w:rsidRPr="002A2683">
        <w:rPr>
          <w:b/>
        </w:rPr>
        <w:t xml:space="preserve">Training </w:t>
      </w:r>
      <w:r>
        <w:rPr>
          <w:b/>
        </w:rPr>
        <w:t xml:space="preserve">and Qualifications </w:t>
      </w:r>
      <w:r w:rsidRPr="002A2683">
        <w:rPr>
          <w:b/>
        </w:rPr>
        <w:t>module</w:t>
      </w:r>
      <w:r>
        <w:t>: should be used for all training records, training evaluations and training requirements, scanned copies of confidentiality agreements.</w:t>
      </w:r>
    </w:p>
    <w:p w:rsidR="003625DA" w:rsidRDefault="000E1FF7" w:rsidP="003625DA">
      <w:pPr>
        <w:pStyle w:val="ISMSNormal"/>
      </w:pPr>
    </w:p>
    <w:p w:rsidR="003625DA" w:rsidRDefault="00357D56" w:rsidP="003625DA">
      <w:pPr>
        <w:pStyle w:val="ISMSHeading2"/>
      </w:pPr>
      <w:bookmarkStart w:id="187" w:name="_Toc256000273"/>
      <w:bookmarkStart w:id="188" w:name="_Toc256000247"/>
      <w:bookmarkStart w:id="189" w:name="_Toc256000221"/>
      <w:bookmarkStart w:id="190" w:name="_Toc256000202"/>
      <w:bookmarkStart w:id="191" w:name="_Toc256000182"/>
      <w:bookmarkStart w:id="192" w:name="_Toc256000162"/>
      <w:bookmarkStart w:id="193" w:name="_Toc256000148"/>
      <w:bookmarkStart w:id="194" w:name="_Toc256000128"/>
      <w:bookmarkStart w:id="195" w:name="_Toc256000111"/>
      <w:bookmarkStart w:id="196" w:name="_Toc256000095"/>
      <w:bookmarkStart w:id="197" w:name="_Toc256000075"/>
      <w:bookmarkStart w:id="198" w:name="_Toc256000057"/>
      <w:bookmarkStart w:id="199" w:name="_Toc256000039"/>
      <w:bookmarkStart w:id="200" w:name="_Toc256000021"/>
      <w:bookmarkStart w:id="201" w:name="_Toc256000013"/>
      <w:bookmarkStart w:id="202" w:name="_Toc256000004"/>
      <w:bookmarkStart w:id="203" w:name="_Toc481654487"/>
      <w:bookmarkStart w:id="204" w:name="_Toc490644853"/>
      <w:bookmarkStart w:id="205" w:name="_Toc494895357"/>
      <w:bookmarkStart w:id="206" w:name="_Toc504642063"/>
      <w:bookmarkStart w:id="207" w:name="_Toc505076986"/>
      <w:bookmarkStart w:id="208" w:name="_Toc530986085"/>
      <w:bookmarkStart w:id="209" w:name="_Toc965357"/>
      <w:bookmarkStart w:id="210" w:name="_Toc8896912"/>
      <w:bookmarkStart w:id="211" w:name="_Toc15026058"/>
      <w:r>
        <w:t>Asset Owners and Registers</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rsidR="003625DA" w:rsidRDefault="00357D56" w:rsidP="003625DA">
      <w:pPr>
        <w:pStyle w:val="ISMSNormal"/>
      </w:pPr>
      <w:r w:rsidRPr="00DD6712">
        <w:t>All assets are assigned an Asset Owner based upon the specific details of that asset. The Asset Owner has overall responsibility for the lifecycle of an asset including acquisition, records keeping, usage, maintenance, and the return or decommissioning of the asset. The asset may be assigned to a different individual who has the actual possession of the asset and is responsible for its day-to day usage.</w:t>
      </w:r>
      <w:r>
        <w:t xml:space="preserve"> </w:t>
      </w:r>
    </w:p>
    <w:p w:rsidR="003625DA" w:rsidRDefault="000E1FF7" w:rsidP="003625DA">
      <w:pPr>
        <w:pStyle w:val="ISMSNormal"/>
      </w:pPr>
    </w:p>
    <w:p w:rsidR="003625DA" w:rsidRDefault="00357D56" w:rsidP="003625DA">
      <w:pPr>
        <w:pStyle w:val="ISMSNormal"/>
      </w:pPr>
      <w:r>
        <w:t>The following table shows which ISMS role has overall responsibility for each asset type and the location of the Asset Register that must be used for recording the details of each asset type.</w:t>
      </w:r>
    </w:p>
    <w:p w:rsidR="003625DA" w:rsidRDefault="000E1FF7" w:rsidP="003625DA">
      <w:pPr>
        <w:pStyle w:val="ISMSNormal"/>
      </w:pPr>
    </w:p>
    <w:tbl>
      <w:tblPr>
        <w:tblStyle w:val="TableGrid"/>
        <w:tblW w:w="5000" w:type="pct"/>
        <w:tblLook w:val="04A0" w:firstRow="1" w:lastRow="0" w:firstColumn="1" w:lastColumn="0" w:noHBand="0" w:noVBand="1"/>
      </w:tblPr>
      <w:tblGrid>
        <w:gridCol w:w="2409"/>
        <w:gridCol w:w="3412"/>
        <w:gridCol w:w="3195"/>
      </w:tblGrid>
      <w:tr w:rsidR="0072077F" w:rsidTr="003625DA">
        <w:tc>
          <w:tcPr>
            <w:tcW w:w="1336" w:type="pct"/>
            <w:shd w:val="clear" w:color="auto" w:fill="D9D9D9" w:themeFill="background1" w:themeFillShade="D9"/>
          </w:tcPr>
          <w:p w:rsidR="003625DA" w:rsidRPr="00443F10" w:rsidRDefault="00357D56" w:rsidP="003625DA">
            <w:pPr>
              <w:rPr>
                <w:rFonts w:asciiTheme="minorHAnsi" w:hAnsiTheme="minorHAnsi" w:cs="Arial"/>
                <w:b/>
                <w:sz w:val="22"/>
                <w:szCs w:val="22"/>
              </w:rPr>
            </w:pPr>
            <w:r w:rsidRPr="00443F10">
              <w:rPr>
                <w:rFonts w:asciiTheme="minorHAnsi" w:hAnsiTheme="minorHAnsi" w:cs="Arial"/>
                <w:b/>
                <w:sz w:val="22"/>
                <w:szCs w:val="22"/>
              </w:rPr>
              <w:t>Asset Type</w:t>
            </w:r>
          </w:p>
        </w:tc>
        <w:tc>
          <w:tcPr>
            <w:tcW w:w="1892" w:type="pct"/>
            <w:shd w:val="clear" w:color="auto" w:fill="D9D9D9" w:themeFill="background1" w:themeFillShade="D9"/>
          </w:tcPr>
          <w:p w:rsidR="003625DA" w:rsidRPr="00443F10" w:rsidRDefault="00357D56" w:rsidP="003625DA">
            <w:pPr>
              <w:rPr>
                <w:rFonts w:asciiTheme="minorHAnsi" w:hAnsiTheme="minorHAnsi" w:cs="Arial"/>
                <w:b/>
                <w:sz w:val="22"/>
                <w:szCs w:val="22"/>
              </w:rPr>
            </w:pPr>
            <w:r w:rsidRPr="00443F10">
              <w:rPr>
                <w:rFonts w:asciiTheme="minorHAnsi" w:hAnsiTheme="minorHAnsi" w:cs="Arial"/>
                <w:b/>
                <w:sz w:val="22"/>
                <w:szCs w:val="22"/>
              </w:rPr>
              <w:t>Asset Owner</w:t>
            </w:r>
          </w:p>
        </w:tc>
        <w:tc>
          <w:tcPr>
            <w:tcW w:w="1772" w:type="pct"/>
            <w:shd w:val="clear" w:color="auto" w:fill="D9D9D9" w:themeFill="background1" w:themeFillShade="D9"/>
          </w:tcPr>
          <w:p w:rsidR="003625DA" w:rsidRPr="00443F10" w:rsidRDefault="00357D56" w:rsidP="003625DA">
            <w:pPr>
              <w:rPr>
                <w:rFonts w:asciiTheme="minorHAnsi" w:hAnsiTheme="minorHAnsi" w:cs="Arial"/>
                <w:b/>
                <w:sz w:val="22"/>
                <w:szCs w:val="22"/>
              </w:rPr>
            </w:pPr>
            <w:r w:rsidRPr="00443F10">
              <w:rPr>
                <w:rFonts w:asciiTheme="minorHAnsi" w:hAnsiTheme="minorHAnsi" w:cs="Arial"/>
                <w:b/>
                <w:sz w:val="22"/>
                <w:szCs w:val="22"/>
              </w:rPr>
              <w:t>Asset Register Location</w:t>
            </w:r>
          </w:p>
        </w:tc>
      </w:tr>
      <w:tr w:rsidR="0072077F" w:rsidTr="003625DA">
        <w:tc>
          <w:tcPr>
            <w:tcW w:w="1336"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Access Control</w:t>
            </w:r>
          </w:p>
        </w:tc>
        <w:tc>
          <w:tcPr>
            <w:tcW w:w="1892" w:type="pct"/>
          </w:tcPr>
          <w:p w:rsidR="003625DA" w:rsidRPr="00443F10" w:rsidRDefault="00357D56" w:rsidP="00C96BF3">
            <w:pPr>
              <w:rPr>
                <w:rFonts w:asciiTheme="minorHAnsi" w:hAnsiTheme="minorHAnsi" w:cs="Arial"/>
                <w:sz w:val="22"/>
                <w:szCs w:val="22"/>
              </w:rPr>
            </w:pPr>
            <w:r>
              <w:rPr>
                <w:rFonts w:asciiTheme="minorHAnsi" w:hAnsiTheme="minorHAnsi" w:cs="Arial"/>
                <w:sz w:val="22"/>
                <w:szCs w:val="22"/>
              </w:rPr>
              <w:t>Information Security Manager</w:t>
            </w:r>
          </w:p>
        </w:tc>
        <w:tc>
          <w:tcPr>
            <w:tcW w:w="1772" w:type="pct"/>
          </w:tcPr>
          <w:p w:rsidR="003625DA" w:rsidRPr="00443F10" w:rsidRDefault="00357D56" w:rsidP="003625DA">
            <w:pPr>
              <w:rPr>
                <w:rFonts w:asciiTheme="minorHAnsi" w:hAnsiTheme="minorHAnsi" w:cs="Arial"/>
                <w:sz w:val="22"/>
                <w:szCs w:val="22"/>
              </w:rPr>
            </w:pPr>
            <w:r>
              <w:rPr>
                <w:rFonts w:asciiTheme="minorHAnsi" w:hAnsiTheme="minorHAnsi" w:cs="Arial"/>
                <w:sz w:val="22"/>
                <w:szCs w:val="22"/>
              </w:rPr>
              <w:t>TRE Infrastructure Record</w:t>
            </w:r>
          </w:p>
        </w:tc>
      </w:tr>
      <w:tr w:rsidR="0072077F" w:rsidTr="003625DA">
        <w:tc>
          <w:tcPr>
            <w:tcW w:w="1336"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Dataset</w:t>
            </w:r>
          </w:p>
        </w:tc>
        <w:tc>
          <w:tcPr>
            <w:tcW w:w="189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TRE Data Manager</w:t>
            </w:r>
          </w:p>
        </w:tc>
        <w:tc>
          <w:tcPr>
            <w:tcW w:w="177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Q-Pulse Assets module (associated with a record within the Q-Pulse TRE Projects module)</w:t>
            </w:r>
          </w:p>
        </w:tc>
      </w:tr>
      <w:tr w:rsidR="0072077F" w:rsidTr="003625DA">
        <w:tc>
          <w:tcPr>
            <w:tcW w:w="1336"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Documentation</w:t>
            </w:r>
          </w:p>
        </w:tc>
        <w:tc>
          <w:tcPr>
            <w:tcW w:w="189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Information Security Manager</w:t>
            </w:r>
          </w:p>
        </w:tc>
        <w:tc>
          <w:tcPr>
            <w:tcW w:w="177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Q-Pulse Documents module</w:t>
            </w:r>
          </w:p>
        </w:tc>
      </w:tr>
      <w:tr w:rsidR="0072077F" w:rsidTr="003625DA">
        <w:tc>
          <w:tcPr>
            <w:tcW w:w="1336"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People – CHI Staff</w:t>
            </w:r>
          </w:p>
        </w:tc>
        <w:tc>
          <w:tcPr>
            <w:tcW w:w="189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Head of Operations CHI</w:t>
            </w:r>
          </w:p>
        </w:tc>
        <w:tc>
          <w:tcPr>
            <w:tcW w:w="177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Q-Pulse People and TRE User Accounts module</w:t>
            </w:r>
          </w:p>
        </w:tc>
      </w:tr>
      <w:tr w:rsidR="0072077F" w:rsidTr="003625DA">
        <w:tc>
          <w:tcPr>
            <w:tcW w:w="1336"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People – TRE Staff and TRE Users</w:t>
            </w:r>
          </w:p>
        </w:tc>
        <w:tc>
          <w:tcPr>
            <w:tcW w:w="1892" w:type="pct"/>
          </w:tcPr>
          <w:p w:rsidR="003625DA" w:rsidRPr="00443F10" w:rsidRDefault="00357D56" w:rsidP="003625DA">
            <w:pPr>
              <w:tabs>
                <w:tab w:val="left" w:pos="1125"/>
              </w:tabs>
              <w:rPr>
                <w:rFonts w:asciiTheme="minorHAnsi" w:hAnsiTheme="minorHAnsi" w:cs="Arial"/>
                <w:sz w:val="22"/>
                <w:szCs w:val="22"/>
              </w:rPr>
            </w:pPr>
            <w:r w:rsidRPr="00443F10">
              <w:rPr>
                <w:rFonts w:asciiTheme="minorHAnsi" w:hAnsiTheme="minorHAnsi" w:cs="Arial"/>
                <w:sz w:val="22"/>
                <w:szCs w:val="22"/>
              </w:rPr>
              <w:t>TRE Operations Process Owner</w:t>
            </w:r>
          </w:p>
        </w:tc>
        <w:tc>
          <w:tcPr>
            <w:tcW w:w="177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Q-Pulse People and TRE User Accounts module</w:t>
            </w:r>
          </w:p>
        </w:tc>
      </w:tr>
      <w:tr w:rsidR="0072077F" w:rsidTr="003625DA">
        <w:tc>
          <w:tcPr>
            <w:tcW w:w="1336"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Personal Computing Hardware</w:t>
            </w:r>
          </w:p>
        </w:tc>
        <w:tc>
          <w:tcPr>
            <w:tcW w:w="189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Head of Operations CHI</w:t>
            </w:r>
          </w:p>
        </w:tc>
        <w:tc>
          <w:tcPr>
            <w:tcW w:w="177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Q-Pulse Assets module</w:t>
            </w:r>
          </w:p>
        </w:tc>
      </w:tr>
      <w:tr w:rsidR="0072077F" w:rsidTr="003625DA">
        <w:tc>
          <w:tcPr>
            <w:tcW w:w="1336"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Physical Assets - Vaughan House Infrastructure</w:t>
            </w:r>
          </w:p>
        </w:tc>
        <w:tc>
          <w:tcPr>
            <w:tcW w:w="189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Head of Operations CHI, Information Security Manager</w:t>
            </w:r>
          </w:p>
        </w:tc>
        <w:tc>
          <w:tcPr>
            <w:tcW w:w="177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Q-Pulse Assets module</w:t>
            </w:r>
          </w:p>
        </w:tc>
      </w:tr>
      <w:tr w:rsidR="0072077F" w:rsidTr="003625DA">
        <w:tc>
          <w:tcPr>
            <w:tcW w:w="1336" w:type="pct"/>
          </w:tcPr>
          <w:p w:rsidR="003625DA" w:rsidRPr="00443F10" w:rsidRDefault="00357D56" w:rsidP="003625DA">
            <w:pPr>
              <w:tabs>
                <w:tab w:val="left" w:pos="1545"/>
              </w:tabs>
              <w:rPr>
                <w:rFonts w:asciiTheme="minorHAnsi" w:hAnsiTheme="minorHAnsi" w:cs="Arial"/>
                <w:sz w:val="22"/>
                <w:szCs w:val="22"/>
              </w:rPr>
            </w:pPr>
            <w:r w:rsidRPr="00443F10">
              <w:rPr>
                <w:rFonts w:asciiTheme="minorHAnsi" w:hAnsiTheme="minorHAnsi" w:cs="Arial"/>
                <w:sz w:val="22"/>
                <w:szCs w:val="22"/>
              </w:rPr>
              <w:t>Software (TRE)</w:t>
            </w:r>
          </w:p>
        </w:tc>
        <w:tc>
          <w:tcPr>
            <w:tcW w:w="189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TRE Operations Process Owner / TRE Infrastructure and Security Management Process Owner</w:t>
            </w:r>
          </w:p>
        </w:tc>
        <w:tc>
          <w:tcPr>
            <w:tcW w:w="177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Q-Pulse Assets module</w:t>
            </w:r>
          </w:p>
        </w:tc>
      </w:tr>
      <w:tr w:rsidR="0072077F" w:rsidTr="003625DA">
        <w:tc>
          <w:tcPr>
            <w:tcW w:w="1336"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Training/Skills</w:t>
            </w:r>
          </w:p>
        </w:tc>
        <w:tc>
          <w:tcPr>
            <w:tcW w:w="189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Staff Training and Competency Process Owner</w:t>
            </w:r>
          </w:p>
        </w:tc>
        <w:tc>
          <w:tcPr>
            <w:tcW w:w="177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Q-Pulse Training and Qualifications module</w:t>
            </w:r>
          </w:p>
        </w:tc>
      </w:tr>
      <w:tr w:rsidR="0072077F" w:rsidTr="003625DA">
        <w:tc>
          <w:tcPr>
            <w:tcW w:w="1336"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TRE Infrastructure</w:t>
            </w:r>
          </w:p>
        </w:tc>
        <w:tc>
          <w:tcPr>
            <w:tcW w:w="189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TRE Infrastructure and Security Management Process Owner</w:t>
            </w:r>
          </w:p>
        </w:tc>
        <w:tc>
          <w:tcPr>
            <w:tcW w:w="177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Q-Pulse Assets module</w:t>
            </w:r>
          </w:p>
        </w:tc>
      </w:tr>
      <w:tr w:rsidR="0072077F" w:rsidTr="003625DA">
        <w:tc>
          <w:tcPr>
            <w:tcW w:w="1336"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TRE Service</w:t>
            </w:r>
          </w:p>
        </w:tc>
        <w:tc>
          <w:tcPr>
            <w:tcW w:w="189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TRE Operations Process Owner / TRE Infrastructure and Security Management Process Owner</w:t>
            </w:r>
          </w:p>
        </w:tc>
        <w:tc>
          <w:tcPr>
            <w:tcW w:w="1772" w:type="pct"/>
          </w:tcPr>
          <w:p w:rsidR="003625DA" w:rsidRPr="00443F10" w:rsidRDefault="00357D56" w:rsidP="00EE0706">
            <w:pPr>
              <w:rPr>
                <w:rFonts w:asciiTheme="minorHAnsi" w:hAnsiTheme="minorHAnsi" w:cs="Arial"/>
                <w:sz w:val="22"/>
                <w:szCs w:val="22"/>
              </w:rPr>
            </w:pPr>
            <w:r w:rsidRPr="00443F10">
              <w:rPr>
                <w:rFonts w:asciiTheme="minorHAnsi" w:hAnsiTheme="minorHAnsi" w:cs="Arial"/>
                <w:sz w:val="22"/>
                <w:szCs w:val="22"/>
              </w:rPr>
              <w:t>TRE Infrastructure Record, corresponding TRE hardware: Q-Pulse Assets module</w:t>
            </w:r>
          </w:p>
        </w:tc>
      </w:tr>
      <w:tr w:rsidR="0072077F" w:rsidTr="003625DA">
        <w:tc>
          <w:tcPr>
            <w:tcW w:w="1336"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Services Provided to TRE</w:t>
            </w:r>
          </w:p>
        </w:tc>
        <w:tc>
          <w:tcPr>
            <w:tcW w:w="189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TRE Operations Process Owner</w:t>
            </w:r>
          </w:p>
        </w:tc>
        <w:tc>
          <w:tcPr>
            <w:tcW w:w="1772" w:type="pct"/>
          </w:tcPr>
          <w:p w:rsidR="003625DA" w:rsidRPr="00443F10" w:rsidRDefault="00357D56" w:rsidP="003625DA">
            <w:pPr>
              <w:keepNext/>
              <w:rPr>
                <w:rFonts w:asciiTheme="minorHAnsi" w:hAnsiTheme="minorHAnsi" w:cs="Arial"/>
                <w:sz w:val="22"/>
                <w:szCs w:val="22"/>
              </w:rPr>
            </w:pPr>
            <w:r w:rsidRPr="00443F10">
              <w:rPr>
                <w:rFonts w:asciiTheme="minorHAnsi" w:hAnsiTheme="minorHAnsi" w:cs="Arial"/>
                <w:sz w:val="22"/>
                <w:szCs w:val="22"/>
              </w:rPr>
              <w:t>Q-Pulse Asset module and Customer module</w:t>
            </w:r>
          </w:p>
        </w:tc>
      </w:tr>
    </w:tbl>
    <w:p w:rsidR="003625DA" w:rsidRDefault="000E1FF7" w:rsidP="003625DA">
      <w:pPr>
        <w:pStyle w:val="Caption"/>
      </w:pPr>
    </w:p>
    <w:p w:rsidR="003625DA" w:rsidRDefault="00357D56" w:rsidP="003625DA">
      <w:pPr>
        <w:pStyle w:val="ISMSNormal"/>
      </w:pPr>
      <w:r>
        <w:t xml:space="preserve">The remainder of this document only defines the process for adding assets to the Asset Module in Q-Pulse. The processes for adding the assets recorded in other asset registers are managed through different procedures. </w:t>
      </w:r>
    </w:p>
    <w:p w:rsidR="003625DA" w:rsidRDefault="000E1FF7" w:rsidP="003625DA">
      <w:pPr>
        <w:pStyle w:val="ISMSNormal"/>
      </w:pPr>
    </w:p>
    <w:p w:rsidR="003625DA" w:rsidRPr="00A0463C" w:rsidRDefault="00357D56" w:rsidP="003625DA">
      <w:pPr>
        <w:pStyle w:val="ISMSHeading2"/>
      </w:pPr>
      <w:bookmarkStart w:id="212" w:name="_Toc256000274"/>
      <w:bookmarkStart w:id="213" w:name="_Toc256000248"/>
      <w:bookmarkStart w:id="214" w:name="_Toc256000222"/>
      <w:bookmarkStart w:id="215" w:name="_Toc256000204"/>
      <w:bookmarkStart w:id="216" w:name="_Toc256000184"/>
      <w:bookmarkStart w:id="217" w:name="_Toc256000164"/>
      <w:bookmarkStart w:id="218" w:name="_Toc256000150"/>
      <w:bookmarkStart w:id="219" w:name="_Toc256000130"/>
      <w:bookmarkStart w:id="220" w:name="_Toc256000113"/>
      <w:bookmarkStart w:id="221" w:name="_Toc256000097"/>
      <w:bookmarkStart w:id="222" w:name="_Toc256000077"/>
      <w:bookmarkStart w:id="223" w:name="_Toc256000059"/>
      <w:bookmarkStart w:id="224" w:name="_Toc256000041"/>
      <w:bookmarkStart w:id="225" w:name="_Toc256000025"/>
      <w:bookmarkStart w:id="226" w:name="_Toc504642064"/>
      <w:bookmarkStart w:id="227" w:name="_Toc505076988"/>
      <w:bookmarkStart w:id="228" w:name="_Toc530986087"/>
      <w:bookmarkStart w:id="229" w:name="_Toc965359"/>
      <w:bookmarkStart w:id="230" w:name="_Toc8896914"/>
      <w:bookmarkStart w:id="231" w:name="_Toc15026059"/>
      <w:r>
        <w:lastRenderedPageBreak/>
        <w:t>Initiation of Process</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rsidR="003625DA" w:rsidRDefault="00357D56" w:rsidP="003625DA">
      <w:pPr>
        <w:pStyle w:val="ISMSNormal"/>
        <w:rPr>
          <w:lang w:val="en-GB"/>
        </w:rPr>
      </w:pPr>
      <w:r>
        <w:rPr>
          <w:lang w:val="en-GB"/>
        </w:rPr>
        <w:t>Depending upon the asset type or specific asset, the process for adding an asset to its asset register will be initiated at different stages of the asset lifecycle. These stages are summarised below.</w:t>
      </w:r>
    </w:p>
    <w:p w:rsidR="003625DA" w:rsidRDefault="000E1FF7" w:rsidP="003625DA">
      <w:pPr>
        <w:pStyle w:val="ISMSNormal"/>
        <w:rPr>
          <w:lang w:val="en-GB"/>
        </w:rPr>
      </w:pPr>
    </w:p>
    <w:tbl>
      <w:tblPr>
        <w:tblStyle w:val="TableGrid"/>
        <w:tblW w:w="5128" w:type="pct"/>
        <w:tblLook w:val="04A0" w:firstRow="1" w:lastRow="0" w:firstColumn="1" w:lastColumn="0" w:noHBand="0" w:noVBand="1"/>
      </w:tblPr>
      <w:tblGrid>
        <w:gridCol w:w="3518"/>
        <w:gridCol w:w="3641"/>
        <w:gridCol w:w="2088"/>
      </w:tblGrid>
      <w:tr w:rsidR="0072077F" w:rsidTr="003625DA">
        <w:tc>
          <w:tcPr>
            <w:tcW w:w="1902" w:type="pct"/>
            <w:shd w:val="clear" w:color="auto" w:fill="D9D9D9" w:themeFill="background1" w:themeFillShade="D9"/>
          </w:tcPr>
          <w:p w:rsidR="003625DA" w:rsidRPr="00443F10" w:rsidRDefault="00357D56" w:rsidP="003625DA">
            <w:pPr>
              <w:rPr>
                <w:rFonts w:asciiTheme="minorHAnsi" w:hAnsiTheme="minorHAnsi" w:cs="Arial"/>
                <w:b/>
                <w:sz w:val="22"/>
                <w:szCs w:val="22"/>
              </w:rPr>
            </w:pPr>
            <w:r w:rsidRPr="00443F10">
              <w:rPr>
                <w:rFonts w:asciiTheme="minorHAnsi" w:hAnsiTheme="minorHAnsi" w:cs="Arial"/>
                <w:b/>
                <w:sz w:val="22"/>
                <w:szCs w:val="22"/>
              </w:rPr>
              <w:t>Asset</w:t>
            </w:r>
          </w:p>
        </w:tc>
        <w:tc>
          <w:tcPr>
            <w:tcW w:w="1969" w:type="pct"/>
            <w:shd w:val="clear" w:color="auto" w:fill="D9D9D9" w:themeFill="background1" w:themeFillShade="D9"/>
          </w:tcPr>
          <w:p w:rsidR="003625DA" w:rsidRPr="00443F10" w:rsidRDefault="00357D56" w:rsidP="003625DA">
            <w:pPr>
              <w:rPr>
                <w:rFonts w:asciiTheme="minorHAnsi" w:hAnsiTheme="minorHAnsi" w:cs="Arial"/>
                <w:b/>
                <w:sz w:val="22"/>
                <w:szCs w:val="22"/>
              </w:rPr>
            </w:pPr>
            <w:r w:rsidRPr="00443F10">
              <w:rPr>
                <w:rFonts w:asciiTheme="minorHAnsi" w:hAnsiTheme="minorHAnsi" w:cs="Arial"/>
                <w:b/>
                <w:sz w:val="22"/>
                <w:szCs w:val="22"/>
              </w:rPr>
              <w:t>Initiation Stage</w:t>
            </w:r>
          </w:p>
        </w:tc>
        <w:tc>
          <w:tcPr>
            <w:tcW w:w="1129" w:type="pct"/>
            <w:shd w:val="clear" w:color="auto" w:fill="D9D9D9" w:themeFill="background1" w:themeFillShade="D9"/>
          </w:tcPr>
          <w:p w:rsidR="003625DA" w:rsidRPr="00443F10" w:rsidRDefault="00357D56" w:rsidP="003625DA">
            <w:pPr>
              <w:rPr>
                <w:rFonts w:asciiTheme="minorHAnsi" w:hAnsiTheme="minorHAnsi" w:cs="Arial"/>
                <w:b/>
                <w:sz w:val="22"/>
                <w:szCs w:val="22"/>
              </w:rPr>
            </w:pPr>
            <w:r w:rsidRPr="00443F10">
              <w:rPr>
                <w:rFonts w:asciiTheme="minorHAnsi" w:hAnsiTheme="minorHAnsi" w:cs="Arial"/>
                <w:b/>
                <w:sz w:val="22"/>
                <w:szCs w:val="22"/>
              </w:rPr>
              <w:t>Group Responsible</w:t>
            </w:r>
          </w:p>
        </w:tc>
      </w:tr>
      <w:tr w:rsidR="0072077F" w:rsidTr="003625DA">
        <w:tc>
          <w:tcPr>
            <w:tcW w:w="190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TRE Data Access</w:t>
            </w:r>
          </w:p>
        </w:tc>
        <w:tc>
          <w:tcPr>
            <w:tcW w:w="1969"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Submission of FORM-002</w:t>
            </w:r>
          </w:p>
        </w:tc>
        <w:tc>
          <w:tcPr>
            <w:tcW w:w="1129"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TRE Operations</w:t>
            </w:r>
          </w:p>
        </w:tc>
      </w:tr>
      <w:tr w:rsidR="0072077F" w:rsidTr="003625DA">
        <w:tc>
          <w:tcPr>
            <w:tcW w:w="190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TRE Dataset</w:t>
            </w:r>
          </w:p>
        </w:tc>
        <w:tc>
          <w:tcPr>
            <w:tcW w:w="1969"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Completion of SOP-05-03</w:t>
            </w:r>
          </w:p>
        </w:tc>
        <w:tc>
          <w:tcPr>
            <w:tcW w:w="1129"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TRE Operations</w:t>
            </w:r>
          </w:p>
        </w:tc>
      </w:tr>
      <w:tr w:rsidR="0072077F" w:rsidTr="003625DA">
        <w:tc>
          <w:tcPr>
            <w:tcW w:w="190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TRE Infrastructure – Data Storage</w:t>
            </w:r>
          </w:p>
        </w:tc>
        <w:tc>
          <w:tcPr>
            <w:tcW w:w="1969"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Submission of FORM-002</w:t>
            </w:r>
          </w:p>
        </w:tc>
        <w:tc>
          <w:tcPr>
            <w:tcW w:w="1129"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TRE Operations</w:t>
            </w:r>
          </w:p>
        </w:tc>
      </w:tr>
      <w:tr w:rsidR="0072077F" w:rsidTr="003625DA">
        <w:tc>
          <w:tcPr>
            <w:tcW w:w="190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TRE Infrastructure – Virtual Server</w:t>
            </w:r>
          </w:p>
        </w:tc>
        <w:tc>
          <w:tcPr>
            <w:tcW w:w="1969"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Submission of FORM-002</w:t>
            </w:r>
          </w:p>
        </w:tc>
        <w:tc>
          <w:tcPr>
            <w:tcW w:w="1129"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TRE Operations</w:t>
            </w:r>
          </w:p>
        </w:tc>
      </w:tr>
      <w:tr w:rsidR="0072077F" w:rsidTr="003625DA">
        <w:tc>
          <w:tcPr>
            <w:tcW w:w="190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Documentation – Data Sharing Agreement</w:t>
            </w:r>
          </w:p>
        </w:tc>
        <w:tc>
          <w:tcPr>
            <w:tcW w:w="1969"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Submission of FORM-002</w:t>
            </w:r>
          </w:p>
        </w:tc>
        <w:tc>
          <w:tcPr>
            <w:tcW w:w="1129"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TRE Operations</w:t>
            </w:r>
          </w:p>
        </w:tc>
      </w:tr>
      <w:tr w:rsidR="0072077F" w:rsidTr="003625DA">
        <w:tc>
          <w:tcPr>
            <w:tcW w:w="190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Software</w:t>
            </w:r>
          </w:p>
        </w:tc>
        <w:tc>
          <w:tcPr>
            <w:tcW w:w="1969"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After purchase approval</w:t>
            </w:r>
          </w:p>
        </w:tc>
        <w:tc>
          <w:tcPr>
            <w:tcW w:w="1129" w:type="pct"/>
          </w:tcPr>
          <w:p w:rsidR="003625DA" w:rsidRPr="00443F10" w:rsidRDefault="00357D56" w:rsidP="003625DA">
            <w:pPr>
              <w:rPr>
                <w:rFonts w:asciiTheme="minorHAnsi" w:hAnsiTheme="minorHAnsi" w:cs="Arial"/>
                <w:sz w:val="22"/>
                <w:szCs w:val="22"/>
              </w:rPr>
            </w:pPr>
            <w:r>
              <w:rPr>
                <w:rFonts w:asciiTheme="minorHAnsi" w:hAnsiTheme="minorHAnsi" w:cs="Arial"/>
                <w:sz w:val="22"/>
                <w:szCs w:val="22"/>
              </w:rPr>
              <w:t>TRE Operations</w:t>
            </w:r>
          </w:p>
        </w:tc>
      </w:tr>
      <w:tr w:rsidR="0072077F" w:rsidTr="003625DA">
        <w:tc>
          <w:tcPr>
            <w:tcW w:w="190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IT Hardware - TRE Infrastructure</w:t>
            </w:r>
          </w:p>
        </w:tc>
        <w:tc>
          <w:tcPr>
            <w:tcW w:w="1969"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After purchase approval</w:t>
            </w:r>
          </w:p>
        </w:tc>
        <w:tc>
          <w:tcPr>
            <w:tcW w:w="1129" w:type="pct"/>
          </w:tcPr>
          <w:p w:rsidR="003625DA" w:rsidRPr="00443F10" w:rsidRDefault="00357D56" w:rsidP="003625DA">
            <w:pPr>
              <w:rPr>
                <w:rFonts w:asciiTheme="minorHAnsi" w:hAnsiTheme="minorHAnsi" w:cs="Arial"/>
                <w:sz w:val="22"/>
                <w:szCs w:val="22"/>
              </w:rPr>
            </w:pPr>
            <w:r>
              <w:rPr>
                <w:rFonts w:asciiTheme="minorHAnsi" w:hAnsiTheme="minorHAnsi" w:cs="Arial"/>
                <w:sz w:val="22"/>
                <w:szCs w:val="22"/>
              </w:rPr>
              <w:t>TRE Operations</w:t>
            </w:r>
          </w:p>
        </w:tc>
      </w:tr>
      <w:tr w:rsidR="0072077F" w:rsidTr="003625DA">
        <w:tc>
          <w:tcPr>
            <w:tcW w:w="190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Personal Computing Hardware</w:t>
            </w:r>
          </w:p>
        </w:tc>
        <w:tc>
          <w:tcPr>
            <w:tcW w:w="1969"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After purchase approval</w:t>
            </w:r>
          </w:p>
        </w:tc>
        <w:tc>
          <w:tcPr>
            <w:tcW w:w="1129" w:type="pct"/>
          </w:tcPr>
          <w:p w:rsidR="003625DA" w:rsidRPr="00443F10" w:rsidRDefault="00357D56" w:rsidP="003625DA">
            <w:pPr>
              <w:rPr>
                <w:rFonts w:asciiTheme="minorHAnsi" w:hAnsiTheme="minorHAnsi"/>
                <w:sz w:val="22"/>
                <w:szCs w:val="22"/>
              </w:rPr>
            </w:pPr>
            <w:r w:rsidRPr="00443F10">
              <w:rPr>
                <w:rFonts w:asciiTheme="minorHAnsi" w:hAnsiTheme="minorHAnsi" w:cs="Arial"/>
                <w:sz w:val="22"/>
                <w:szCs w:val="22"/>
              </w:rPr>
              <w:t xml:space="preserve">CHI </w:t>
            </w:r>
            <w:r>
              <w:rPr>
                <w:rFonts w:asciiTheme="minorHAnsi" w:hAnsiTheme="minorHAnsi" w:cs="Arial"/>
                <w:sz w:val="22"/>
                <w:szCs w:val="22"/>
              </w:rPr>
              <w:t xml:space="preserve">Staff </w:t>
            </w:r>
            <w:r w:rsidRPr="00443F10">
              <w:rPr>
                <w:rFonts w:asciiTheme="minorHAnsi" w:hAnsiTheme="minorHAnsi" w:cs="Arial"/>
                <w:sz w:val="22"/>
                <w:szCs w:val="22"/>
              </w:rPr>
              <w:t>Administration</w:t>
            </w:r>
          </w:p>
        </w:tc>
      </w:tr>
      <w:tr w:rsidR="0072077F" w:rsidTr="003625DA">
        <w:tc>
          <w:tcPr>
            <w:tcW w:w="190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 xml:space="preserve">Services Provided to TRE </w:t>
            </w:r>
            <w:proofErr w:type="gramStart"/>
            <w:r w:rsidRPr="00443F10">
              <w:rPr>
                <w:rFonts w:asciiTheme="minorHAnsi" w:hAnsiTheme="minorHAnsi" w:cs="Arial"/>
                <w:sz w:val="22"/>
                <w:szCs w:val="22"/>
              </w:rPr>
              <w:t>and  TRE</w:t>
            </w:r>
            <w:proofErr w:type="gramEnd"/>
            <w:r w:rsidRPr="00443F10">
              <w:rPr>
                <w:rFonts w:asciiTheme="minorHAnsi" w:hAnsiTheme="minorHAnsi" w:cs="Arial"/>
                <w:sz w:val="22"/>
                <w:szCs w:val="22"/>
              </w:rPr>
              <w:t xml:space="preserve"> Infrastructure/Utilities</w:t>
            </w:r>
          </w:p>
        </w:tc>
        <w:tc>
          <w:tcPr>
            <w:tcW w:w="1969"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After purchase approval</w:t>
            </w:r>
          </w:p>
        </w:tc>
        <w:tc>
          <w:tcPr>
            <w:tcW w:w="1129" w:type="pct"/>
          </w:tcPr>
          <w:p w:rsidR="003625DA" w:rsidRPr="00443F10" w:rsidRDefault="00357D56" w:rsidP="003625DA">
            <w:pPr>
              <w:rPr>
                <w:rFonts w:asciiTheme="minorHAnsi" w:hAnsiTheme="minorHAnsi"/>
                <w:sz w:val="22"/>
                <w:szCs w:val="22"/>
              </w:rPr>
            </w:pPr>
            <w:r>
              <w:rPr>
                <w:rFonts w:asciiTheme="minorHAnsi" w:hAnsiTheme="minorHAnsi" w:cs="Arial"/>
                <w:sz w:val="22"/>
                <w:szCs w:val="22"/>
              </w:rPr>
              <w:t>TRE Operations</w:t>
            </w:r>
          </w:p>
        </w:tc>
      </w:tr>
      <w:tr w:rsidR="0072077F" w:rsidTr="003625DA">
        <w:tc>
          <w:tcPr>
            <w:tcW w:w="1902"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Physical Assets - Vaughan House Infrastructure</w:t>
            </w:r>
          </w:p>
        </w:tc>
        <w:tc>
          <w:tcPr>
            <w:tcW w:w="1969" w:type="pct"/>
          </w:tcPr>
          <w:p w:rsidR="003625DA" w:rsidRPr="00443F10" w:rsidRDefault="00357D56" w:rsidP="003625DA">
            <w:pPr>
              <w:rPr>
                <w:rFonts w:asciiTheme="minorHAnsi" w:hAnsiTheme="minorHAnsi" w:cs="Arial"/>
                <w:sz w:val="22"/>
                <w:szCs w:val="22"/>
              </w:rPr>
            </w:pPr>
            <w:r w:rsidRPr="00443F10">
              <w:rPr>
                <w:rFonts w:asciiTheme="minorHAnsi" w:hAnsiTheme="minorHAnsi" w:cs="Arial"/>
                <w:sz w:val="22"/>
                <w:szCs w:val="22"/>
              </w:rPr>
              <w:t>Determined by asset type</w:t>
            </w:r>
          </w:p>
        </w:tc>
        <w:tc>
          <w:tcPr>
            <w:tcW w:w="1129" w:type="pct"/>
          </w:tcPr>
          <w:p w:rsidR="003625DA" w:rsidRPr="00443F10" w:rsidRDefault="00357D56" w:rsidP="003625DA">
            <w:pPr>
              <w:rPr>
                <w:rFonts w:asciiTheme="minorHAnsi" w:hAnsiTheme="minorHAnsi"/>
                <w:sz w:val="22"/>
                <w:szCs w:val="22"/>
              </w:rPr>
            </w:pPr>
            <w:r>
              <w:rPr>
                <w:rFonts w:asciiTheme="minorHAnsi" w:hAnsiTheme="minorHAnsi" w:cs="Arial"/>
                <w:sz w:val="22"/>
                <w:szCs w:val="22"/>
              </w:rPr>
              <w:t>TRE Operations</w:t>
            </w:r>
          </w:p>
        </w:tc>
      </w:tr>
    </w:tbl>
    <w:p w:rsidR="003625DA" w:rsidRDefault="000E1FF7" w:rsidP="003625DA">
      <w:pPr>
        <w:pStyle w:val="ISMSNormal"/>
        <w:rPr>
          <w:lang w:val="en-GB"/>
        </w:rPr>
      </w:pPr>
    </w:p>
    <w:p w:rsidR="003625DA" w:rsidRDefault="00357D56" w:rsidP="003625DA">
      <w:pPr>
        <w:pStyle w:val="ISMSHeading2"/>
      </w:pPr>
      <w:bookmarkStart w:id="232" w:name="_Toc256000275"/>
      <w:bookmarkStart w:id="233" w:name="_Toc256000249"/>
      <w:bookmarkStart w:id="234" w:name="_Toc256000223"/>
      <w:bookmarkStart w:id="235" w:name="_Toc256000205"/>
      <w:bookmarkStart w:id="236" w:name="_Toc256000185"/>
      <w:bookmarkStart w:id="237" w:name="_Toc256000165"/>
      <w:bookmarkStart w:id="238" w:name="_Toc256000151"/>
      <w:bookmarkStart w:id="239" w:name="_Toc256000131"/>
      <w:bookmarkStart w:id="240" w:name="_Toc256000114"/>
      <w:bookmarkStart w:id="241" w:name="_Toc256000098"/>
      <w:bookmarkStart w:id="242" w:name="_Toc256000078"/>
      <w:bookmarkStart w:id="243" w:name="_Toc256000060"/>
      <w:bookmarkStart w:id="244" w:name="_Toc256000042"/>
      <w:bookmarkStart w:id="245" w:name="_Toc256000026"/>
      <w:bookmarkStart w:id="246" w:name="_Toc504642065"/>
      <w:bookmarkStart w:id="247" w:name="_Toc505076989"/>
      <w:bookmarkStart w:id="248" w:name="_Toc530986088"/>
      <w:bookmarkStart w:id="249" w:name="_Toc965360"/>
      <w:bookmarkStart w:id="250" w:name="_Toc8896915"/>
      <w:bookmarkStart w:id="251" w:name="_Toc15026060"/>
      <w:r w:rsidRPr="006B278B">
        <w:t xml:space="preserve">Adding Assets to the </w:t>
      </w:r>
      <w:r>
        <w:t xml:space="preserve">Q-Pulse Asset Module </w:t>
      </w:r>
      <w:r w:rsidRPr="006B278B">
        <w:t>Register</w:t>
      </w:r>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rsidR="003625DA" w:rsidRDefault="00357D56" w:rsidP="003625DA">
      <w:pPr>
        <w:pStyle w:val="ListParagraph"/>
      </w:pPr>
      <w:r>
        <w:t>At the appropriate initiation stage, the group responsible (CHI Staff Administration or TRE Operations) will identify the necessary details of the asset and create the asset record in Q-Pulse.</w:t>
      </w:r>
    </w:p>
    <w:p w:rsidR="003625DA" w:rsidRDefault="00357D56" w:rsidP="003625DA">
      <w:pPr>
        <w:pStyle w:val="ListParagraph"/>
      </w:pPr>
      <w:r>
        <w:t xml:space="preserve">Following the actual delivery or installation the group responsible will collect the additional details of the asset (e.g. serial number) and complete the update of the Q-Pulse record. </w:t>
      </w:r>
    </w:p>
    <w:p w:rsidR="003625DA" w:rsidRDefault="000E1FF7" w:rsidP="003625DA">
      <w:pPr>
        <w:pStyle w:val="ISMSNormal"/>
      </w:pPr>
    </w:p>
    <w:p w:rsidR="003625DA" w:rsidRDefault="00357D56" w:rsidP="003625DA">
      <w:pPr>
        <w:pStyle w:val="ISMSNormal"/>
      </w:pPr>
      <w:r>
        <w:t xml:space="preserve">Note: the addition of details for a TRE asset is mandatory and these records will be reviewed as part of any audit process. The addition of details for a CHI Asset is ‘best-efforts’ and the records will not be included in any process audit. </w:t>
      </w:r>
    </w:p>
    <w:p w:rsidR="003625DA" w:rsidRDefault="000E1FF7" w:rsidP="003625DA">
      <w:pPr>
        <w:pStyle w:val="ISMSNormal"/>
      </w:pPr>
    </w:p>
    <w:p w:rsidR="003625DA" w:rsidRDefault="00357D56" w:rsidP="003625DA">
      <w:pPr>
        <w:pStyle w:val="ISMSHeading2"/>
      </w:pPr>
      <w:bookmarkStart w:id="252" w:name="_Toc256000276"/>
      <w:bookmarkStart w:id="253" w:name="_Toc256000250"/>
      <w:bookmarkStart w:id="254" w:name="_Toc256000224"/>
      <w:bookmarkStart w:id="255" w:name="_Toc15026061"/>
      <w:r>
        <w:t>TRE Dataset Registration</w:t>
      </w:r>
      <w:bookmarkEnd w:id="252"/>
      <w:bookmarkEnd w:id="253"/>
      <w:bookmarkEnd w:id="254"/>
      <w:bookmarkEnd w:id="255"/>
    </w:p>
    <w:p w:rsidR="003625DA" w:rsidRDefault="00357D56" w:rsidP="003625DA">
      <w:pPr>
        <w:pStyle w:val="ISMSHeading3"/>
      </w:pPr>
      <w:bookmarkStart w:id="256" w:name="_Toc256000277"/>
      <w:bookmarkStart w:id="257" w:name="_Toc256000251"/>
      <w:bookmarkStart w:id="258" w:name="_Toc256000225"/>
      <w:bookmarkStart w:id="259" w:name="_Toc964711"/>
      <w:bookmarkStart w:id="260" w:name="_Toc15026062"/>
      <w:r>
        <w:t>Raw Datasets</w:t>
      </w:r>
      <w:bookmarkEnd w:id="256"/>
      <w:bookmarkEnd w:id="257"/>
      <w:bookmarkEnd w:id="258"/>
      <w:bookmarkEnd w:id="259"/>
      <w:bookmarkEnd w:id="260"/>
    </w:p>
    <w:p w:rsidR="003625DA" w:rsidRPr="0081659B" w:rsidRDefault="00357D56" w:rsidP="003625DA">
      <w:pPr>
        <w:pStyle w:val="ISMSNormal"/>
      </w:pPr>
      <w:r w:rsidRPr="0081659B">
        <w:t xml:space="preserve">Raw datasets should only be added as an asset and imported into the TRE if the Data Sharing Agreement/Contracts lists those datasets and specifies the TRE as the place of storage. </w:t>
      </w:r>
    </w:p>
    <w:p w:rsidR="003625DA" w:rsidRPr="0081659B" w:rsidRDefault="000E1FF7" w:rsidP="003625DA">
      <w:pPr>
        <w:pStyle w:val="ISMSNormal"/>
      </w:pPr>
    </w:p>
    <w:p w:rsidR="003625DA" w:rsidRPr="0081659B" w:rsidRDefault="00357D56" w:rsidP="003625DA">
      <w:pPr>
        <w:pStyle w:val="ISMSNormal"/>
      </w:pPr>
      <w:r w:rsidRPr="0081659B">
        <w:t xml:space="preserve">Raw data describes the type of data created by a data processor that contains information derived from population health records. This is can be an extract from a very large dataset, and as such may be a unique dataset that is not stored elsewhere. </w:t>
      </w:r>
    </w:p>
    <w:p w:rsidR="003625DA" w:rsidRDefault="000E1FF7" w:rsidP="003625DA">
      <w:pPr>
        <w:pStyle w:val="ISMSNormal"/>
      </w:pPr>
    </w:p>
    <w:p w:rsidR="003625DA" w:rsidRDefault="00357D56" w:rsidP="003625DA">
      <w:pPr>
        <w:pStyle w:val="ISMSNormal"/>
      </w:pPr>
      <w:r>
        <w:t>Data imported into the TRE is recorded in the asset register, with the type ‘Raw dataset stored in TRE’.</w:t>
      </w:r>
    </w:p>
    <w:p w:rsidR="003625DA" w:rsidRDefault="000E1FF7" w:rsidP="003625DA">
      <w:pPr>
        <w:pStyle w:val="ISMSNormal"/>
      </w:pPr>
    </w:p>
    <w:p w:rsidR="003625DA" w:rsidRDefault="00357D56" w:rsidP="003625DA">
      <w:pPr>
        <w:pStyle w:val="ISMSHeading3"/>
      </w:pPr>
      <w:bookmarkStart w:id="261" w:name="_Toc256000278"/>
      <w:bookmarkStart w:id="262" w:name="_Toc256000252"/>
      <w:bookmarkStart w:id="263" w:name="_Toc256000226"/>
      <w:bookmarkStart w:id="264" w:name="_Toc964712"/>
      <w:bookmarkStart w:id="265" w:name="_Toc15026063"/>
      <w:r>
        <w:lastRenderedPageBreak/>
        <w:t>Derived Datasets</w:t>
      </w:r>
      <w:bookmarkEnd w:id="261"/>
      <w:bookmarkEnd w:id="262"/>
      <w:bookmarkEnd w:id="263"/>
      <w:bookmarkEnd w:id="264"/>
      <w:bookmarkEnd w:id="265"/>
    </w:p>
    <w:p w:rsidR="003625DA" w:rsidRDefault="00357D56" w:rsidP="003625DA">
      <w:pPr>
        <w:pStyle w:val="ISMSNormal"/>
      </w:pPr>
      <w:r>
        <w:t>Data created within the TRE (the project’s derived or secondary data) will only need to be added to the asset register if the data has been archived within the TRE’s long-term storage facility, for example to support future studies. Such data needs to be added to the asset register using the type ‘Processed/Derived data stored in the TRE’. It is likely that such data will also be referenced in a research data catalogue to facilitate discovery and re-use.</w:t>
      </w:r>
    </w:p>
    <w:p w:rsidR="003625DA" w:rsidRDefault="000E1FF7" w:rsidP="003625DA">
      <w:pPr>
        <w:pStyle w:val="ISMSNormal"/>
      </w:pPr>
    </w:p>
    <w:p w:rsidR="003625DA" w:rsidRDefault="00357D56" w:rsidP="003625DA">
      <w:pPr>
        <w:pStyle w:val="ISMSHeading3"/>
      </w:pPr>
      <w:bookmarkStart w:id="266" w:name="_Toc256000279"/>
      <w:bookmarkStart w:id="267" w:name="_Toc256000253"/>
      <w:bookmarkStart w:id="268" w:name="_Toc256000227"/>
      <w:bookmarkStart w:id="269" w:name="_Toc964713"/>
      <w:bookmarkStart w:id="270" w:name="_Toc15026064"/>
      <w:r>
        <w:t>Other Datasets</w:t>
      </w:r>
      <w:bookmarkEnd w:id="266"/>
      <w:bookmarkEnd w:id="267"/>
      <w:bookmarkEnd w:id="268"/>
      <w:bookmarkEnd w:id="269"/>
      <w:bookmarkEnd w:id="270"/>
    </w:p>
    <w:p w:rsidR="003625DA" w:rsidRDefault="00357D56" w:rsidP="003625DA">
      <w:pPr>
        <w:pStyle w:val="ISMSNormal"/>
      </w:pPr>
      <w:r>
        <w:t>TRE users sometimes need to import other types of data into the TRE to allow them to conduct their analysis and processing, for example data processing scripts, analytical code and tabulated data published by healthcare providers. In general, these are often not unique, as the person who created them will have a copy elsewhere. This means it is not normally necessary to add these files to the asset register.</w:t>
      </w:r>
    </w:p>
    <w:p w:rsidR="003625DA" w:rsidRDefault="000E1FF7" w:rsidP="003625DA">
      <w:pPr>
        <w:pStyle w:val="ISMSNormal"/>
      </w:pPr>
    </w:p>
    <w:p w:rsidR="003625DA" w:rsidRDefault="00357D56" w:rsidP="003625DA">
      <w:pPr>
        <w:pStyle w:val="ISMSHeading3"/>
      </w:pPr>
      <w:bookmarkStart w:id="271" w:name="_Toc256000280"/>
      <w:bookmarkStart w:id="272" w:name="_Toc256000254"/>
      <w:bookmarkStart w:id="273" w:name="_Toc256000228"/>
      <w:bookmarkStart w:id="274" w:name="_Toc964714"/>
      <w:bookmarkStart w:id="275" w:name="_Toc15026065"/>
      <w:r>
        <w:t>Digital Signatures</w:t>
      </w:r>
      <w:bookmarkEnd w:id="271"/>
      <w:bookmarkEnd w:id="272"/>
      <w:bookmarkEnd w:id="273"/>
      <w:bookmarkEnd w:id="274"/>
      <w:bookmarkEnd w:id="275"/>
    </w:p>
    <w:p w:rsidR="003625DA" w:rsidRDefault="00357D56" w:rsidP="003625DA">
      <w:pPr>
        <w:pStyle w:val="ISMSNormal"/>
      </w:pPr>
      <w:r>
        <w:t>In addition to descriptive information about RAW TRE datasets, it is also necessary to record a digital signature for each file. This helps the TRE service meet its objective to retain evidence that no loss in data integrity has occurred. The digital signature is generated using an SHA256 checksum by the person conducting the data import. A copy of the checksums for all datasets is recorded alongside those data within the TRE storage system, but additionally, the checksum values are recorded within the asset register to provide second form of information backup.</w:t>
      </w:r>
    </w:p>
    <w:p w:rsidR="003625DA" w:rsidRDefault="000E1FF7" w:rsidP="003625DA">
      <w:pPr>
        <w:pStyle w:val="ISMSNormal"/>
      </w:pPr>
    </w:p>
    <w:p w:rsidR="003625DA" w:rsidRDefault="00357D56" w:rsidP="003625DA">
      <w:pPr>
        <w:pStyle w:val="ISMSHeading2"/>
      </w:pPr>
      <w:bookmarkStart w:id="276" w:name="_Toc256000281"/>
      <w:bookmarkStart w:id="277" w:name="_Toc256000255"/>
      <w:bookmarkStart w:id="278" w:name="_Toc256000229"/>
      <w:bookmarkStart w:id="279" w:name="_Toc15026066"/>
      <w:r>
        <w:t>Software</w:t>
      </w:r>
      <w:bookmarkEnd w:id="276"/>
      <w:bookmarkEnd w:id="277"/>
      <w:bookmarkEnd w:id="278"/>
      <w:bookmarkEnd w:id="279"/>
    </w:p>
    <w:p w:rsidR="003625DA" w:rsidRDefault="00357D56" w:rsidP="003625DA">
      <w:pPr>
        <w:pStyle w:val="ISMSHeading3"/>
      </w:pPr>
      <w:bookmarkStart w:id="280" w:name="_Toc256000200"/>
      <w:bookmarkStart w:id="281" w:name="_Toc256000180"/>
      <w:bookmarkStart w:id="282" w:name="_Toc256000160"/>
      <w:bookmarkStart w:id="283" w:name="_Toc256000146"/>
      <w:bookmarkStart w:id="284" w:name="_Toc256000126"/>
      <w:bookmarkStart w:id="285" w:name="_Toc256000109"/>
      <w:bookmarkStart w:id="286" w:name="_Toc256000094"/>
      <w:bookmarkStart w:id="287" w:name="_Toc256000074"/>
      <w:bookmarkStart w:id="288" w:name="_Toc530986083"/>
      <w:bookmarkStart w:id="289" w:name="_Toc965355"/>
      <w:bookmarkStart w:id="290" w:name="_Toc8896910"/>
      <w:bookmarkStart w:id="291" w:name="_Toc256000282"/>
      <w:bookmarkStart w:id="292" w:name="_Toc256000256"/>
      <w:bookmarkStart w:id="293" w:name="_Toc256000230"/>
      <w:bookmarkStart w:id="294" w:name="_Toc15026067"/>
      <w:r>
        <w:t>Software</w:t>
      </w:r>
      <w:bookmarkEnd w:id="280"/>
      <w:bookmarkEnd w:id="281"/>
      <w:bookmarkEnd w:id="282"/>
      <w:bookmarkEnd w:id="283"/>
      <w:bookmarkEnd w:id="284"/>
      <w:bookmarkEnd w:id="285"/>
      <w:bookmarkEnd w:id="286"/>
      <w:bookmarkEnd w:id="287"/>
      <w:bookmarkEnd w:id="288"/>
      <w:bookmarkEnd w:id="289"/>
      <w:bookmarkEnd w:id="290"/>
      <w:r>
        <w:t xml:space="preserve"> Categorisation</w:t>
      </w:r>
      <w:bookmarkEnd w:id="291"/>
      <w:bookmarkEnd w:id="292"/>
      <w:bookmarkEnd w:id="293"/>
      <w:bookmarkEnd w:id="294"/>
    </w:p>
    <w:p w:rsidR="003625DA" w:rsidRDefault="00357D56" w:rsidP="003625DA">
      <w:r>
        <w:t>TRE software is categorised by the following types:</w:t>
      </w:r>
    </w:p>
    <w:p w:rsidR="003625DA" w:rsidRDefault="00357D56" w:rsidP="003625DA">
      <w:pPr>
        <w:pStyle w:val="ISMSNormal"/>
        <w:numPr>
          <w:ilvl w:val="0"/>
          <w:numId w:val="16"/>
        </w:numPr>
        <w:spacing w:line="240" w:lineRule="auto"/>
        <w:rPr>
          <w:lang w:val="en-GB"/>
        </w:rPr>
      </w:pPr>
      <w:r w:rsidRPr="00946D69">
        <w:rPr>
          <w:lang w:val="en-GB"/>
        </w:rPr>
        <w:t>Core TRE infrastructure software</w:t>
      </w:r>
      <w:r>
        <w:rPr>
          <w:lang w:val="en-GB"/>
        </w:rPr>
        <w:t xml:space="preserve"> – Microsoft/Linux operating systems for the admin nodes, hypervisors and virtual machines, applications used to manage the overall ‘cloud’ environment, network device operating systems</w:t>
      </w:r>
    </w:p>
    <w:p w:rsidR="003625DA" w:rsidRDefault="00357D56" w:rsidP="003625DA">
      <w:pPr>
        <w:pStyle w:val="ISMSNormal"/>
        <w:numPr>
          <w:ilvl w:val="0"/>
          <w:numId w:val="16"/>
        </w:numPr>
        <w:spacing w:line="240" w:lineRule="auto"/>
        <w:rPr>
          <w:lang w:val="en-GB"/>
        </w:rPr>
      </w:pPr>
      <w:r w:rsidRPr="00946D69">
        <w:rPr>
          <w:lang w:val="en-GB"/>
        </w:rPr>
        <w:t>Scientific Software</w:t>
      </w:r>
      <w:r>
        <w:rPr>
          <w:lang w:val="en-GB"/>
        </w:rPr>
        <w:t xml:space="preserve"> – commonly used scientific applications installed on virtual workstations for conducting analysis and processing of raw data</w:t>
      </w:r>
    </w:p>
    <w:p w:rsidR="003625DA" w:rsidRDefault="000E1FF7" w:rsidP="003625DA">
      <w:pPr>
        <w:pStyle w:val="ISMSNormal"/>
      </w:pPr>
    </w:p>
    <w:p w:rsidR="00D5787F" w:rsidRPr="00D5787F" w:rsidRDefault="00357D56" w:rsidP="00D5787F">
      <w:pPr>
        <w:pStyle w:val="ISMSNormal"/>
      </w:pPr>
      <w:r w:rsidRPr="00D5787F">
        <w:t>Particular attention must be paid to the installation of software, despite it sometimes being Business as Usual (BAU) as there may be commercial licenses and usage agreements that must be managed accordingly. The Intellectual Property Policy (ISMS-05-10) describes the measures that must be taken in ensuring correct use and implementation of software and licenses. There is always a risk involved in installing software, therefore the Change Control procedure (SOP-03-08) must be followed so that a risk assessment is formally conducted and the require reviewing and approval processes followed.</w:t>
      </w:r>
    </w:p>
    <w:p w:rsidR="003625DA" w:rsidRDefault="000E1FF7" w:rsidP="003625DA">
      <w:pPr>
        <w:pStyle w:val="ISMSNormal"/>
      </w:pPr>
    </w:p>
    <w:p w:rsidR="003625DA" w:rsidRDefault="00357D56" w:rsidP="003625DA">
      <w:pPr>
        <w:pStyle w:val="ISMSNormal"/>
      </w:pPr>
      <w:r>
        <w:t>The ‘Software’ worksheet within the TRE Infrastructure Record details the formal request and installation of all ‘non-BAU’ software installation onto TRE project virtual workstations.</w:t>
      </w:r>
    </w:p>
    <w:p w:rsidR="003625DA" w:rsidRDefault="000E1FF7" w:rsidP="003625DA">
      <w:pPr>
        <w:pStyle w:val="ISMSNormal"/>
      </w:pPr>
    </w:p>
    <w:p w:rsidR="003625DA" w:rsidRDefault="00357D56" w:rsidP="003625DA">
      <w:pPr>
        <w:pStyle w:val="ISMSNormal"/>
      </w:pPr>
      <w:r>
        <w:lastRenderedPageBreak/>
        <w:t>All software assets registered in Q-Pulse must have details of commercial licenses attached to the record. It is not necessary to record open source software as a Q-Pulse asset, unless there is a particular reason it needs to be referenced as an official TRE asset.</w:t>
      </w:r>
    </w:p>
    <w:p w:rsidR="003625DA" w:rsidRDefault="000E1FF7" w:rsidP="003625DA">
      <w:pPr>
        <w:pStyle w:val="ISMSNormal"/>
      </w:pPr>
    </w:p>
    <w:p w:rsidR="003625DA" w:rsidRDefault="00357D56" w:rsidP="003625DA">
      <w:pPr>
        <w:pStyle w:val="ISMSNormal"/>
      </w:pPr>
      <w:r>
        <w:t xml:space="preserve">It is also important to keep a record of software usage in cases where the license restricts the </w:t>
      </w:r>
      <w:proofErr w:type="gramStart"/>
      <w:r>
        <w:t>amount</w:t>
      </w:r>
      <w:proofErr w:type="gramEnd"/>
      <w:r>
        <w:t xml:space="preserve"> of concurrent users. This is achieved by recording within the ‘Notes’ section of the Q-Pulse asset record, the number of users of each TRE project that has access to that particular software asset (if it has been installed on their virtual workstation). The Routine measurement and monitoring for the TRE Asset and Supplier Management process includes a check of the ‘Notes’ sections for each software asset recorded in Q-Pulse.</w:t>
      </w:r>
    </w:p>
    <w:p w:rsidR="003625DA" w:rsidRDefault="000E1FF7" w:rsidP="003625DA">
      <w:pPr>
        <w:pStyle w:val="ISMSNormal"/>
      </w:pPr>
    </w:p>
    <w:p w:rsidR="003625DA" w:rsidRDefault="00357D56" w:rsidP="003625DA">
      <w:pPr>
        <w:pStyle w:val="ISMSHeading2"/>
      </w:pPr>
      <w:bookmarkStart w:id="295" w:name="_Toc256000283"/>
      <w:bookmarkStart w:id="296" w:name="_Toc256000257"/>
      <w:bookmarkStart w:id="297" w:name="_Toc256000231"/>
      <w:bookmarkStart w:id="298" w:name="_Toc256000201"/>
      <w:bookmarkStart w:id="299" w:name="_Toc256000181"/>
      <w:bookmarkStart w:id="300" w:name="_Toc256000161"/>
      <w:bookmarkStart w:id="301" w:name="_Toc256000147"/>
      <w:bookmarkStart w:id="302" w:name="_Toc256000127"/>
      <w:bookmarkStart w:id="303" w:name="_Toc256000110"/>
      <w:bookmarkStart w:id="304" w:name="_Toc530986084"/>
      <w:bookmarkStart w:id="305" w:name="_Toc965356"/>
      <w:bookmarkStart w:id="306" w:name="_Toc8896911"/>
      <w:bookmarkStart w:id="307" w:name="_Toc15026068"/>
      <w:r>
        <w:t>Appropriate Use, Licensing and Intellectual Property</w:t>
      </w:r>
      <w:bookmarkEnd w:id="295"/>
      <w:bookmarkEnd w:id="296"/>
      <w:bookmarkEnd w:id="297"/>
      <w:bookmarkEnd w:id="298"/>
      <w:bookmarkEnd w:id="299"/>
      <w:bookmarkEnd w:id="300"/>
      <w:bookmarkEnd w:id="301"/>
      <w:bookmarkEnd w:id="302"/>
      <w:bookmarkEnd w:id="303"/>
      <w:bookmarkEnd w:id="304"/>
      <w:bookmarkEnd w:id="305"/>
      <w:bookmarkEnd w:id="306"/>
      <w:bookmarkEnd w:id="307"/>
    </w:p>
    <w:p w:rsidR="003625DA" w:rsidRDefault="00357D56" w:rsidP="003625DA">
      <w:pPr>
        <w:pStyle w:val="ISMSNormal"/>
      </w:pPr>
      <w:r>
        <w:t>Prior to the acquisition of a TRE asset, it must be ensured that any licenses or contracts specifying acceptable usage policies are appropriate for the use of that asset within the TRE environment. The following are examples of asset usage that must be considered:</w:t>
      </w:r>
    </w:p>
    <w:p w:rsidR="003625DA" w:rsidRDefault="00357D56" w:rsidP="003625DA">
      <w:pPr>
        <w:pStyle w:val="ISMSNormal"/>
        <w:numPr>
          <w:ilvl w:val="0"/>
          <w:numId w:val="14"/>
        </w:numPr>
        <w:spacing w:line="240" w:lineRule="auto"/>
      </w:pPr>
      <w:r>
        <w:t>Software Licenses. Open Source software doesn’t not require a license in most cases. Some software products are made available with an ‘evaluation’ or ‘trial’ license, which are appropriate for development activities. Use of evaluation licensed software in a production environment could contravene the terms of that license, and therefore a full production software license must be obtained.</w:t>
      </w:r>
    </w:p>
    <w:p w:rsidR="003625DA" w:rsidRDefault="00357D56" w:rsidP="003625DA">
      <w:pPr>
        <w:pStyle w:val="ISMSNormal"/>
        <w:numPr>
          <w:ilvl w:val="0"/>
          <w:numId w:val="14"/>
        </w:numPr>
        <w:spacing w:line="240" w:lineRule="auto"/>
      </w:pPr>
      <w:r>
        <w:t>Hardware acceptable use/warranty agreements. Some hardware products specify the environmental requirements, and their warranties could become invalidated if they are used in certain conditions, e.g. adverse temperature.</w:t>
      </w:r>
    </w:p>
    <w:p w:rsidR="003625DA" w:rsidRDefault="00357D56" w:rsidP="003625DA">
      <w:pPr>
        <w:pStyle w:val="ISMSNormal"/>
        <w:numPr>
          <w:ilvl w:val="0"/>
          <w:numId w:val="14"/>
        </w:numPr>
        <w:spacing w:line="240" w:lineRule="auto"/>
      </w:pPr>
      <w:r>
        <w:t>IP agreements. It is possible to breach IP agreements through inappropriate implementation and use of an asset. For example, extracting a component of a software product, or re-purposing a hardware product could be seen as infringement of the asset supplier/manufacturer’s IP policy.</w:t>
      </w:r>
    </w:p>
    <w:p w:rsidR="003625DA" w:rsidRDefault="000E1FF7" w:rsidP="003625DA">
      <w:pPr>
        <w:pStyle w:val="ISMSNormal"/>
      </w:pPr>
    </w:p>
    <w:p w:rsidR="003625DA" w:rsidRDefault="00357D56" w:rsidP="003625DA">
      <w:pPr>
        <w:pStyle w:val="ISMSNormal"/>
      </w:pPr>
      <w:r w:rsidRPr="00140F51">
        <w:t xml:space="preserve">Note, the ISMS </w:t>
      </w:r>
      <w:proofErr w:type="gramStart"/>
      <w:r>
        <w:t>has</w:t>
      </w:r>
      <w:proofErr w:type="gramEnd"/>
      <w:r>
        <w:t xml:space="preserve"> </w:t>
      </w:r>
      <w:r w:rsidRPr="00140F51">
        <w:t>an Intellectual Property Policy (ISMS-05-10) but this is only applicable to material created by members of the University of Manchester (UoM), and does not apply to 3rd party products acquired by the UoM.</w:t>
      </w:r>
    </w:p>
    <w:p w:rsidR="003625DA" w:rsidRDefault="000E1FF7" w:rsidP="003625DA">
      <w:pPr>
        <w:pStyle w:val="ISMSNormal"/>
      </w:pPr>
    </w:p>
    <w:p w:rsidR="003625DA" w:rsidRDefault="00357D56" w:rsidP="003625DA">
      <w:pPr>
        <w:pStyle w:val="ISMSHeading1"/>
      </w:pPr>
      <w:bookmarkStart w:id="308" w:name="_Toc256000284"/>
      <w:bookmarkStart w:id="309" w:name="_Toc256000258"/>
      <w:bookmarkStart w:id="310" w:name="_Toc256000232"/>
      <w:bookmarkStart w:id="311" w:name="_Toc256000206"/>
      <w:bookmarkStart w:id="312" w:name="_Toc256000186"/>
      <w:bookmarkStart w:id="313" w:name="_Toc256000166"/>
      <w:bookmarkStart w:id="314" w:name="_Toc256000152"/>
      <w:bookmarkStart w:id="315" w:name="_Toc256000132"/>
      <w:bookmarkStart w:id="316" w:name="_Toc256000115"/>
      <w:bookmarkStart w:id="317" w:name="_Toc256000099"/>
      <w:bookmarkStart w:id="318" w:name="_Toc256000079"/>
      <w:bookmarkStart w:id="319" w:name="_Toc256000061"/>
      <w:bookmarkStart w:id="320" w:name="_Toc256000043"/>
      <w:bookmarkStart w:id="321" w:name="_Toc256000027"/>
      <w:bookmarkStart w:id="322" w:name="_Toc256000016"/>
      <w:bookmarkStart w:id="323" w:name="_Toc481654491"/>
      <w:bookmarkStart w:id="324" w:name="_Toc490644856"/>
      <w:bookmarkStart w:id="325" w:name="_Toc494895359"/>
      <w:bookmarkStart w:id="326" w:name="_Toc504642066"/>
      <w:bookmarkStart w:id="327" w:name="_Toc505076990"/>
      <w:bookmarkStart w:id="328" w:name="_Toc530986089"/>
      <w:bookmarkStart w:id="329" w:name="_Toc965361"/>
      <w:bookmarkStart w:id="330" w:name="_Toc8896916"/>
      <w:bookmarkStart w:id="331" w:name="_Toc15026069"/>
      <w:r w:rsidRPr="00043ED2">
        <w:t>Cross</w:t>
      </w:r>
      <w:r>
        <w:t>-referenced ISMS Documents</w:t>
      </w:r>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p>
    <w:sdt>
      <w:sdtPr>
        <w:tag w:val="QPulse_DocRelatedDocuments"/>
        <w:id w:val="-366371760"/>
        <w:lock w:val="contentLocked"/>
      </w:sdtPr>
      <w:sdtEndPr/>
      <w:sdtContent>
        <w:p w:rsidR="003625DA" w:rsidRDefault="000E1FF7" w:rsidP="003625DA"/>
        <w:tbl>
          <w:tblPr>
            <w:tblStyle w:val="TableProfessional"/>
            <w:tblW w:w="0" w:type="auto"/>
            <w:tblLayout w:type="fixed"/>
            <w:tblLook w:val="04A0" w:firstRow="1" w:lastRow="0" w:firstColumn="1" w:lastColumn="0" w:noHBand="0" w:noVBand="1"/>
          </w:tblPr>
          <w:tblGrid>
            <w:gridCol w:w="3080"/>
            <w:gridCol w:w="3081"/>
            <w:gridCol w:w="3081"/>
          </w:tblGrid>
          <w:tr w:rsidR="0072077F" w:rsidTr="0072077F">
            <w:trPr>
              <w:cnfStyle w:val="100000000000" w:firstRow="1" w:lastRow="0" w:firstColumn="0" w:lastColumn="0" w:oddVBand="0" w:evenVBand="0" w:oddHBand="0" w:evenHBand="0" w:firstRowFirstColumn="0" w:firstRowLastColumn="0" w:lastRowFirstColumn="0" w:lastRowLastColumn="0"/>
            </w:trPr>
            <w:tc>
              <w:tcPr>
                <w:tcW w:w="3080" w:type="dxa"/>
              </w:tcPr>
              <w:p w:rsidR="003625DA" w:rsidRPr="006C0B63" w:rsidRDefault="00357D56" w:rsidP="003625DA">
                <w:r>
                  <w:t>Number</w:t>
                </w:r>
              </w:p>
            </w:tc>
            <w:tc>
              <w:tcPr>
                <w:tcW w:w="3081" w:type="dxa"/>
              </w:tcPr>
              <w:p w:rsidR="003625DA" w:rsidRPr="006C0B63" w:rsidRDefault="00357D56" w:rsidP="003625DA">
                <w:r>
                  <w:t>Type</w:t>
                </w:r>
              </w:p>
            </w:tc>
            <w:tc>
              <w:tcPr>
                <w:tcW w:w="3081" w:type="dxa"/>
              </w:tcPr>
              <w:p w:rsidR="003625DA" w:rsidRPr="006C0B63" w:rsidRDefault="00357D56" w:rsidP="003625DA">
                <w:r>
                  <w:t>Title</w:t>
                </w:r>
              </w:p>
            </w:tc>
          </w:tr>
          <w:tr w:rsidR="0072077F" w:rsidTr="007207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72077F" w:rsidRDefault="00357D56">
                <w:r>
                  <w:t>FORM-002</w:t>
                </w:r>
              </w:p>
            </w:tc>
            <w:tc>
              <w:tcPr>
                <w:tcW w:w="360" w:type="dxa"/>
              </w:tcPr>
              <w:p w:rsidR="0072077F" w:rsidRDefault="00357D56">
                <w:r>
                  <w:t>ISMS\Forms</w:t>
                </w:r>
              </w:p>
            </w:tc>
            <w:tc>
              <w:tcPr>
                <w:tcW w:w="360" w:type="dxa"/>
              </w:tcPr>
              <w:p w:rsidR="0072077F" w:rsidRDefault="00357D56">
                <w:r>
                  <w:t>TRE Project Application Form</w:t>
                </w:r>
              </w:p>
            </w:tc>
          </w:tr>
          <w:tr w:rsidR="0072077F" w:rsidTr="007207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72077F" w:rsidRDefault="00357D56">
                <w:r>
                  <w:t>SOP-05-03</w:t>
                </w:r>
              </w:p>
            </w:tc>
            <w:tc>
              <w:tcPr>
                <w:tcW w:w="360" w:type="dxa"/>
              </w:tcPr>
              <w:p w:rsidR="0072077F" w:rsidRDefault="00357D56">
                <w:r>
                  <w:t>ISMS\SOP\Asset and Supplier Management - SOP</w:t>
                </w:r>
              </w:p>
            </w:tc>
            <w:tc>
              <w:tcPr>
                <w:tcW w:w="360" w:type="dxa"/>
              </w:tcPr>
              <w:p w:rsidR="0072077F" w:rsidRDefault="00357D56">
                <w:r>
                  <w:t>Importing Content into the TRE</w:t>
                </w:r>
              </w:p>
            </w:tc>
          </w:tr>
          <w:tr w:rsidR="0072077F" w:rsidTr="007207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72077F" w:rsidRDefault="00357D56">
                <w:r>
                  <w:t>FORM-005</w:t>
                </w:r>
              </w:p>
            </w:tc>
            <w:tc>
              <w:tcPr>
                <w:tcW w:w="360" w:type="dxa"/>
              </w:tcPr>
              <w:p w:rsidR="0072077F" w:rsidRDefault="00357D56">
                <w:r>
                  <w:t>ISMS\Forms</w:t>
                </w:r>
              </w:p>
            </w:tc>
            <w:tc>
              <w:tcPr>
                <w:tcW w:w="360" w:type="dxa"/>
              </w:tcPr>
              <w:p w:rsidR="0072077F" w:rsidRDefault="00357D56">
                <w:r>
                  <w:t>Request for Access to Vaughan House Secure Zones and Security Resources</w:t>
                </w:r>
              </w:p>
            </w:tc>
          </w:tr>
          <w:tr w:rsidR="0072077F" w:rsidTr="007207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72077F" w:rsidRDefault="00357D56">
                <w:r>
                  <w:t>REC-001</w:t>
                </w:r>
              </w:p>
            </w:tc>
            <w:tc>
              <w:tcPr>
                <w:tcW w:w="360" w:type="dxa"/>
              </w:tcPr>
              <w:p w:rsidR="0072077F" w:rsidRDefault="00357D56">
                <w:r>
                  <w:t>ISMS\Record</w:t>
                </w:r>
              </w:p>
            </w:tc>
            <w:tc>
              <w:tcPr>
                <w:tcW w:w="360" w:type="dxa"/>
              </w:tcPr>
              <w:p w:rsidR="0072077F" w:rsidRDefault="00357D56">
                <w:r>
                  <w:t>TRE Infrastructure Record</w:t>
                </w:r>
              </w:p>
            </w:tc>
          </w:tr>
          <w:tr w:rsidR="0072077F" w:rsidTr="007207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72077F" w:rsidRDefault="00357D56">
                <w:r>
                  <w:t>SOP-03-08</w:t>
                </w:r>
              </w:p>
            </w:tc>
            <w:tc>
              <w:tcPr>
                <w:tcW w:w="360" w:type="dxa"/>
              </w:tcPr>
              <w:p w:rsidR="0072077F" w:rsidRDefault="00357D56">
                <w:r>
                  <w:t>ISMS\SOP\TRE Operations - SOP</w:t>
                </w:r>
              </w:p>
            </w:tc>
            <w:tc>
              <w:tcPr>
                <w:tcW w:w="360" w:type="dxa"/>
              </w:tcPr>
              <w:p w:rsidR="0072077F" w:rsidRDefault="00357D56">
                <w:r>
                  <w:t>TRE Change Control</w:t>
                </w:r>
              </w:p>
            </w:tc>
          </w:tr>
          <w:tr w:rsidR="0072077F" w:rsidTr="007207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72077F" w:rsidRDefault="00357D56">
                <w:r>
                  <w:lastRenderedPageBreak/>
                  <w:t>ISMS-05-10</w:t>
                </w:r>
              </w:p>
            </w:tc>
            <w:tc>
              <w:tcPr>
                <w:tcW w:w="360" w:type="dxa"/>
              </w:tcPr>
              <w:p w:rsidR="0072077F" w:rsidRDefault="00357D56">
                <w:r>
                  <w:t>ISMS\Policy &amp; Guidance\Asset and Supplier Management - policy &amp; guidance</w:t>
                </w:r>
              </w:p>
            </w:tc>
            <w:tc>
              <w:tcPr>
                <w:tcW w:w="360" w:type="dxa"/>
              </w:tcPr>
              <w:p w:rsidR="0072077F" w:rsidRDefault="00357D56">
                <w:r>
                  <w:t>Intellectual Property Policy</w:t>
                </w:r>
              </w:p>
            </w:tc>
          </w:tr>
        </w:tbl>
        <w:p w:rsidR="003625DA" w:rsidRPr="00703173" w:rsidRDefault="000E1FF7" w:rsidP="003625DA">
          <w:pPr>
            <w:rPr>
              <w:rFonts w:eastAsia="Times New Roman"/>
              <w:lang w:val="en-US"/>
            </w:rPr>
          </w:pPr>
        </w:p>
      </w:sdtContent>
    </w:sdt>
    <w:p w:rsidR="003625DA" w:rsidRPr="0045553A" w:rsidRDefault="00357D56" w:rsidP="003625DA">
      <w:pPr>
        <w:pStyle w:val="ISMSHeading1"/>
      </w:pPr>
      <w:bookmarkStart w:id="332" w:name="_Toc256000285"/>
      <w:bookmarkStart w:id="333" w:name="_Toc256000259"/>
      <w:bookmarkStart w:id="334" w:name="_Toc256000233"/>
      <w:bookmarkStart w:id="335" w:name="_Toc256000207"/>
      <w:bookmarkStart w:id="336" w:name="_Toc256000187"/>
      <w:bookmarkStart w:id="337" w:name="_Toc256000167"/>
      <w:bookmarkStart w:id="338" w:name="_Toc256000153"/>
      <w:bookmarkStart w:id="339" w:name="_Toc256000133"/>
      <w:bookmarkStart w:id="340" w:name="_Toc256000116"/>
      <w:bookmarkStart w:id="341" w:name="_Toc256000100"/>
      <w:bookmarkStart w:id="342" w:name="_Toc256000080"/>
      <w:bookmarkStart w:id="343" w:name="_Toc256000062"/>
      <w:bookmarkStart w:id="344" w:name="_Toc256000044"/>
      <w:bookmarkStart w:id="345" w:name="_Toc256000028"/>
      <w:bookmarkStart w:id="346" w:name="_Toc256000017"/>
      <w:bookmarkStart w:id="347" w:name="_Toc481654492"/>
      <w:bookmarkStart w:id="348" w:name="_Toc490644857"/>
      <w:bookmarkStart w:id="349" w:name="_Toc494895360"/>
      <w:bookmarkStart w:id="350" w:name="_Toc504642067"/>
      <w:bookmarkStart w:id="351" w:name="_Toc505076991"/>
      <w:bookmarkStart w:id="352" w:name="_Toc530986090"/>
      <w:bookmarkStart w:id="353" w:name="_Toc965362"/>
      <w:bookmarkStart w:id="354" w:name="_Toc8896917"/>
      <w:bookmarkStart w:id="355" w:name="_Toc15026070"/>
      <w:r w:rsidRPr="009D002B">
        <w:t>Appendices</w:t>
      </w:r>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p>
    <w:p w:rsidR="003625DA" w:rsidRDefault="00357D56" w:rsidP="003625DA">
      <w:pPr>
        <w:pStyle w:val="ISMSHeading2"/>
      </w:pPr>
      <w:bookmarkStart w:id="356" w:name="_Toc501369850"/>
      <w:bookmarkStart w:id="357" w:name="_Toc504642068"/>
      <w:bookmarkStart w:id="358" w:name="_Toc505076992"/>
      <w:bookmarkStart w:id="359" w:name="_Toc256000286"/>
      <w:bookmarkStart w:id="360" w:name="_Toc256000260"/>
      <w:bookmarkStart w:id="361" w:name="_Toc256000234"/>
      <w:bookmarkStart w:id="362" w:name="_Toc256000208"/>
      <w:bookmarkStart w:id="363" w:name="_Toc256000188"/>
      <w:bookmarkStart w:id="364" w:name="_Toc256000168"/>
      <w:bookmarkStart w:id="365" w:name="_Toc256000154"/>
      <w:bookmarkStart w:id="366" w:name="_Toc256000134"/>
      <w:bookmarkStart w:id="367" w:name="_Toc256000117"/>
      <w:bookmarkStart w:id="368" w:name="_Toc256000101"/>
      <w:bookmarkStart w:id="369" w:name="_Toc256000081"/>
      <w:bookmarkStart w:id="370" w:name="_Toc256000063"/>
      <w:bookmarkStart w:id="371" w:name="_Toc256000045"/>
      <w:bookmarkStart w:id="372" w:name="_Toc256000029"/>
      <w:bookmarkStart w:id="373" w:name="_Toc530986091"/>
      <w:bookmarkStart w:id="374" w:name="_Toc965363"/>
      <w:bookmarkStart w:id="375" w:name="_Toc8896918"/>
      <w:bookmarkStart w:id="376" w:name="_Toc15026071"/>
      <w:r>
        <w:t>Q-Pulse Guidelines for Creating Asset Records</w:t>
      </w:r>
      <w:bookmarkEnd w:id="356"/>
      <w:bookmarkEnd w:id="357"/>
      <w:bookmarkEnd w:id="358"/>
      <w:r w:rsidRPr="007428F9">
        <w:t xml:space="preserve"> </w:t>
      </w:r>
      <w:r>
        <w:t>in the Asset Module</w:t>
      </w:r>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rsidR="003625DA" w:rsidRDefault="00357D56" w:rsidP="003625DA">
      <w:pPr>
        <w:pStyle w:val="ISMSNormal"/>
      </w:pPr>
      <w:r w:rsidRPr="00B260B8">
        <w:t xml:space="preserve">Only </w:t>
      </w:r>
      <w:r>
        <w:t xml:space="preserve">CHI Staff </w:t>
      </w:r>
      <w:r w:rsidRPr="00B260B8">
        <w:t xml:space="preserve">Administration or the </w:t>
      </w:r>
      <w:r>
        <w:t xml:space="preserve">TRE Operations team </w:t>
      </w:r>
      <w:r w:rsidRPr="00B260B8">
        <w:t>can create new assets</w:t>
      </w:r>
      <w:r>
        <w:t xml:space="preserve"> within the Q-Pulse Assets module</w:t>
      </w:r>
      <w:r w:rsidRPr="00B260B8">
        <w:t xml:space="preserve">. </w:t>
      </w:r>
      <w:r>
        <w:t xml:space="preserve">This section describes in further detail the steps necessary to complete these responsibilities.  </w:t>
      </w:r>
    </w:p>
    <w:p w:rsidR="003625DA" w:rsidRDefault="000E1FF7" w:rsidP="003625DA">
      <w:pPr>
        <w:pStyle w:val="ISMSNormal"/>
      </w:pPr>
    </w:p>
    <w:p w:rsidR="003625DA" w:rsidRPr="0045553A" w:rsidRDefault="00357D56" w:rsidP="003625DA">
      <w:pPr>
        <w:pStyle w:val="ISMSHeading3"/>
        <w:rPr>
          <w:rFonts w:cs="Arial"/>
        </w:rPr>
      </w:pPr>
      <w:bookmarkStart w:id="377" w:name="_Toc256000287"/>
      <w:bookmarkStart w:id="378" w:name="_Toc256000261"/>
      <w:bookmarkStart w:id="379" w:name="_Toc256000235"/>
      <w:bookmarkStart w:id="380" w:name="_Toc256000209"/>
      <w:bookmarkStart w:id="381" w:name="_Toc256000189"/>
      <w:bookmarkStart w:id="382" w:name="_Toc256000169"/>
      <w:bookmarkStart w:id="383" w:name="_Toc256000155"/>
      <w:bookmarkStart w:id="384" w:name="_Toc256000135"/>
      <w:bookmarkStart w:id="385" w:name="_Toc256000118"/>
      <w:bookmarkStart w:id="386" w:name="_Toc256000102"/>
      <w:bookmarkStart w:id="387" w:name="_Toc256000082"/>
      <w:bookmarkStart w:id="388" w:name="_Toc256000064"/>
      <w:bookmarkStart w:id="389" w:name="_Toc256000046"/>
      <w:bookmarkStart w:id="390" w:name="_Toc256000030"/>
      <w:bookmarkStart w:id="391" w:name="_Toc256000085"/>
      <w:bookmarkStart w:id="392" w:name="_Toc256000054"/>
      <w:bookmarkStart w:id="393" w:name="_Toc256000023"/>
      <w:bookmarkStart w:id="394" w:name="_Toc481568395"/>
      <w:bookmarkStart w:id="395" w:name="_Toc490643521"/>
      <w:bookmarkStart w:id="396" w:name="_Toc504642069"/>
      <w:bookmarkStart w:id="397" w:name="_Toc505076993"/>
      <w:bookmarkStart w:id="398" w:name="_Toc530986092"/>
      <w:bookmarkStart w:id="399" w:name="_Toc965364"/>
      <w:bookmarkStart w:id="400" w:name="_Toc8896919"/>
      <w:bookmarkStart w:id="401" w:name="_Toc15026072"/>
      <w:r w:rsidRPr="00EB47C4">
        <w:t xml:space="preserve">Creating a </w:t>
      </w:r>
      <w:r>
        <w:t>N</w:t>
      </w:r>
      <w:r w:rsidRPr="00EB47C4">
        <w:t xml:space="preserve">ew </w:t>
      </w:r>
      <w:r w:rsidRPr="0045553A">
        <w:t>Asset</w:t>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p>
    <w:p w:rsidR="003625DA" w:rsidRPr="0045553A" w:rsidRDefault="00357D56" w:rsidP="003625DA">
      <w:pPr>
        <w:pStyle w:val="ListParagraph"/>
        <w:numPr>
          <w:ilvl w:val="0"/>
          <w:numId w:val="12"/>
        </w:numPr>
        <w:rPr>
          <w:b/>
        </w:rPr>
      </w:pPr>
      <w:r w:rsidRPr="0045553A">
        <w:t xml:space="preserve">To create a new asset, open the </w:t>
      </w:r>
      <w:r>
        <w:t>A</w:t>
      </w:r>
      <w:r w:rsidRPr="0045553A">
        <w:t xml:space="preserve">sset </w:t>
      </w:r>
      <w:r>
        <w:t>M</w:t>
      </w:r>
      <w:r w:rsidRPr="0045553A">
        <w:t xml:space="preserve">odule and click on </w:t>
      </w:r>
      <w:r>
        <w:rPr>
          <w:noProof/>
          <w:lang w:eastAsia="en-GB"/>
        </w:rPr>
        <w:drawing>
          <wp:inline distT="0" distB="0" distL="0" distR="0">
            <wp:extent cx="352425" cy="26950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2425" cy="269501"/>
                    </a:xfrm>
                    <a:prstGeom prst="rect">
                      <a:avLst/>
                    </a:prstGeom>
                    <a:noFill/>
                    <a:ln>
                      <a:noFill/>
                    </a:ln>
                  </pic:spPr>
                </pic:pic>
              </a:graphicData>
            </a:graphic>
          </wp:inline>
        </w:drawing>
      </w:r>
      <w:r w:rsidRPr="0045553A">
        <w:t xml:space="preserve"> and select ‘New Asset’. Note: ‘New Asset Based On’ may be used if you first select an asset with similar properties as the asset you want to create (e.g. you may select a portable device and use “New Asset Based on” if you want to create a new portable device.</w:t>
      </w:r>
    </w:p>
    <w:p w:rsidR="003625DA" w:rsidRPr="00B260B8" w:rsidRDefault="00357D56" w:rsidP="003625DA">
      <w:pPr>
        <w:pStyle w:val="ListParagraph"/>
        <w:numPr>
          <w:ilvl w:val="0"/>
          <w:numId w:val="11"/>
        </w:numPr>
        <w:rPr>
          <w:b/>
        </w:rPr>
      </w:pPr>
      <w:r>
        <w:t>You will then see a new asset record card (example shown below)</w:t>
      </w:r>
    </w:p>
    <w:p w:rsidR="003625DA" w:rsidRPr="00B260B8" w:rsidRDefault="00357D56" w:rsidP="003625DA">
      <w:pPr>
        <w:rPr>
          <w:b/>
        </w:rPr>
      </w:pPr>
      <w:r>
        <w:rPr>
          <w:b/>
          <w:noProof/>
          <w:lang w:eastAsia="en-GB"/>
        </w:rPr>
        <w:drawing>
          <wp:inline distT="0" distB="0" distL="0" distR="0">
            <wp:extent cx="572452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4525" cy="3409950"/>
                    </a:xfrm>
                    <a:prstGeom prst="rect">
                      <a:avLst/>
                    </a:prstGeom>
                    <a:noFill/>
                    <a:ln>
                      <a:noFill/>
                    </a:ln>
                  </pic:spPr>
                </pic:pic>
              </a:graphicData>
            </a:graphic>
          </wp:inline>
        </w:drawing>
      </w:r>
    </w:p>
    <w:p w:rsidR="003625DA" w:rsidRDefault="00357D56" w:rsidP="003625DA">
      <w:pPr>
        <w:pStyle w:val="ListParagraph"/>
      </w:pPr>
      <w:r>
        <w:rPr>
          <w:b/>
        </w:rPr>
        <w:t>Asset ID</w:t>
      </w:r>
      <w:r w:rsidRPr="00314D49">
        <w:rPr>
          <w:b/>
        </w:rPr>
        <w:t>:</w:t>
      </w:r>
      <w:r>
        <w:t xml:space="preserve"> unique alpha-numeric ID used to identify individual assets</w:t>
      </w:r>
    </w:p>
    <w:p w:rsidR="003625DA" w:rsidRDefault="00357D56" w:rsidP="003625DA">
      <w:pPr>
        <w:pStyle w:val="ListParagraph"/>
      </w:pPr>
      <w:r>
        <w:rPr>
          <w:b/>
        </w:rPr>
        <w:t>Assigned To</w:t>
      </w:r>
      <w:r w:rsidRPr="00314D49">
        <w:rPr>
          <w:b/>
        </w:rPr>
        <w:t>:</w:t>
      </w:r>
      <w:r>
        <w:t xml:space="preserve"> the person who has possession of the asset and is responsible for its usage.</w:t>
      </w:r>
    </w:p>
    <w:p w:rsidR="003625DA" w:rsidRDefault="00357D56" w:rsidP="003625DA">
      <w:pPr>
        <w:pStyle w:val="ListParagraph"/>
      </w:pPr>
      <w:r w:rsidRPr="00314D49">
        <w:rPr>
          <w:b/>
        </w:rPr>
        <w:t>Asset type:</w:t>
      </w:r>
      <w:r>
        <w:t xml:space="preserve"> Select the most appropriate asset type from the dropdown list (see section 6.2 for detail of the asset type master list)</w:t>
      </w:r>
    </w:p>
    <w:p w:rsidR="003625DA" w:rsidRDefault="00357D56" w:rsidP="003625DA">
      <w:pPr>
        <w:pStyle w:val="ListParagraph"/>
      </w:pPr>
      <w:r w:rsidRPr="00314D49">
        <w:rPr>
          <w:b/>
        </w:rPr>
        <w:t>Location:</w:t>
      </w:r>
      <w:r>
        <w:t xml:space="preserve"> the room/area in which the asset can be found. For TRE data this is always ‘Vaughan House | Ground Floor | Server Room (TRE)’</w:t>
      </w:r>
    </w:p>
    <w:p w:rsidR="003625DA" w:rsidRDefault="00357D56" w:rsidP="003625DA">
      <w:pPr>
        <w:pStyle w:val="ListParagraph"/>
      </w:pPr>
      <w:r w:rsidRPr="00314D49">
        <w:rPr>
          <w:b/>
        </w:rPr>
        <w:t>S</w:t>
      </w:r>
      <w:r>
        <w:rPr>
          <w:b/>
        </w:rPr>
        <w:t>/N</w:t>
      </w:r>
      <w:r w:rsidRPr="00314D49">
        <w:rPr>
          <w:b/>
        </w:rPr>
        <w:t>:</w:t>
      </w:r>
      <w:r>
        <w:t xml:space="preserve"> the asset’s serial number (put “N/A” if not applicable). For TRE data this will be the full filename, including the extension.</w:t>
      </w:r>
    </w:p>
    <w:p w:rsidR="003625DA" w:rsidRDefault="00357D56" w:rsidP="003625DA">
      <w:pPr>
        <w:pStyle w:val="ListParagraph"/>
      </w:pPr>
      <w:r w:rsidRPr="00314D49">
        <w:rPr>
          <w:b/>
        </w:rPr>
        <w:t>Description:</w:t>
      </w:r>
      <w:r>
        <w:t xml:space="preserve"> A summary of the asset information, any projects the asset belongs to and any supporting information. For TRE data include the project name e.g. TRE-010 at the start of the section.</w:t>
      </w:r>
    </w:p>
    <w:p w:rsidR="003625DA" w:rsidRDefault="00357D56" w:rsidP="003625DA">
      <w:pPr>
        <w:pStyle w:val="ListParagraph"/>
      </w:pPr>
      <w:r>
        <w:rPr>
          <w:b/>
        </w:rPr>
        <w:lastRenderedPageBreak/>
        <w:t>Supplier</w:t>
      </w:r>
      <w:r w:rsidRPr="00314D49">
        <w:rPr>
          <w:b/>
        </w:rPr>
        <w:t>:</w:t>
      </w:r>
      <w:r>
        <w:t xml:space="preserve"> Either type in or select the supplier (manufacturer) from the list. If the supplier doesn’t already </w:t>
      </w:r>
      <w:proofErr w:type="gramStart"/>
      <w:r>
        <w:t>exist</w:t>
      </w:r>
      <w:proofErr w:type="gramEnd"/>
      <w:r>
        <w:t xml:space="preserve"> it can be added to the list.</w:t>
      </w:r>
    </w:p>
    <w:p w:rsidR="003625DA" w:rsidRDefault="00357D56" w:rsidP="003625DA">
      <w:pPr>
        <w:pStyle w:val="ListParagraph"/>
      </w:pPr>
      <w:r w:rsidRPr="00314D49">
        <w:rPr>
          <w:b/>
        </w:rPr>
        <w:t>Department:</w:t>
      </w:r>
      <w:r>
        <w:t xml:space="preserve"> where appropriate, select the department to which the asset belongs</w:t>
      </w:r>
    </w:p>
    <w:p w:rsidR="003625DA" w:rsidRPr="0070443A" w:rsidRDefault="00357D56" w:rsidP="003625DA">
      <w:pPr>
        <w:pStyle w:val="ListParagraph"/>
      </w:pPr>
      <w:r w:rsidRPr="0070443A">
        <w:rPr>
          <w:b/>
        </w:rPr>
        <w:t>Available:</w:t>
      </w:r>
      <w:r>
        <w:t xml:space="preserve"> Yes/No – Set to ‘No’ if the asset is assigned and being used. If ‘No’ is selected a reason will need to be selected from the dropdown list. For some items held in stock or for long-term loan</w:t>
      </w:r>
      <w:r w:rsidRPr="0070443A">
        <w:t xml:space="preserve">, e.g. laptops, it’s possible that the asset will be assigned to a </w:t>
      </w:r>
      <w:proofErr w:type="gramStart"/>
      <w:r w:rsidRPr="0070443A">
        <w:t>person, but</w:t>
      </w:r>
      <w:proofErr w:type="gramEnd"/>
      <w:r w:rsidRPr="0070443A">
        <w:t xml:space="preserve"> could still state ‘Yes’ in the available section to indicate the item hasn’t been loaned out yet.</w:t>
      </w:r>
    </w:p>
    <w:p w:rsidR="003625DA" w:rsidRDefault="00357D56" w:rsidP="003625DA">
      <w:pPr>
        <w:pStyle w:val="ListParagraph"/>
      </w:pPr>
      <w:r>
        <w:rPr>
          <w:b/>
        </w:rPr>
        <w:t xml:space="preserve">Associated document: </w:t>
      </w:r>
      <w:r w:rsidRPr="00551A8C">
        <w:t>The asset can be linked</w:t>
      </w:r>
      <w:r>
        <w:rPr>
          <w:b/>
        </w:rPr>
        <w:t xml:space="preserve"> </w:t>
      </w:r>
      <w:r>
        <w:t>to an active document in Q-Pulse – e.g. maintenance document/user guide.</w:t>
      </w:r>
    </w:p>
    <w:p w:rsidR="003625DA" w:rsidRPr="0078246C" w:rsidRDefault="00357D56" w:rsidP="00D5787F">
      <w:pPr>
        <w:pStyle w:val="ListParagraph"/>
        <w:rPr>
          <w:b/>
        </w:rPr>
      </w:pPr>
      <w:r>
        <w:rPr>
          <w:b/>
        </w:rPr>
        <w:t>Properties:</w:t>
      </w:r>
      <w:r>
        <w:t xml:space="preserve"> Expand the section and click</w:t>
      </w:r>
      <w:r>
        <w:rPr>
          <w:noProof/>
          <w:lang w:eastAsia="en-GB"/>
        </w:rPr>
        <w:drawing>
          <wp:inline distT="0" distB="0" distL="0" distR="0">
            <wp:extent cx="266700" cy="304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66700" cy="304800"/>
                    </a:xfrm>
                    <a:prstGeom prst="rect">
                      <a:avLst/>
                    </a:prstGeom>
                    <a:noFill/>
                    <a:ln>
                      <a:noFill/>
                    </a:ln>
                  </pic:spPr>
                </pic:pic>
              </a:graphicData>
            </a:graphic>
          </wp:inline>
        </w:drawing>
      </w:r>
      <w:r>
        <w:t xml:space="preserve"> to view the available fields. The properties section should be used to record any additional information that is useful for the asset – this may include attaching manufacturer’s documents/URLs, or the IP address and purchase date.</w:t>
      </w:r>
      <w:r w:rsidRPr="002C48BE">
        <w:rPr>
          <w:noProof/>
          <w:lang w:eastAsia="en-GB"/>
        </w:rPr>
        <w:t xml:space="preserve"> </w:t>
      </w:r>
      <w:r>
        <w:rPr>
          <w:noProof/>
          <w:lang w:eastAsia="en-GB"/>
        </w:rPr>
        <w:t xml:space="preserve">For TRE data copy </w:t>
      </w:r>
      <w:r>
        <w:t xml:space="preserve">the SHA256 checksum generated within the TRE as a record of that file’s digital signature. </w:t>
      </w:r>
      <w:r w:rsidRPr="0078246C">
        <w:rPr>
          <w:b/>
        </w:rPr>
        <w:t>Assets that directly handle TRE Data, or have the potential to compromise its confidentiality are deemed to be critical and must be assigned “Yes” in the “Critical Asset” field.</w:t>
      </w:r>
    </w:p>
    <w:p w:rsidR="003625DA" w:rsidRDefault="000E1FF7" w:rsidP="003625DA">
      <w:pPr>
        <w:pStyle w:val="ListParagraph"/>
        <w:numPr>
          <w:ilvl w:val="0"/>
          <w:numId w:val="0"/>
        </w:numPr>
        <w:ind w:left="720"/>
        <w:rPr>
          <w:noProof/>
          <w:lang w:eastAsia="en-GB"/>
        </w:rPr>
      </w:pPr>
    </w:p>
    <w:p w:rsidR="003625DA" w:rsidRPr="000D536B" w:rsidRDefault="00357D56" w:rsidP="003625DA">
      <w:pPr>
        <w:pStyle w:val="ISMSNormal"/>
        <w:rPr>
          <w:lang w:val="en-GB"/>
        </w:rPr>
      </w:pPr>
      <w:r w:rsidRPr="009D7AA1">
        <w:t>Note:</w:t>
      </w:r>
      <w:r>
        <w:rPr>
          <w:noProof/>
          <w:lang w:eastAsia="en-GB"/>
        </w:rPr>
        <w:t xml:space="preserve"> </w:t>
      </w:r>
      <w:r>
        <w:rPr>
          <w:lang w:val="en-GB"/>
        </w:rPr>
        <w:t xml:space="preserve">If a new asset type or asset location is identified the CHI Staff Administration team will inform the Asset Process Owner who will confirm whether the new details can be added. If approved the CHI Staff Administration Team will request the Q-Pulse Administrator to add the new asset type or location.  </w:t>
      </w:r>
    </w:p>
    <w:p w:rsidR="003625DA" w:rsidRDefault="00357D56" w:rsidP="00D5787F">
      <w:pPr>
        <w:pStyle w:val="ListParagraph"/>
        <w:numPr>
          <w:ilvl w:val="0"/>
          <w:numId w:val="0"/>
        </w:numPr>
        <w:ind w:left="720"/>
        <w:jc w:val="center"/>
        <w:rPr>
          <w:noProof/>
          <w:lang w:eastAsia="en-GB"/>
        </w:rPr>
      </w:pPr>
      <w:r>
        <w:rPr>
          <w:noProof/>
          <w:lang w:eastAsia="en-GB"/>
        </w:rPr>
        <w:drawing>
          <wp:inline distT="0" distB="0" distL="0" distR="0">
            <wp:extent cx="3743325" cy="3339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46303" cy="3341801"/>
                    </a:xfrm>
                    <a:prstGeom prst="rect">
                      <a:avLst/>
                    </a:prstGeom>
                    <a:noFill/>
                    <a:ln>
                      <a:noFill/>
                    </a:ln>
                  </pic:spPr>
                </pic:pic>
              </a:graphicData>
            </a:graphic>
          </wp:inline>
        </w:drawing>
      </w:r>
    </w:p>
    <w:p w:rsidR="003625DA" w:rsidRDefault="000E1FF7" w:rsidP="003625DA">
      <w:pPr>
        <w:pStyle w:val="ListParagraph"/>
        <w:numPr>
          <w:ilvl w:val="0"/>
          <w:numId w:val="0"/>
        </w:numPr>
        <w:ind w:left="720"/>
        <w:jc w:val="center"/>
        <w:rPr>
          <w:noProof/>
          <w:lang w:eastAsia="en-GB"/>
        </w:rPr>
      </w:pPr>
    </w:p>
    <w:p w:rsidR="003625DA" w:rsidRDefault="00357D56" w:rsidP="003625DA">
      <w:pPr>
        <w:pStyle w:val="ListParagraph"/>
      </w:pPr>
      <w:r>
        <w:t>Once the additional fields have been updated click on ‘OK’ to return to the asset record card.</w:t>
      </w:r>
    </w:p>
    <w:p w:rsidR="003625DA" w:rsidRDefault="00357D56" w:rsidP="003625DA">
      <w:pPr>
        <w:pStyle w:val="ListParagraph"/>
      </w:pPr>
      <w:r>
        <w:t xml:space="preserve">Once all listed sections are complete on the record card, click </w:t>
      </w:r>
      <w:r>
        <w:rPr>
          <w:noProof/>
          <w:lang w:eastAsia="en-GB"/>
        </w:rPr>
        <w:drawing>
          <wp:inline distT="0" distB="0" distL="0" distR="0">
            <wp:extent cx="314325" cy="276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4325" cy="276225"/>
                    </a:xfrm>
                    <a:prstGeom prst="rect">
                      <a:avLst/>
                    </a:prstGeom>
                    <a:noFill/>
                    <a:ln>
                      <a:noFill/>
                    </a:ln>
                  </pic:spPr>
                </pic:pic>
              </a:graphicData>
            </a:graphic>
          </wp:inline>
        </w:drawing>
      </w:r>
      <w:r>
        <w:t xml:space="preserve"> to save the record card and then the record cared can be closed.</w:t>
      </w:r>
    </w:p>
    <w:p w:rsidR="003625DA" w:rsidRDefault="000E1FF7" w:rsidP="003625DA"/>
    <w:p w:rsidR="003625DA" w:rsidRDefault="00357D56" w:rsidP="003625DA">
      <w:r>
        <w:t>This completes the actions necessary to add a new asset.</w:t>
      </w:r>
    </w:p>
    <w:p w:rsidR="003625DA" w:rsidRDefault="000E1FF7" w:rsidP="003625DA"/>
    <w:p w:rsidR="003625DA" w:rsidRDefault="00357D56" w:rsidP="003625DA">
      <w:pPr>
        <w:pStyle w:val="ISMSHeading2"/>
      </w:pPr>
      <w:bookmarkStart w:id="402" w:name="_Toc256000288"/>
      <w:bookmarkStart w:id="403" w:name="_Toc256000262"/>
      <w:bookmarkStart w:id="404" w:name="_Toc256000236"/>
      <w:bookmarkStart w:id="405" w:name="_Toc256000210"/>
      <w:bookmarkStart w:id="406" w:name="_Toc256000190"/>
      <w:bookmarkStart w:id="407" w:name="_Toc256000170"/>
      <w:bookmarkStart w:id="408" w:name="_Toc256000156"/>
      <w:bookmarkStart w:id="409" w:name="_Toc256000136"/>
      <w:bookmarkStart w:id="410" w:name="_Toc256000119"/>
      <w:bookmarkStart w:id="411" w:name="_Toc527980469"/>
      <w:bookmarkStart w:id="412" w:name="_Toc530986093"/>
      <w:bookmarkStart w:id="413" w:name="_Toc965365"/>
      <w:bookmarkStart w:id="414" w:name="_Toc8896920"/>
      <w:bookmarkStart w:id="415" w:name="_Toc15026073"/>
      <w:r>
        <w:lastRenderedPageBreak/>
        <w:t>Asset ID Prefixes</w:t>
      </w:r>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rsidR="003625DA" w:rsidRDefault="00357D56" w:rsidP="003625DA">
      <w:pPr>
        <w:pStyle w:val="ISMSNormal"/>
        <w:rPr>
          <w:lang w:val="en-GB"/>
        </w:rPr>
      </w:pPr>
      <w:r>
        <w:rPr>
          <w:lang w:val="en-GB"/>
        </w:rPr>
        <w:t>The following table defines the prefixes that should be used in assigning asset IDs.</w:t>
      </w:r>
    </w:p>
    <w:p w:rsidR="003625DA" w:rsidRDefault="000E1FF7" w:rsidP="003625DA">
      <w:pPr>
        <w:pStyle w:val="ISMSNormal"/>
        <w:rPr>
          <w:lang w:val="en-GB"/>
        </w:rPr>
      </w:pPr>
    </w:p>
    <w:tbl>
      <w:tblPr>
        <w:tblW w:w="0" w:type="auto"/>
        <w:jc w:val="center"/>
        <w:tblLayout w:type="fixed"/>
        <w:tblLook w:val="0000" w:firstRow="0" w:lastRow="0" w:firstColumn="0" w:lastColumn="0" w:noHBand="0" w:noVBand="0"/>
      </w:tblPr>
      <w:tblGrid>
        <w:gridCol w:w="1867"/>
        <w:gridCol w:w="4340"/>
      </w:tblGrid>
      <w:tr w:rsidR="0072077F" w:rsidTr="003625DA">
        <w:trPr>
          <w:trHeight w:val="290"/>
          <w:jc w:val="center"/>
        </w:trPr>
        <w:tc>
          <w:tcPr>
            <w:tcW w:w="1867"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b/>
                <w:bCs/>
                <w:color w:val="000000"/>
              </w:rPr>
            </w:pPr>
            <w:r w:rsidRPr="00135DEB">
              <w:rPr>
                <w:b/>
                <w:bCs/>
                <w:color w:val="000000"/>
              </w:rPr>
              <w:t>Prefix</w:t>
            </w:r>
          </w:p>
        </w:tc>
        <w:tc>
          <w:tcPr>
            <w:tcW w:w="4340"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b/>
                <w:bCs/>
                <w:color w:val="000000"/>
              </w:rPr>
            </w:pPr>
            <w:r w:rsidRPr="00135DEB">
              <w:rPr>
                <w:b/>
                <w:bCs/>
                <w:color w:val="000000"/>
              </w:rPr>
              <w:t>Applies To</w:t>
            </w:r>
          </w:p>
        </w:tc>
      </w:tr>
      <w:tr w:rsidR="0072077F" w:rsidTr="003625DA">
        <w:trPr>
          <w:trHeight w:val="290"/>
          <w:jc w:val="center"/>
        </w:trPr>
        <w:tc>
          <w:tcPr>
            <w:tcW w:w="1867"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TRE-COOLING</w:t>
            </w:r>
          </w:p>
        </w:tc>
        <w:tc>
          <w:tcPr>
            <w:tcW w:w="4340"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Cooling</w:t>
            </w:r>
          </w:p>
        </w:tc>
      </w:tr>
      <w:tr w:rsidR="0072077F" w:rsidTr="003625DA">
        <w:trPr>
          <w:trHeight w:val="290"/>
          <w:jc w:val="center"/>
        </w:trPr>
        <w:tc>
          <w:tcPr>
            <w:tcW w:w="1867"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Pr>
                <w:color w:val="000000"/>
              </w:rPr>
              <w:t>TRE-Data</w:t>
            </w:r>
          </w:p>
        </w:tc>
        <w:tc>
          <w:tcPr>
            <w:tcW w:w="4340"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Pr>
                <w:color w:val="000000"/>
              </w:rPr>
              <w:t>Processed/Derived dataset stored in TRE</w:t>
            </w:r>
          </w:p>
        </w:tc>
      </w:tr>
      <w:tr w:rsidR="0072077F" w:rsidTr="003625DA">
        <w:trPr>
          <w:trHeight w:val="290"/>
          <w:jc w:val="center"/>
        </w:trPr>
        <w:tc>
          <w:tcPr>
            <w:tcW w:w="1867"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TRE-Data</w:t>
            </w:r>
          </w:p>
        </w:tc>
        <w:tc>
          <w:tcPr>
            <w:tcW w:w="4340"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Raw dataset stored in TRE</w:t>
            </w:r>
          </w:p>
        </w:tc>
      </w:tr>
      <w:tr w:rsidR="0072077F" w:rsidTr="003625DA">
        <w:trPr>
          <w:trHeight w:val="290"/>
          <w:jc w:val="center"/>
        </w:trPr>
        <w:tc>
          <w:tcPr>
            <w:tcW w:w="1867"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TRE-HDD</w:t>
            </w:r>
          </w:p>
        </w:tc>
        <w:tc>
          <w:tcPr>
            <w:tcW w:w="4340"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Pr>
                <w:color w:val="000000"/>
              </w:rPr>
              <w:t>(</w:t>
            </w:r>
            <w:r w:rsidRPr="00135DEB">
              <w:rPr>
                <w:color w:val="000000"/>
              </w:rPr>
              <w:t>HDD</w:t>
            </w:r>
            <w:r>
              <w:rPr>
                <w:color w:val="000000"/>
              </w:rPr>
              <w:t>)</w:t>
            </w:r>
            <w:r w:rsidRPr="00135DEB">
              <w:rPr>
                <w:color w:val="000000"/>
              </w:rPr>
              <w:t xml:space="preserve"> Data Storage</w:t>
            </w:r>
          </w:p>
        </w:tc>
      </w:tr>
      <w:tr w:rsidR="0072077F" w:rsidTr="003625DA">
        <w:trPr>
          <w:trHeight w:val="290"/>
          <w:jc w:val="center"/>
        </w:trPr>
        <w:tc>
          <w:tcPr>
            <w:tcW w:w="1867"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TRE-INF</w:t>
            </w:r>
          </w:p>
        </w:tc>
        <w:tc>
          <w:tcPr>
            <w:tcW w:w="4340"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Firewall</w:t>
            </w:r>
          </w:p>
        </w:tc>
      </w:tr>
      <w:tr w:rsidR="0072077F" w:rsidTr="003625DA">
        <w:trPr>
          <w:trHeight w:val="290"/>
          <w:jc w:val="center"/>
        </w:trPr>
        <w:tc>
          <w:tcPr>
            <w:tcW w:w="1867"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TRE-INF</w:t>
            </w:r>
          </w:p>
        </w:tc>
        <w:tc>
          <w:tcPr>
            <w:tcW w:w="4340"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Physical Server</w:t>
            </w:r>
          </w:p>
        </w:tc>
      </w:tr>
      <w:tr w:rsidR="0072077F" w:rsidTr="003625DA">
        <w:trPr>
          <w:trHeight w:val="290"/>
          <w:jc w:val="center"/>
        </w:trPr>
        <w:tc>
          <w:tcPr>
            <w:tcW w:w="1867"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TRE-INF</w:t>
            </w:r>
          </w:p>
        </w:tc>
        <w:tc>
          <w:tcPr>
            <w:tcW w:w="4340"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Power Backup</w:t>
            </w:r>
          </w:p>
        </w:tc>
      </w:tr>
      <w:tr w:rsidR="0072077F" w:rsidTr="003625DA">
        <w:trPr>
          <w:trHeight w:val="290"/>
          <w:jc w:val="center"/>
        </w:trPr>
        <w:tc>
          <w:tcPr>
            <w:tcW w:w="1867"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TRE-INF</w:t>
            </w:r>
          </w:p>
        </w:tc>
        <w:tc>
          <w:tcPr>
            <w:tcW w:w="4340"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Pr>
                <w:color w:val="000000"/>
              </w:rPr>
              <w:t>Network Device (includes switches, routers, VPN appliance)</w:t>
            </w:r>
          </w:p>
        </w:tc>
      </w:tr>
      <w:tr w:rsidR="0072077F" w:rsidTr="003625DA">
        <w:trPr>
          <w:trHeight w:val="290"/>
          <w:jc w:val="center"/>
        </w:trPr>
        <w:tc>
          <w:tcPr>
            <w:tcW w:w="1867"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TRE-Key</w:t>
            </w:r>
          </w:p>
        </w:tc>
        <w:tc>
          <w:tcPr>
            <w:tcW w:w="4340"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Mechanical lock key</w:t>
            </w:r>
          </w:p>
        </w:tc>
      </w:tr>
      <w:tr w:rsidR="0072077F" w:rsidTr="003625DA">
        <w:trPr>
          <w:trHeight w:val="290"/>
          <w:jc w:val="center"/>
        </w:trPr>
        <w:tc>
          <w:tcPr>
            <w:tcW w:w="1867"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TRE-PW</w:t>
            </w:r>
          </w:p>
        </w:tc>
        <w:tc>
          <w:tcPr>
            <w:tcW w:w="4340"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Account Information</w:t>
            </w:r>
          </w:p>
        </w:tc>
      </w:tr>
      <w:tr w:rsidR="0072077F" w:rsidTr="003625DA">
        <w:trPr>
          <w:trHeight w:val="290"/>
          <w:jc w:val="center"/>
        </w:trPr>
        <w:tc>
          <w:tcPr>
            <w:tcW w:w="1867"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TRE-SAFE</w:t>
            </w:r>
          </w:p>
        </w:tc>
        <w:tc>
          <w:tcPr>
            <w:tcW w:w="4340"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Safe</w:t>
            </w:r>
          </w:p>
        </w:tc>
      </w:tr>
      <w:tr w:rsidR="0072077F" w:rsidTr="003625DA">
        <w:trPr>
          <w:trHeight w:val="290"/>
          <w:jc w:val="center"/>
        </w:trPr>
        <w:tc>
          <w:tcPr>
            <w:tcW w:w="1867"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Pr>
                <w:color w:val="000000"/>
              </w:rPr>
              <w:t>TRE-SERVB</w:t>
            </w:r>
          </w:p>
        </w:tc>
        <w:tc>
          <w:tcPr>
            <w:tcW w:w="4340"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Pr>
                <w:color w:val="000000"/>
              </w:rPr>
              <w:t>Services provided by TRE</w:t>
            </w:r>
          </w:p>
        </w:tc>
      </w:tr>
      <w:tr w:rsidR="0072077F" w:rsidTr="003625DA">
        <w:trPr>
          <w:trHeight w:val="290"/>
          <w:jc w:val="center"/>
        </w:trPr>
        <w:tc>
          <w:tcPr>
            <w:tcW w:w="1867"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Pr>
                <w:color w:val="000000"/>
              </w:rPr>
              <w:t>TRE-SERVT</w:t>
            </w:r>
          </w:p>
        </w:tc>
        <w:tc>
          <w:tcPr>
            <w:tcW w:w="4340"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Pr>
                <w:color w:val="000000"/>
              </w:rPr>
              <w:t>Services provided to TRE</w:t>
            </w:r>
          </w:p>
        </w:tc>
      </w:tr>
      <w:tr w:rsidR="0072077F" w:rsidTr="003625DA">
        <w:trPr>
          <w:trHeight w:val="290"/>
          <w:jc w:val="center"/>
        </w:trPr>
        <w:tc>
          <w:tcPr>
            <w:tcW w:w="1867"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Pr>
                <w:color w:val="000000"/>
              </w:rPr>
              <w:t>TRE-STOR</w:t>
            </w:r>
          </w:p>
        </w:tc>
        <w:tc>
          <w:tcPr>
            <w:tcW w:w="4340"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Pr>
                <w:color w:val="000000"/>
              </w:rPr>
              <w:t>Data Storage (</w:t>
            </w:r>
            <w:proofErr w:type="spellStart"/>
            <w:r>
              <w:rPr>
                <w:color w:val="000000"/>
              </w:rPr>
              <w:t>inc</w:t>
            </w:r>
            <w:proofErr w:type="spellEnd"/>
            <w:r>
              <w:rPr>
                <w:color w:val="000000"/>
              </w:rPr>
              <w:t xml:space="preserve"> HDD, USB)</w:t>
            </w:r>
          </w:p>
        </w:tc>
      </w:tr>
      <w:tr w:rsidR="0072077F" w:rsidTr="003625DA">
        <w:trPr>
          <w:trHeight w:val="290"/>
          <w:jc w:val="center"/>
        </w:trPr>
        <w:tc>
          <w:tcPr>
            <w:tcW w:w="1867"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TRE-SW</w:t>
            </w:r>
          </w:p>
        </w:tc>
        <w:tc>
          <w:tcPr>
            <w:tcW w:w="4340"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Core TRE infrastructure software</w:t>
            </w:r>
          </w:p>
        </w:tc>
      </w:tr>
      <w:tr w:rsidR="0072077F" w:rsidTr="003625DA">
        <w:trPr>
          <w:trHeight w:val="290"/>
          <w:jc w:val="center"/>
        </w:trPr>
        <w:tc>
          <w:tcPr>
            <w:tcW w:w="1867"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TRE-SW</w:t>
            </w:r>
          </w:p>
        </w:tc>
        <w:tc>
          <w:tcPr>
            <w:tcW w:w="4340"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Scientific Software for TRE Projects</w:t>
            </w:r>
          </w:p>
        </w:tc>
      </w:tr>
      <w:tr w:rsidR="0072077F" w:rsidTr="003625DA">
        <w:trPr>
          <w:trHeight w:val="290"/>
          <w:jc w:val="center"/>
        </w:trPr>
        <w:tc>
          <w:tcPr>
            <w:tcW w:w="1867"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TRE-SW</w:t>
            </w:r>
          </w:p>
        </w:tc>
        <w:tc>
          <w:tcPr>
            <w:tcW w:w="4340"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TRE Hosted Software Applications</w:t>
            </w:r>
          </w:p>
        </w:tc>
      </w:tr>
      <w:tr w:rsidR="0072077F" w:rsidTr="003625DA">
        <w:trPr>
          <w:trHeight w:val="290"/>
          <w:jc w:val="center"/>
        </w:trPr>
        <w:tc>
          <w:tcPr>
            <w:tcW w:w="1867"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sidRPr="00135DEB">
              <w:rPr>
                <w:color w:val="000000"/>
              </w:rPr>
              <w:t>TRE-USB</w:t>
            </w:r>
          </w:p>
        </w:tc>
        <w:tc>
          <w:tcPr>
            <w:tcW w:w="4340"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Pr>
                <w:color w:val="000000"/>
              </w:rPr>
              <w:t>(</w:t>
            </w:r>
            <w:r w:rsidRPr="00135DEB">
              <w:rPr>
                <w:color w:val="000000"/>
              </w:rPr>
              <w:t>USB</w:t>
            </w:r>
            <w:r>
              <w:rPr>
                <w:color w:val="000000"/>
              </w:rPr>
              <w:t>)</w:t>
            </w:r>
            <w:r w:rsidRPr="00135DEB">
              <w:rPr>
                <w:color w:val="000000"/>
              </w:rPr>
              <w:t xml:space="preserve"> Data Storage</w:t>
            </w:r>
          </w:p>
        </w:tc>
      </w:tr>
      <w:tr w:rsidR="0072077F" w:rsidTr="003625DA">
        <w:trPr>
          <w:trHeight w:val="290"/>
          <w:jc w:val="center"/>
        </w:trPr>
        <w:tc>
          <w:tcPr>
            <w:tcW w:w="1867"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Pr>
                <w:color w:val="000000"/>
              </w:rPr>
              <w:t>CHI</w:t>
            </w:r>
          </w:p>
        </w:tc>
        <w:tc>
          <w:tcPr>
            <w:tcW w:w="4340" w:type="dxa"/>
            <w:tcBorders>
              <w:top w:val="single" w:sz="6" w:space="0" w:color="auto"/>
              <w:left w:val="single" w:sz="6" w:space="0" w:color="auto"/>
              <w:bottom w:val="single" w:sz="6" w:space="0" w:color="auto"/>
              <w:right w:val="single" w:sz="6" w:space="0" w:color="auto"/>
            </w:tcBorders>
          </w:tcPr>
          <w:p w:rsidR="003625DA" w:rsidRPr="00135DEB" w:rsidRDefault="00357D56" w:rsidP="003625DA">
            <w:pPr>
              <w:autoSpaceDE w:val="0"/>
              <w:autoSpaceDN w:val="0"/>
              <w:adjustRightInd w:val="0"/>
              <w:rPr>
                <w:color w:val="000000"/>
              </w:rPr>
            </w:pPr>
            <w:r>
              <w:rPr>
                <w:color w:val="000000"/>
              </w:rPr>
              <w:t>CHI (Non-TRE) Assets</w:t>
            </w:r>
          </w:p>
        </w:tc>
      </w:tr>
      <w:tr w:rsidR="0072077F" w:rsidTr="003625DA">
        <w:trPr>
          <w:trHeight w:val="290"/>
          <w:jc w:val="center"/>
        </w:trPr>
        <w:tc>
          <w:tcPr>
            <w:tcW w:w="1867" w:type="dxa"/>
            <w:tcBorders>
              <w:top w:val="single" w:sz="6" w:space="0" w:color="auto"/>
              <w:left w:val="single" w:sz="6" w:space="0" w:color="auto"/>
              <w:bottom w:val="single" w:sz="6" w:space="0" w:color="auto"/>
              <w:right w:val="single" w:sz="6" w:space="0" w:color="auto"/>
            </w:tcBorders>
          </w:tcPr>
          <w:p w:rsidR="003625DA" w:rsidRDefault="000E1FF7" w:rsidP="003625DA">
            <w:pPr>
              <w:autoSpaceDE w:val="0"/>
              <w:autoSpaceDN w:val="0"/>
              <w:adjustRightInd w:val="0"/>
              <w:rPr>
                <w:color w:val="000000"/>
              </w:rPr>
            </w:pPr>
          </w:p>
        </w:tc>
        <w:tc>
          <w:tcPr>
            <w:tcW w:w="4340" w:type="dxa"/>
            <w:tcBorders>
              <w:top w:val="single" w:sz="6" w:space="0" w:color="auto"/>
              <w:left w:val="single" w:sz="6" w:space="0" w:color="auto"/>
              <w:bottom w:val="single" w:sz="6" w:space="0" w:color="auto"/>
              <w:right w:val="single" w:sz="6" w:space="0" w:color="auto"/>
            </w:tcBorders>
          </w:tcPr>
          <w:p w:rsidR="003625DA" w:rsidRDefault="000E1FF7" w:rsidP="003625DA">
            <w:pPr>
              <w:autoSpaceDE w:val="0"/>
              <w:autoSpaceDN w:val="0"/>
              <w:adjustRightInd w:val="0"/>
              <w:rPr>
                <w:color w:val="000000"/>
              </w:rPr>
            </w:pPr>
          </w:p>
        </w:tc>
      </w:tr>
    </w:tbl>
    <w:p w:rsidR="003625DA" w:rsidRPr="00135DEB" w:rsidRDefault="000E1FF7" w:rsidP="003625DA">
      <w:pPr>
        <w:pStyle w:val="ISMSNormal"/>
        <w:rPr>
          <w:lang w:val="en-GB"/>
        </w:rPr>
      </w:pPr>
    </w:p>
    <w:p w:rsidR="003625DA" w:rsidRDefault="000E1FF7" w:rsidP="003625DA"/>
    <w:p w:rsidR="003625DA" w:rsidRDefault="00357D56" w:rsidP="003625DA">
      <w:pPr>
        <w:pStyle w:val="ISMSHeading2"/>
      </w:pPr>
      <w:bookmarkStart w:id="416" w:name="_Toc256000289"/>
      <w:bookmarkStart w:id="417" w:name="_Toc256000263"/>
      <w:bookmarkStart w:id="418" w:name="_Toc256000237"/>
      <w:bookmarkStart w:id="419" w:name="_Toc256000211"/>
      <w:bookmarkStart w:id="420" w:name="_Toc256000191"/>
      <w:bookmarkStart w:id="421" w:name="_Toc256000171"/>
      <w:bookmarkStart w:id="422" w:name="_Toc256000157"/>
      <w:bookmarkStart w:id="423" w:name="_Toc256000137"/>
      <w:bookmarkStart w:id="424" w:name="_Toc256000120"/>
      <w:bookmarkStart w:id="425" w:name="_Toc256000047"/>
      <w:bookmarkStart w:id="426" w:name="_Toc256000031"/>
      <w:bookmarkStart w:id="427" w:name="_Toc505076994"/>
      <w:bookmarkStart w:id="428" w:name="_Toc527980470"/>
      <w:bookmarkStart w:id="429" w:name="_Toc530986094"/>
      <w:bookmarkStart w:id="430" w:name="_Toc965366"/>
      <w:bookmarkStart w:id="431" w:name="_Toc8896921"/>
      <w:bookmarkStart w:id="432" w:name="_Toc15026074"/>
      <w:r>
        <w:t>Asset Type Master List</w:t>
      </w:r>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rsidR="003625DA" w:rsidRDefault="00357D56" w:rsidP="003625DA">
      <w:pPr>
        <w:pStyle w:val="ISMSNormal"/>
        <w:rPr>
          <w:lang w:val="en-GB"/>
        </w:rPr>
      </w:pPr>
      <w:r>
        <w:rPr>
          <w:lang w:val="en-GB"/>
        </w:rPr>
        <w:t xml:space="preserve">The following is the master list of all </w:t>
      </w:r>
      <w:proofErr w:type="gramStart"/>
      <w:r>
        <w:rPr>
          <w:lang w:val="en-GB"/>
        </w:rPr>
        <w:t>assets</w:t>
      </w:r>
      <w:proofErr w:type="gramEnd"/>
      <w:r>
        <w:rPr>
          <w:lang w:val="en-GB"/>
        </w:rPr>
        <w:t xml:space="preserve"> types. Those that relate to the TRE are highlighted. The hierarchical asset list within the Q-Pulse Asset Module must reflect the list within this section. </w:t>
      </w:r>
    </w:p>
    <w:p w:rsidR="003625DA" w:rsidRDefault="000E1FF7" w:rsidP="003625DA">
      <w:pPr>
        <w:pStyle w:val="ISMSNormal"/>
        <w:rPr>
          <w:lang w:val="en-GB"/>
        </w:rPr>
      </w:pPr>
    </w:p>
    <w:p w:rsidR="003625DA" w:rsidRPr="00D96704" w:rsidRDefault="00357D56" w:rsidP="003625DA">
      <w:pPr>
        <w:pStyle w:val="ISMSNormal"/>
        <w:numPr>
          <w:ilvl w:val="0"/>
          <w:numId w:val="15"/>
        </w:numPr>
        <w:spacing w:line="240" w:lineRule="auto"/>
        <w:rPr>
          <w:lang w:val="en-GB"/>
        </w:rPr>
      </w:pPr>
      <w:r w:rsidRPr="00D96704">
        <w:rPr>
          <w:lang w:val="en-GB"/>
        </w:rPr>
        <w:t>Access Control</w:t>
      </w:r>
      <w:r w:rsidRPr="00D96704">
        <w:rPr>
          <w:lang w:val="en-GB"/>
        </w:rPr>
        <w:tab/>
      </w:r>
      <w:r w:rsidRPr="00D96704">
        <w:rPr>
          <w:lang w:val="en-GB"/>
        </w:rPr>
        <w:tab/>
      </w:r>
    </w:p>
    <w:p w:rsidR="003625DA" w:rsidRPr="00D96704" w:rsidRDefault="00357D56" w:rsidP="003625DA">
      <w:pPr>
        <w:pStyle w:val="ISMSNormal"/>
        <w:numPr>
          <w:ilvl w:val="1"/>
          <w:numId w:val="15"/>
        </w:numPr>
        <w:spacing w:line="240" w:lineRule="auto"/>
        <w:rPr>
          <w:b/>
          <w:lang w:val="en-GB"/>
        </w:rPr>
      </w:pPr>
      <w:r w:rsidRPr="00D96704">
        <w:rPr>
          <w:b/>
          <w:lang w:val="en-GB"/>
        </w:rPr>
        <w:t>Account Information</w:t>
      </w:r>
      <w:r w:rsidRPr="00D96704">
        <w:rPr>
          <w:b/>
          <w:lang w:val="en-GB"/>
        </w:rPr>
        <w:tab/>
      </w:r>
    </w:p>
    <w:p w:rsidR="003625DA" w:rsidRDefault="00357D56" w:rsidP="003625DA">
      <w:pPr>
        <w:pStyle w:val="ISMSNormal"/>
        <w:numPr>
          <w:ilvl w:val="1"/>
          <w:numId w:val="15"/>
        </w:numPr>
        <w:spacing w:line="240" w:lineRule="auto"/>
        <w:rPr>
          <w:b/>
          <w:lang w:val="en-GB"/>
        </w:rPr>
      </w:pPr>
      <w:r w:rsidRPr="00D96704">
        <w:rPr>
          <w:b/>
          <w:lang w:val="en-GB"/>
        </w:rPr>
        <w:t>Mechanical lock key</w:t>
      </w:r>
      <w:r w:rsidRPr="00952ED2">
        <w:rPr>
          <w:b/>
          <w:lang w:val="en-GB"/>
        </w:rPr>
        <w:t xml:space="preserve"> </w:t>
      </w:r>
    </w:p>
    <w:p w:rsidR="003625DA" w:rsidRPr="00713E72" w:rsidRDefault="00357D56" w:rsidP="003625DA">
      <w:pPr>
        <w:pStyle w:val="ISMSNormal"/>
        <w:numPr>
          <w:ilvl w:val="1"/>
          <w:numId w:val="15"/>
        </w:numPr>
        <w:spacing w:line="240" w:lineRule="auto"/>
        <w:rPr>
          <w:b/>
          <w:lang w:val="en-GB"/>
        </w:rPr>
      </w:pPr>
      <w:r w:rsidRPr="00713E72">
        <w:rPr>
          <w:b/>
          <w:lang w:val="en-GB"/>
        </w:rPr>
        <w:t>Safe</w:t>
      </w:r>
      <w:r w:rsidRPr="00713E72">
        <w:rPr>
          <w:b/>
          <w:lang w:val="en-GB"/>
        </w:rPr>
        <w:tab/>
      </w:r>
    </w:p>
    <w:p w:rsidR="003625DA" w:rsidRPr="00D96704" w:rsidRDefault="00357D56" w:rsidP="003625DA">
      <w:pPr>
        <w:pStyle w:val="ISMSNormal"/>
        <w:spacing w:line="240" w:lineRule="auto"/>
        <w:ind w:left="1440"/>
        <w:rPr>
          <w:b/>
          <w:lang w:val="en-GB"/>
        </w:rPr>
      </w:pPr>
      <w:r w:rsidRPr="00D96704">
        <w:rPr>
          <w:b/>
          <w:lang w:val="en-GB"/>
        </w:rPr>
        <w:tab/>
      </w:r>
    </w:p>
    <w:p w:rsidR="003625DA" w:rsidRPr="00D96704" w:rsidRDefault="00357D56" w:rsidP="003625DA">
      <w:pPr>
        <w:pStyle w:val="ISMSNormal"/>
        <w:numPr>
          <w:ilvl w:val="0"/>
          <w:numId w:val="15"/>
        </w:numPr>
        <w:spacing w:line="240" w:lineRule="auto"/>
        <w:rPr>
          <w:b/>
          <w:lang w:val="en-GB"/>
        </w:rPr>
      </w:pPr>
      <w:r w:rsidRPr="00D96704">
        <w:rPr>
          <w:b/>
          <w:lang w:val="en-GB"/>
        </w:rPr>
        <w:t>Dataset</w:t>
      </w:r>
      <w:r w:rsidRPr="00D96704">
        <w:rPr>
          <w:b/>
          <w:lang w:val="en-GB"/>
        </w:rPr>
        <w:tab/>
      </w:r>
      <w:r w:rsidRPr="00D96704">
        <w:rPr>
          <w:b/>
          <w:lang w:val="en-GB"/>
        </w:rPr>
        <w:tab/>
      </w:r>
    </w:p>
    <w:p w:rsidR="003625DA" w:rsidRPr="00D96704" w:rsidRDefault="00357D56" w:rsidP="003625DA">
      <w:pPr>
        <w:pStyle w:val="ISMSNormal"/>
        <w:numPr>
          <w:ilvl w:val="1"/>
          <w:numId w:val="15"/>
        </w:numPr>
        <w:spacing w:line="240" w:lineRule="auto"/>
        <w:rPr>
          <w:b/>
          <w:lang w:val="en-GB"/>
        </w:rPr>
      </w:pPr>
      <w:r w:rsidRPr="00D96704">
        <w:rPr>
          <w:b/>
          <w:lang w:val="en-GB"/>
        </w:rPr>
        <w:t>Processed/Derived dataset stored in TRE</w:t>
      </w:r>
      <w:r w:rsidRPr="00D96704">
        <w:rPr>
          <w:b/>
          <w:lang w:val="en-GB"/>
        </w:rPr>
        <w:tab/>
      </w:r>
    </w:p>
    <w:p w:rsidR="003625DA" w:rsidRPr="00D96704" w:rsidRDefault="00357D56" w:rsidP="003625DA">
      <w:pPr>
        <w:pStyle w:val="ISMSNormal"/>
        <w:numPr>
          <w:ilvl w:val="1"/>
          <w:numId w:val="15"/>
        </w:numPr>
        <w:spacing w:line="240" w:lineRule="auto"/>
        <w:rPr>
          <w:lang w:val="en-GB"/>
        </w:rPr>
      </w:pPr>
      <w:r w:rsidRPr="00D96704">
        <w:rPr>
          <w:b/>
          <w:lang w:val="en-GB"/>
        </w:rPr>
        <w:t>Raw dataset stored in TRE</w:t>
      </w:r>
      <w:r w:rsidRPr="00D96704">
        <w:rPr>
          <w:b/>
          <w:lang w:val="en-GB"/>
        </w:rPr>
        <w:tab/>
      </w:r>
    </w:p>
    <w:p w:rsidR="003625DA" w:rsidRPr="00D96704" w:rsidRDefault="00357D56" w:rsidP="003625DA">
      <w:pPr>
        <w:pStyle w:val="ISMSNormal"/>
        <w:numPr>
          <w:ilvl w:val="0"/>
          <w:numId w:val="15"/>
        </w:numPr>
        <w:spacing w:line="240" w:lineRule="auto"/>
        <w:rPr>
          <w:lang w:val="en-GB"/>
        </w:rPr>
      </w:pPr>
      <w:r w:rsidRPr="00D96704">
        <w:rPr>
          <w:lang w:val="en-GB"/>
        </w:rPr>
        <w:tab/>
      </w:r>
      <w:r w:rsidRPr="00D96704">
        <w:rPr>
          <w:lang w:val="en-GB"/>
        </w:rPr>
        <w:tab/>
      </w:r>
    </w:p>
    <w:p w:rsidR="003625DA" w:rsidRPr="00D96704" w:rsidRDefault="00357D56" w:rsidP="003625DA">
      <w:pPr>
        <w:pStyle w:val="ISMSNormal"/>
        <w:numPr>
          <w:ilvl w:val="0"/>
          <w:numId w:val="15"/>
        </w:numPr>
        <w:spacing w:line="240" w:lineRule="auto"/>
        <w:rPr>
          <w:lang w:val="en-GB"/>
        </w:rPr>
      </w:pPr>
      <w:r w:rsidRPr="00D96704">
        <w:rPr>
          <w:lang w:val="en-GB"/>
        </w:rPr>
        <w:t>Personal Computing Hardware</w:t>
      </w:r>
      <w:r w:rsidRPr="00D96704">
        <w:rPr>
          <w:lang w:val="en-GB"/>
        </w:rPr>
        <w:tab/>
      </w:r>
      <w:r w:rsidRPr="00D96704">
        <w:rPr>
          <w:lang w:val="en-GB"/>
        </w:rPr>
        <w:tab/>
      </w:r>
    </w:p>
    <w:p w:rsidR="003625DA" w:rsidRPr="00A97D87" w:rsidRDefault="00357D56" w:rsidP="003625DA">
      <w:pPr>
        <w:pStyle w:val="ISMSNormal"/>
        <w:numPr>
          <w:ilvl w:val="1"/>
          <w:numId w:val="15"/>
        </w:numPr>
        <w:spacing w:line="240" w:lineRule="auto"/>
        <w:rPr>
          <w:lang w:val="en-GB"/>
        </w:rPr>
      </w:pPr>
      <w:r w:rsidRPr="00D96704">
        <w:rPr>
          <w:lang w:val="en-GB"/>
        </w:rPr>
        <w:t>CHI Laptops</w:t>
      </w:r>
      <w:r w:rsidRPr="00D96704">
        <w:rPr>
          <w:lang w:val="en-GB"/>
        </w:rPr>
        <w:tab/>
      </w:r>
    </w:p>
    <w:p w:rsidR="003625DA" w:rsidRPr="00D96704" w:rsidRDefault="00357D56" w:rsidP="003625DA">
      <w:pPr>
        <w:pStyle w:val="ISMSNormal"/>
        <w:numPr>
          <w:ilvl w:val="1"/>
          <w:numId w:val="15"/>
        </w:numPr>
        <w:spacing w:line="240" w:lineRule="auto"/>
        <w:rPr>
          <w:lang w:val="en-GB"/>
        </w:rPr>
      </w:pPr>
      <w:r w:rsidRPr="00D96704">
        <w:rPr>
          <w:lang w:val="en-GB"/>
        </w:rPr>
        <w:t>Smartphone</w:t>
      </w:r>
      <w:r w:rsidRPr="00D96704">
        <w:rPr>
          <w:lang w:val="en-GB"/>
        </w:rPr>
        <w:tab/>
      </w:r>
    </w:p>
    <w:p w:rsidR="003625DA" w:rsidRPr="00A97D87" w:rsidRDefault="00357D56" w:rsidP="003625DA">
      <w:pPr>
        <w:pStyle w:val="ISMSNormal"/>
        <w:numPr>
          <w:ilvl w:val="1"/>
          <w:numId w:val="15"/>
        </w:numPr>
        <w:spacing w:line="240" w:lineRule="auto"/>
        <w:rPr>
          <w:lang w:val="en-GB"/>
        </w:rPr>
      </w:pPr>
      <w:r w:rsidRPr="00D96704">
        <w:rPr>
          <w:lang w:val="en-GB"/>
        </w:rPr>
        <w:t>Tablet/iPad</w:t>
      </w:r>
      <w:r w:rsidRPr="00D96704">
        <w:rPr>
          <w:lang w:val="en-GB"/>
        </w:rPr>
        <w:tab/>
      </w:r>
    </w:p>
    <w:p w:rsidR="003625DA" w:rsidRPr="00D96704" w:rsidRDefault="00357D56" w:rsidP="003625DA">
      <w:pPr>
        <w:pStyle w:val="ISMSNormal"/>
        <w:numPr>
          <w:ilvl w:val="0"/>
          <w:numId w:val="15"/>
        </w:numPr>
        <w:spacing w:line="240" w:lineRule="auto"/>
        <w:rPr>
          <w:b/>
          <w:lang w:val="en-GB"/>
        </w:rPr>
      </w:pPr>
      <w:r w:rsidRPr="00D96704">
        <w:rPr>
          <w:b/>
          <w:lang w:val="en-GB"/>
        </w:rPr>
        <w:t>Service</w:t>
      </w:r>
      <w:r w:rsidRPr="00D96704">
        <w:rPr>
          <w:b/>
          <w:lang w:val="en-GB"/>
        </w:rPr>
        <w:tab/>
      </w:r>
      <w:r w:rsidRPr="00D96704">
        <w:rPr>
          <w:b/>
          <w:lang w:val="en-GB"/>
        </w:rPr>
        <w:tab/>
      </w:r>
    </w:p>
    <w:p w:rsidR="003625DA" w:rsidRPr="00D96704" w:rsidRDefault="00357D56" w:rsidP="003625DA">
      <w:pPr>
        <w:pStyle w:val="ISMSNormal"/>
        <w:numPr>
          <w:ilvl w:val="1"/>
          <w:numId w:val="15"/>
        </w:numPr>
        <w:spacing w:line="240" w:lineRule="auto"/>
        <w:rPr>
          <w:b/>
          <w:lang w:val="en-GB"/>
        </w:rPr>
      </w:pPr>
      <w:r w:rsidRPr="00D96704">
        <w:rPr>
          <w:b/>
          <w:lang w:val="en-GB"/>
        </w:rPr>
        <w:lastRenderedPageBreak/>
        <w:t>Service provided by TRE</w:t>
      </w:r>
      <w:r w:rsidRPr="00D96704">
        <w:rPr>
          <w:b/>
          <w:lang w:val="en-GB"/>
        </w:rPr>
        <w:tab/>
      </w:r>
    </w:p>
    <w:p w:rsidR="003625DA" w:rsidRPr="00D96704" w:rsidRDefault="00357D56" w:rsidP="003625DA">
      <w:pPr>
        <w:pStyle w:val="ISMSNormal"/>
        <w:numPr>
          <w:ilvl w:val="2"/>
          <w:numId w:val="15"/>
        </w:numPr>
        <w:spacing w:line="240" w:lineRule="auto"/>
        <w:rPr>
          <w:b/>
          <w:lang w:val="en-GB"/>
        </w:rPr>
      </w:pPr>
      <w:r w:rsidRPr="00D96704">
        <w:rPr>
          <w:b/>
          <w:lang w:val="en-GB"/>
        </w:rPr>
        <w:t>Data analysis</w:t>
      </w:r>
    </w:p>
    <w:p w:rsidR="003625DA" w:rsidRPr="00D96704" w:rsidRDefault="00357D56" w:rsidP="003625DA">
      <w:pPr>
        <w:pStyle w:val="ISMSNormal"/>
        <w:numPr>
          <w:ilvl w:val="2"/>
          <w:numId w:val="15"/>
        </w:numPr>
        <w:spacing w:line="240" w:lineRule="auto"/>
        <w:rPr>
          <w:b/>
          <w:lang w:val="en-GB"/>
        </w:rPr>
      </w:pPr>
      <w:r w:rsidRPr="00D96704">
        <w:rPr>
          <w:b/>
          <w:lang w:val="en-GB"/>
        </w:rPr>
        <w:t>Data Back up</w:t>
      </w:r>
    </w:p>
    <w:p w:rsidR="003625DA" w:rsidRPr="00D96704" w:rsidRDefault="00357D56" w:rsidP="003625DA">
      <w:pPr>
        <w:pStyle w:val="ISMSNormal"/>
        <w:numPr>
          <w:ilvl w:val="2"/>
          <w:numId w:val="15"/>
        </w:numPr>
        <w:spacing w:line="240" w:lineRule="auto"/>
        <w:rPr>
          <w:b/>
          <w:lang w:val="en-GB"/>
        </w:rPr>
      </w:pPr>
      <w:r w:rsidRPr="00D96704">
        <w:rPr>
          <w:b/>
          <w:lang w:val="en-GB"/>
        </w:rPr>
        <w:t>Dataset storage</w:t>
      </w:r>
    </w:p>
    <w:p w:rsidR="003625DA" w:rsidRPr="00D96704" w:rsidRDefault="00357D56" w:rsidP="003625DA">
      <w:pPr>
        <w:pStyle w:val="ISMSNormal"/>
        <w:numPr>
          <w:ilvl w:val="1"/>
          <w:numId w:val="15"/>
        </w:numPr>
        <w:spacing w:line="240" w:lineRule="auto"/>
        <w:rPr>
          <w:b/>
          <w:lang w:val="en-GB"/>
        </w:rPr>
      </w:pPr>
      <w:r w:rsidRPr="00D96704">
        <w:rPr>
          <w:b/>
          <w:lang w:val="en-GB"/>
        </w:rPr>
        <w:t>Service provided to TRE</w:t>
      </w:r>
      <w:r w:rsidRPr="00D96704">
        <w:rPr>
          <w:b/>
          <w:lang w:val="en-GB"/>
        </w:rPr>
        <w:tab/>
      </w:r>
    </w:p>
    <w:p w:rsidR="003625DA" w:rsidRPr="00D96704" w:rsidRDefault="00357D56" w:rsidP="003625DA">
      <w:pPr>
        <w:pStyle w:val="ISMSNormal"/>
        <w:numPr>
          <w:ilvl w:val="2"/>
          <w:numId w:val="15"/>
        </w:numPr>
        <w:spacing w:line="240" w:lineRule="auto"/>
        <w:rPr>
          <w:b/>
          <w:lang w:val="en-GB"/>
        </w:rPr>
      </w:pPr>
      <w:r w:rsidRPr="00D96704">
        <w:rPr>
          <w:b/>
          <w:lang w:val="en-GB"/>
        </w:rPr>
        <w:t>Janet Network</w:t>
      </w:r>
    </w:p>
    <w:p w:rsidR="003625DA" w:rsidRPr="00D96704" w:rsidRDefault="00357D56" w:rsidP="003625DA">
      <w:pPr>
        <w:pStyle w:val="ISMSNormal"/>
        <w:numPr>
          <w:ilvl w:val="2"/>
          <w:numId w:val="15"/>
        </w:numPr>
        <w:spacing w:line="240" w:lineRule="auto"/>
        <w:rPr>
          <w:b/>
          <w:lang w:val="en-GB"/>
        </w:rPr>
      </w:pPr>
      <w:r w:rsidRPr="00D96704">
        <w:rPr>
          <w:b/>
          <w:lang w:val="en-GB"/>
        </w:rPr>
        <w:t>N3 Network</w:t>
      </w:r>
    </w:p>
    <w:p w:rsidR="003625DA" w:rsidRPr="00D96704" w:rsidRDefault="00357D56" w:rsidP="003625DA">
      <w:pPr>
        <w:pStyle w:val="ISMSNormal"/>
        <w:numPr>
          <w:ilvl w:val="0"/>
          <w:numId w:val="15"/>
        </w:numPr>
        <w:spacing w:line="240" w:lineRule="auto"/>
        <w:rPr>
          <w:b/>
          <w:lang w:val="en-GB"/>
        </w:rPr>
      </w:pPr>
      <w:r w:rsidRPr="00D96704">
        <w:rPr>
          <w:b/>
          <w:lang w:val="en-GB"/>
        </w:rPr>
        <w:t>Software</w:t>
      </w:r>
      <w:r w:rsidRPr="00D96704">
        <w:rPr>
          <w:b/>
          <w:lang w:val="en-GB"/>
        </w:rPr>
        <w:tab/>
      </w:r>
      <w:r w:rsidRPr="00D96704">
        <w:rPr>
          <w:b/>
          <w:lang w:val="en-GB"/>
        </w:rPr>
        <w:tab/>
      </w:r>
    </w:p>
    <w:p w:rsidR="003625DA" w:rsidRPr="00D96704" w:rsidRDefault="00357D56" w:rsidP="003625DA">
      <w:pPr>
        <w:pStyle w:val="ISMSNormal"/>
        <w:numPr>
          <w:ilvl w:val="1"/>
          <w:numId w:val="15"/>
        </w:numPr>
        <w:spacing w:line="240" w:lineRule="auto"/>
        <w:rPr>
          <w:b/>
          <w:lang w:val="en-GB"/>
        </w:rPr>
      </w:pPr>
      <w:r w:rsidRPr="00D96704">
        <w:rPr>
          <w:b/>
          <w:lang w:val="en-GB"/>
        </w:rPr>
        <w:t>Core TRE infrastructure software</w:t>
      </w:r>
      <w:r w:rsidRPr="00D96704">
        <w:rPr>
          <w:b/>
          <w:lang w:val="en-GB"/>
        </w:rPr>
        <w:tab/>
      </w:r>
    </w:p>
    <w:p w:rsidR="003625DA" w:rsidRPr="00D96704" w:rsidRDefault="00357D56" w:rsidP="003625DA">
      <w:pPr>
        <w:pStyle w:val="ISMSNormal"/>
        <w:numPr>
          <w:ilvl w:val="1"/>
          <w:numId w:val="15"/>
        </w:numPr>
        <w:spacing w:line="240" w:lineRule="auto"/>
        <w:rPr>
          <w:b/>
          <w:lang w:val="en-GB"/>
        </w:rPr>
      </w:pPr>
      <w:r w:rsidRPr="00D96704">
        <w:rPr>
          <w:b/>
          <w:lang w:val="en-GB"/>
        </w:rPr>
        <w:t>Scientific Software</w:t>
      </w:r>
      <w:r w:rsidRPr="00D96704">
        <w:rPr>
          <w:b/>
          <w:lang w:val="en-GB"/>
        </w:rPr>
        <w:tab/>
      </w:r>
    </w:p>
    <w:p w:rsidR="003625DA" w:rsidRPr="00D96704" w:rsidRDefault="00357D56" w:rsidP="003625DA">
      <w:pPr>
        <w:pStyle w:val="ISMSNormal"/>
        <w:numPr>
          <w:ilvl w:val="1"/>
          <w:numId w:val="15"/>
        </w:numPr>
        <w:spacing w:line="240" w:lineRule="auto"/>
        <w:rPr>
          <w:lang w:val="en-GB"/>
        </w:rPr>
      </w:pPr>
      <w:r w:rsidRPr="00D96704">
        <w:rPr>
          <w:b/>
          <w:lang w:val="en-GB"/>
        </w:rPr>
        <w:t>TRE Hosted Service Applications</w:t>
      </w:r>
      <w:r w:rsidRPr="00D96704">
        <w:rPr>
          <w:lang w:val="en-GB"/>
        </w:rPr>
        <w:tab/>
      </w:r>
    </w:p>
    <w:p w:rsidR="003625DA" w:rsidRPr="00D96704" w:rsidRDefault="00357D56" w:rsidP="003625DA">
      <w:pPr>
        <w:pStyle w:val="ISMSNormal"/>
        <w:numPr>
          <w:ilvl w:val="0"/>
          <w:numId w:val="15"/>
        </w:numPr>
        <w:spacing w:line="240" w:lineRule="auto"/>
        <w:rPr>
          <w:b/>
          <w:lang w:val="en-GB"/>
        </w:rPr>
      </w:pPr>
      <w:r w:rsidRPr="00D96704">
        <w:rPr>
          <w:b/>
          <w:lang w:val="en-GB"/>
        </w:rPr>
        <w:t>TRE Infrastructure</w:t>
      </w:r>
      <w:r w:rsidRPr="00D96704">
        <w:rPr>
          <w:b/>
          <w:lang w:val="en-GB"/>
        </w:rPr>
        <w:tab/>
      </w:r>
      <w:r w:rsidRPr="00D96704">
        <w:rPr>
          <w:b/>
          <w:lang w:val="en-GB"/>
        </w:rPr>
        <w:tab/>
      </w:r>
    </w:p>
    <w:p w:rsidR="003625DA" w:rsidRPr="00D96704" w:rsidRDefault="00357D56" w:rsidP="003625DA">
      <w:pPr>
        <w:pStyle w:val="ISMSNormal"/>
        <w:numPr>
          <w:ilvl w:val="1"/>
          <w:numId w:val="15"/>
        </w:numPr>
        <w:spacing w:line="240" w:lineRule="auto"/>
        <w:rPr>
          <w:b/>
          <w:lang w:val="en-GB"/>
        </w:rPr>
      </w:pPr>
      <w:r w:rsidRPr="00D96704">
        <w:rPr>
          <w:b/>
          <w:lang w:val="en-GB"/>
        </w:rPr>
        <w:t>Cooling</w:t>
      </w:r>
      <w:r w:rsidRPr="00D96704">
        <w:rPr>
          <w:b/>
          <w:lang w:val="en-GB"/>
        </w:rPr>
        <w:tab/>
      </w:r>
    </w:p>
    <w:p w:rsidR="003625DA" w:rsidRPr="00D96704" w:rsidRDefault="00357D56" w:rsidP="003625DA">
      <w:pPr>
        <w:pStyle w:val="ISMSNormal"/>
        <w:numPr>
          <w:ilvl w:val="1"/>
          <w:numId w:val="15"/>
        </w:numPr>
        <w:spacing w:line="240" w:lineRule="auto"/>
        <w:rPr>
          <w:b/>
          <w:lang w:val="en-GB"/>
        </w:rPr>
      </w:pPr>
      <w:r w:rsidRPr="00D96704">
        <w:rPr>
          <w:b/>
          <w:lang w:val="en-GB"/>
        </w:rPr>
        <w:t>Data Archiving</w:t>
      </w:r>
      <w:r w:rsidRPr="00D96704">
        <w:rPr>
          <w:b/>
          <w:lang w:val="en-GB"/>
        </w:rPr>
        <w:tab/>
      </w:r>
    </w:p>
    <w:p w:rsidR="003625DA" w:rsidRPr="00D96704" w:rsidRDefault="00357D56" w:rsidP="003625DA">
      <w:pPr>
        <w:pStyle w:val="ISMSNormal"/>
        <w:numPr>
          <w:ilvl w:val="1"/>
          <w:numId w:val="15"/>
        </w:numPr>
        <w:spacing w:line="240" w:lineRule="auto"/>
        <w:rPr>
          <w:b/>
          <w:lang w:val="en-GB"/>
        </w:rPr>
      </w:pPr>
      <w:r w:rsidRPr="00D96704">
        <w:rPr>
          <w:b/>
          <w:lang w:val="en-GB"/>
        </w:rPr>
        <w:t>Data Storage</w:t>
      </w:r>
      <w:r w:rsidRPr="00D96704">
        <w:rPr>
          <w:b/>
          <w:lang w:val="en-GB"/>
        </w:rPr>
        <w:tab/>
      </w:r>
    </w:p>
    <w:p w:rsidR="003625DA" w:rsidRPr="00D96704" w:rsidRDefault="00357D56" w:rsidP="003625DA">
      <w:pPr>
        <w:pStyle w:val="ISMSNormal"/>
        <w:numPr>
          <w:ilvl w:val="1"/>
          <w:numId w:val="15"/>
        </w:numPr>
        <w:spacing w:line="240" w:lineRule="auto"/>
        <w:rPr>
          <w:b/>
          <w:lang w:val="en-GB"/>
        </w:rPr>
      </w:pPr>
      <w:r w:rsidRPr="00D96704">
        <w:rPr>
          <w:b/>
          <w:lang w:val="en-GB"/>
        </w:rPr>
        <w:t>Firewall</w:t>
      </w:r>
      <w:r w:rsidRPr="00D96704">
        <w:rPr>
          <w:b/>
          <w:lang w:val="en-GB"/>
        </w:rPr>
        <w:tab/>
      </w:r>
    </w:p>
    <w:p w:rsidR="003625DA" w:rsidRPr="00D96704" w:rsidRDefault="00357D56" w:rsidP="003625DA">
      <w:pPr>
        <w:pStyle w:val="ISMSNormal"/>
        <w:numPr>
          <w:ilvl w:val="1"/>
          <w:numId w:val="15"/>
        </w:numPr>
        <w:spacing w:line="240" w:lineRule="auto"/>
        <w:rPr>
          <w:b/>
          <w:lang w:val="en-GB"/>
        </w:rPr>
      </w:pPr>
      <w:r w:rsidRPr="00D96704">
        <w:rPr>
          <w:b/>
          <w:lang w:val="en-GB"/>
        </w:rPr>
        <w:t>Ne</w:t>
      </w:r>
      <w:r>
        <w:rPr>
          <w:b/>
          <w:lang w:val="en-GB"/>
        </w:rPr>
        <w:t>t</w:t>
      </w:r>
      <w:r w:rsidRPr="00D96704">
        <w:rPr>
          <w:b/>
          <w:lang w:val="en-GB"/>
        </w:rPr>
        <w:t>work Device</w:t>
      </w:r>
      <w:r w:rsidRPr="00D96704">
        <w:rPr>
          <w:b/>
          <w:lang w:val="en-GB"/>
        </w:rPr>
        <w:tab/>
      </w:r>
    </w:p>
    <w:p w:rsidR="003625DA" w:rsidRPr="004B086F" w:rsidRDefault="00357D56" w:rsidP="003625DA">
      <w:pPr>
        <w:pStyle w:val="ISMSNormal"/>
        <w:numPr>
          <w:ilvl w:val="1"/>
          <w:numId w:val="15"/>
        </w:numPr>
        <w:spacing w:line="240" w:lineRule="auto"/>
      </w:pPr>
      <w:r w:rsidRPr="004B086F">
        <w:rPr>
          <w:b/>
          <w:lang w:val="en-GB"/>
        </w:rPr>
        <w:t>Physical Server</w:t>
      </w:r>
    </w:p>
    <w:p w:rsidR="003625DA" w:rsidRDefault="00357D56" w:rsidP="003625DA">
      <w:pPr>
        <w:pStyle w:val="ISMSNormal"/>
        <w:numPr>
          <w:ilvl w:val="1"/>
          <w:numId w:val="15"/>
        </w:numPr>
        <w:spacing w:line="240" w:lineRule="auto"/>
      </w:pPr>
      <w:r w:rsidRPr="004B086F">
        <w:rPr>
          <w:b/>
          <w:lang w:val="en-GB"/>
        </w:rPr>
        <w:t>Power Backup</w:t>
      </w:r>
    </w:p>
    <w:sectPr w:rsidR="003625DA" w:rsidSect="003625DA">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E1FF7" w:rsidRDefault="000E1FF7">
      <w:r>
        <w:separator/>
      </w:r>
    </w:p>
  </w:endnote>
  <w:endnote w:type="continuationSeparator" w:id="0">
    <w:p w:rsidR="000E1FF7" w:rsidRDefault="000E1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5787F" w:rsidRDefault="000E1F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5787F" w:rsidRDefault="000E1FF7" w:rsidP="003625DA">
    <w:pPr>
      <w:pBdr>
        <w:bottom w:val="single" w:sz="6" w:space="1" w:color="auto"/>
      </w:pBdr>
      <w:spacing w:before="60"/>
      <w:rPr>
        <w:rFonts w:asciiTheme="minorHAnsi" w:hAnsiTheme="minorHAnsi" w:cstheme="minorHAnsi"/>
      </w:rPr>
    </w:pPr>
  </w:p>
  <w:p w:rsidR="00D5787F" w:rsidRPr="00823E00" w:rsidRDefault="00357D56" w:rsidP="003625DA">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SOP-05-01</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Bringing Assets into the TRE</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2.10</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rsidR="00D5787F" w:rsidRDefault="00357D56" w:rsidP="003625DA">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30 Sep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2</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12</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5787F" w:rsidRDefault="000E1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E1FF7" w:rsidRDefault="000E1FF7">
      <w:r>
        <w:separator/>
      </w:r>
    </w:p>
  </w:footnote>
  <w:footnote w:type="continuationSeparator" w:id="0">
    <w:p w:rsidR="000E1FF7" w:rsidRDefault="000E1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5787F" w:rsidRDefault="000E1FF7" w:rsidP="003625D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5787F" w:rsidRDefault="000E1FF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5787F" w:rsidRDefault="000E1FF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652D7"/>
    <w:multiLevelType w:val="hybridMultilevel"/>
    <w:tmpl w:val="F29A8F18"/>
    <w:lvl w:ilvl="0" w:tplc="15547DC2">
      <w:start w:val="1"/>
      <w:numFmt w:val="bullet"/>
      <w:lvlText w:val=""/>
      <w:lvlJc w:val="left"/>
      <w:pPr>
        <w:ind w:left="720" w:hanging="360"/>
      </w:pPr>
      <w:rPr>
        <w:rFonts w:ascii="Symbol" w:hAnsi="Symbol" w:hint="default"/>
      </w:rPr>
    </w:lvl>
    <w:lvl w:ilvl="1" w:tplc="F3383634">
      <w:start w:val="1"/>
      <w:numFmt w:val="bullet"/>
      <w:lvlText w:val="o"/>
      <w:lvlJc w:val="left"/>
      <w:pPr>
        <w:ind w:left="1440" w:hanging="360"/>
      </w:pPr>
      <w:rPr>
        <w:rFonts w:ascii="Courier New" w:hAnsi="Courier New" w:cs="Courier New" w:hint="default"/>
      </w:rPr>
    </w:lvl>
    <w:lvl w:ilvl="2" w:tplc="E38877DE">
      <w:start w:val="1"/>
      <w:numFmt w:val="bullet"/>
      <w:lvlText w:val=""/>
      <w:lvlJc w:val="left"/>
      <w:pPr>
        <w:ind w:left="2160" w:hanging="360"/>
      </w:pPr>
      <w:rPr>
        <w:rFonts w:ascii="Wingdings" w:hAnsi="Wingdings" w:hint="default"/>
      </w:rPr>
    </w:lvl>
    <w:lvl w:ilvl="3" w:tplc="E2B0F946">
      <w:start w:val="1"/>
      <w:numFmt w:val="bullet"/>
      <w:lvlText w:val=""/>
      <w:lvlJc w:val="left"/>
      <w:pPr>
        <w:ind w:left="2880" w:hanging="360"/>
      </w:pPr>
      <w:rPr>
        <w:rFonts w:ascii="Symbol" w:hAnsi="Symbol" w:hint="default"/>
      </w:rPr>
    </w:lvl>
    <w:lvl w:ilvl="4" w:tplc="7856FB38" w:tentative="1">
      <w:start w:val="1"/>
      <w:numFmt w:val="bullet"/>
      <w:lvlText w:val="o"/>
      <w:lvlJc w:val="left"/>
      <w:pPr>
        <w:ind w:left="3600" w:hanging="360"/>
      </w:pPr>
      <w:rPr>
        <w:rFonts w:ascii="Courier New" w:hAnsi="Courier New" w:cs="Courier New" w:hint="default"/>
      </w:rPr>
    </w:lvl>
    <w:lvl w:ilvl="5" w:tplc="358A7EF2" w:tentative="1">
      <w:start w:val="1"/>
      <w:numFmt w:val="bullet"/>
      <w:lvlText w:val=""/>
      <w:lvlJc w:val="left"/>
      <w:pPr>
        <w:ind w:left="4320" w:hanging="360"/>
      </w:pPr>
      <w:rPr>
        <w:rFonts w:ascii="Wingdings" w:hAnsi="Wingdings" w:hint="default"/>
      </w:rPr>
    </w:lvl>
    <w:lvl w:ilvl="6" w:tplc="A782B6E2" w:tentative="1">
      <w:start w:val="1"/>
      <w:numFmt w:val="bullet"/>
      <w:lvlText w:val=""/>
      <w:lvlJc w:val="left"/>
      <w:pPr>
        <w:ind w:left="5040" w:hanging="360"/>
      </w:pPr>
      <w:rPr>
        <w:rFonts w:ascii="Symbol" w:hAnsi="Symbol" w:hint="default"/>
      </w:rPr>
    </w:lvl>
    <w:lvl w:ilvl="7" w:tplc="A0BA9E5E" w:tentative="1">
      <w:start w:val="1"/>
      <w:numFmt w:val="bullet"/>
      <w:lvlText w:val="o"/>
      <w:lvlJc w:val="left"/>
      <w:pPr>
        <w:ind w:left="5760" w:hanging="360"/>
      </w:pPr>
      <w:rPr>
        <w:rFonts w:ascii="Courier New" w:hAnsi="Courier New" w:cs="Courier New" w:hint="default"/>
      </w:rPr>
    </w:lvl>
    <w:lvl w:ilvl="8" w:tplc="238C34BE" w:tentative="1">
      <w:start w:val="1"/>
      <w:numFmt w:val="bullet"/>
      <w:lvlText w:val=""/>
      <w:lvlJc w:val="left"/>
      <w:pPr>
        <w:ind w:left="6480" w:hanging="360"/>
      </w:pPr>
      <w:rPr>
        <w:rFonts w:ascii="Wingdings" w:hAnsi="Wingdings" w:hint="default"/>
      </w:rPr>
    </w:lvl>
  </w:abstractNum>
  <w:abstractNum w:abstractNumId="1" w15:restartNumberingAfterBreak="0">
    <w:nsid w:val="1C077C5C"/>
    <w:multiLevelType w:val="hybridMultilevel"/>
    <w:tmpl w:val="72FCB74C"/>
    <w:lvl w:ilvl="0" w:tplc="BD74B27E">
      <w:start w:val="1"/>
      <w:numFmt w:val="bullet"/>
      <w:lvlText w:val=""/>
      <w:lvlJc w:val="left"/>
      <w:pPr>
        <w:ind w:left="720" w:hanging="360"/>
      </w:pPr>
      <w:rPr>
        <w:rFonts w:ascii="Symbol" w:hAnsi="Symbol" w:hint="default"/>
      </w:rPr>
    </w:lvl>
    <w:lvl w:ilvl="1" w:tplc="10BE96F2">
      <w:start w:val="1"/>
      <w:numFmt w:val="bullet"/>
      <w:lvlText w:val="o"/>
      <w:lvlJc w:val="left"/>
      <w:pPr>
        <w:ind w:left="1440" w:hanging="360"/>
      </w:pPr>
      <w:rPr>
        <w:rFonts w:ascii="Courier New" w:hAnsi="Courier New" w:cs="Courier New" w:hint="default"/>
      </w:rPr>
    </w:lvl>
    <w:lvl w:ilvl="2" w:tplc="5A26EDF2">
      <w:start w:val="1"/>
      <w:numFmt w:val="bullet"/>
      <w:lvlText w:val=""/>
      <w:lvlJc w:val="left"/>
      <w:pPr>
        <w:ind w:left="2160" w:hanging="360"/>
      </w:pPr>
      <w:rPr>
        <w:rFonts w:ascii="Wingdings" w:hAnsi="Wingdings" w:hint="default"/>
      </w:rPr>
    </w:lvl>
    <w:lvl w:ilvl="3" w:tplc="FC1EC4B4" w:tentative="1">
      <w:start w:val="1"/>
      <w:numFmt w:val="bullet"/>
      <w:lvlText w:val=""/>
      <w:lvlJc w:val="left"/>
      <w:pPr>
        <w:ind w:left="2880" w:hanging="360"/>
      </w:pPr>
      <w:rPr>
        <w:rFonts w:ascii="Symbol" w:hAnsi="Symbol" w:hint="default"/>
      </w:rPr>
    </w:lvl>
    <w:lvl w:ilvl="4" w:tplc="D38A1286" w:tentative="1">
      <w:start w:val="1"/>
      <w:numFmt w:val="bullet"/>
      <w:lvlText w:val="o"/>
      <w:lvlJc w:val="left"/>
      <w:pPr>
        <w:ind w:left="3600" w:hanging="360"/>
      </w:pPr>
      <w:rPr>
        <w:rFonts w:ascii="Courier New" w:hAnsi="Courier New" w:cs="Courier New" w:hint="default"/>
      </w:rPr>
    </w:lvl>
    <w:lvl w:ilvl="5" w:tplc="EF369A1A" w:tentative="1">
      <w:start w:val="1"/>
      <w:numFmt w:val="bullet"/>
      <w:lvlText w:val=""/>
      <w:lvlJc w:val="left"/>
      <w:pPr>
        <w:ind w:left="4320" w:hanging="360"/>
      </w:pPr>
      <w:rPr>
        <w:rFonts w:ascii="Wingdings" w:hAnsi="Wingdings" w:hint="default"/>
      </w:rPr>
    </w:lvl>
    <w:lvl w:ilvl="6" w:tplc="8786C55E" w:tentative="1">
      <w:start w:val="1"/>
      <w:numFmt w:val="bullet"/>
      <w:lvlText w:val=""/>
      <w:lvlJc w:val="left"/>
      <w:pPr>
        <w:ind w:left="5040" w:hanging="360"/>
      </w:pPr>
      <w:rPr>
        <w:rFonts w:ascii="Symbol" w:hAnsi="Symbol" w:hint="default"/>
      </w:rPr>
    </w:lvl>
    <w:lvl w:ilvl="7" w:tplc="5AE43ADA" w:tentative="1">
      <w:start w:val="1"/>
      <w:numFmt w:val="bullet"/>
      <w:lvlText w:val="o"/>
      <w:lvlJc w:val="left"/>
      <w:pPr>
        <w:ind w:left="5760" w:hanging="360"/>
      </w:pPr>
      <w:rPr>
        <w:rFonts w:ascii="Courier New" w:hAnsi="Courier New" w:cs="Courier New" w:hint="default"/>
      </w:rPr>
    </w:lvl>
    <w:lvl w:ilvl="8" w:tplc="1A4660FA" w:tentative="1">
      <w:start w:val="1"/>
      <w:numFmt w:val="bullet"/>
      <w:lvlText w:val=""/>
      <w:lvlJc w:val="left"/>
      <w:pPr>
        <w:ind w:left="6480" w:hanging="360"/>
      </w:pPr>
      <w:rPr>
        <w:rFonts w:ascii="Wingdings" w:hAnsi="Wingdings" w:hint="default"/>
      </w:rPr>
    </w:lvl>
  </w:abstractNum>
  <w:abstractNum w:abstractNumId="2"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5A34E2"/>
    <w:multiLevelType w:val="hybridMultilevel"/>
    <w:tmpl w:val="C19E5E3A"/>
    <w:lvl w:ilvl="0" w:tplc="A7F2882E">
      <w:start w:val="5"/>
      <w:numFmt w:val="bullet"/>
      <w:lvlText w:val="-"/>
      <w:lvlJc w:val="left"/>
      <w:pPr>
        <w:ind w:left="720" w:hanging="360"/>
      </w:pPr>
      <w:rPr>
        <w:rFonts w:ascii="Arial" w:eastAsia="Times New Roman" w:hAnsi="Arial" w:cs="Arial" w:hint="default"/>
      </w:rPr>
    </w:lvl>
    <w:lvl w:ilvl="1" w:tplc="C3C8632C" w:tentative="1">
      <w:start w:val="1"/>
      <w:numFmt w:val="bullet"/>
      <w:lvlText w:val="o"/>
      <w:lvlJc w:val="left"/>
      <w:pPr>
        <w:ind w:left="1440" w:hanging="360"/>
      </w:pPr>
      <w:rPr>
        <w:rFonts w:ascii="Courier New" w:hAnsi="Courier New" w:cs="Courier New" w:hint="default"/>
      </w:rPr>
    </w:lvl>
    <w:lvl w:ilvl="2" w:tplc="2F4A7C94" w:tentative="1">
      <w:start w:val="1"/>
      <w:numFmt w:val="bullet"/>
      <w:lvlText w:val=""/>
      <w:lvlJc w:val="left"/>
      <w:pPr>
        <w:ind w:left="2160" w:hanging="360"/>
      </w:pPr>
      <w:rPr>
        <w:rFonts w:ascii="Wingdings" w:hAnsi="Wingdings" w:hint="default"/>
      </w:rPr>
    </w:lvl>
    <w:lvl w:ilvl="3" w:tplc="AC6ACCD4" w:tentative="1">
      <w:start w:val="1"/>
      <w:numFmt w:val="bullet"/>
      <w:lvlText w:val=""/>
      <w:lvlJc w:val="left"/>
      <w:pPr>
        <w:ind w:left="2880" w:hanging="360"/>
      </w:pPr>
      <w:rPr>
        <w:rFonts w:ascii="Symbol" w:hAnsi="Symbol" w:hint="default"/>
      </w:rPr>
    </w:lvl>
    <w:lvl w:ilvl="4" w:tplc="94806E06" w:tentative="1">
      <w:start w:val="1"/>
      <w:numFmt w:val="bullet"/>
      <w:lvlText w:val="o"/>
      <w:lvlJc w:val="left"/>
      <w:pPr>
        <w:ind w:left="3600" w:hanging="360"/>
      </w:pPr>
      <w:rPr>
        <w:rFonts w:ascii="Courier New" w:hAnsi="Courier New" w:cs="Courier New" w:hint="default"/>
      </w:rPr>
    </w:lvl>
    <w:lvl w:ilvl="5" w:tplc="6302B1A2" w:tentative="1">
      <w:start w:val="1"/>
      <w:numFmt w:val="bullet"/>
      <w:lvlText w:val=""/>
      <w:lvlJc w:val="left"/>
      <w:pPr>
        <w:ind w:left="4320" w:hanging="360"/>
      </w:pPr>
      <w:rPr>
        <w:rFonts w:ascii="Wingdings" w:hAnsi="Wingdings" w:hint="default"/>
      </w:rPr>
    </w:lvl>
    <w:lvl w:ilvl="6" w:tplc="0ED669A2" w:tentative="1">
      <w:start w:val="1"/>
      <w:numFmt w:val="bullet"/>
      <w:lvlText w:val=""/>
      <w:lvlJc w:val="left"/>
      <w:pPr>
        <w:ind w:left="5040" w:hanging="360"/>
      </w:pPr>
      <w:rPr>
        <w:rFonts w:ascii="Symbol" w:hAnsi="Symbol" w:hint="default"/>
      </w:rPr>
    </w:lvl>
    <w:lvl w:ilvl="7" w:tplc="019C1EAA" w:tentative="1">
      <w:start w:val="1"/>
      <w:numFmt w:val="bullet"/>
      <w:lvlText w:val="o"/>
      <w:lvlJc w:val="left"/>
      <w:pPr>
        <w:ind w:left="5760" w:hanging="360"/>
      </w:pPr>
      <w:rPr>
        <w:rFonts w:ascii="Courier New" w:hAnsi="Courier New" w:cs="Courier New" w:hint="default"/>
      </w:rPr>
    </w:lvl>
    <w:lvl w:ilvl="8" w:tplc="ADBEC09A" w:tentative="1">
      <w:start w:val="1"/>
      <w:numFmt w:val="bullet"/>
      <w:lvlText w:val=""/>
      <w:lvlJc w:val="left"/>
      <w:pPr>
        <w:ind w:left="6480" w:hanging="360"/>
      </w:pPr>
      <w:rPr>
        <w:rFonts w:ascii="Wingdings" w:hAnsi="Wingdings" w:hint="default"/>
      </w:rPr>
    </w:lvl>
  </w:abstractNum>
  <w:abstractNum w:abstractNumId="4" w15:restartNumberingAfterBreak="0">
    <w:nsid w:val="3F026472"/>
    <w:multiLevelType w:val="hybridMultilevel"/>
    <w:tmpl w:val="90D60ABC"/>
    <w:lvl w:ilvl="0" w:tplc="556441F0">
      <w:start w:val="1"/>
      <w:numFmt w:val="bullet"/>
      <w:lvlText w:val=""/>
      <w:lvlJc w:val="left"/>
      <w:pPr>
        <w:ind w:left="720" w:hanging="360"/>
      </w:pPr>
      <w:rPr>
        <w:rFonts w:ascii="Symbol" w:hAnsi="Symbol" w:hint="default"/>
      </w:rPr>
    </w:lvl>
    <w:lvl w:ilvl="1" w:tplc="041CF36E" w:tentative="1">
      <w:start w:val="1"/>
      <w:numFmt w:val="bullet"/>
      <w:lvlText w:val="o"/>
      <w:lvlJc w:val="left"/>
      <w:pPr>
        <w:ind w:left="1440" w:hanging="360"/>
      </w:pPr>
      <w:rPr>
        <w:rFonts w:ascii="Courier New" w:hAnsi="Courier New" w:cs="Courier New" w:hint="default"/>
      </w:rPr>
    </w:lvl>
    <w:lvl w:ilvl="2" w:tplc="45D2F218" w:tentative="1">
      <w:start w:val="1"/>
      <w:numFmt w:val="bullet"/>
      <w:lvlText w:val=""/>
      <w:lvlJc w:val="left"/>
      <w:pPr>
        <w:ind w:left="2160" w:hanging="360"/>
      </w:pPr>
      <w:rPr>
        <w:rFonts w:ascii="Wingdings" w:hAnsi="Wingdings" w:hint="default"/>
      </w:rPr>
    </w:lvl>
    <w:lvl w:ilvl="3" w:tplc="24D8CCDE" w:tentative="1">
      <w:start w:val="1"/>
      <w:numFmt w:val="bullet"/>
      <w:lvlText w:val=""/>
      <w:lvlJc w:val="left"/>
      <w:pPr>
        <w:ind w:left="2880" w:hanging="360"/>
      </w:pPr>
      <w:rPr>
        <w:rFonts w:ascii="Symbol" w:hAnsi="Symbol" w:hint="default"/>
      </w:rPr>
    </w:lvl>
    <w:lvl w:ilvl="4" w:tplc="E9F4CCEC" w:tentative="1">
      <w:start w:val="1"/>
      <w:numFmt w:val="bullet"/>
      <w:lvlText w:val="o"/>
      <w:lvlJc w:val="left"/>
      <w:pPr>
        <w:ind w:left="3600" w:hanging="360"/>
      </w:pPr>
      <w:rPr>
        <w:rFonts w:ascii="Courier New" w:hAnsi="Courier New" w:cs="Courier New" w:hint="default"/>
      </w:rPr>
    </w:lvl>
    <w:lvl w:ilvl="5" w:tplc="3260D7C0" w:tentative="1">
      <w:start w:val="1"/>
      <w:numFmt w:val="bullet"/>
      <w:lvlText w:val=""/>
      <w:lvlJc w:val="left"/>
      <w:pPr>
        <w:ind w:left="4320" w:hanging="360"/>
      </w:pPr>
      <w:rPr>
        <w:rFonts w:ascii="Wingdings" w:hAnsi="Wingdings" w:hint="default"/>
      </w:rPr>
    </w:lvl>
    <w:lvl w:ilvl="6" w:tplc="75F4B534" w:tentative="1">
      <w:start w:val="1"/>
      <w:numFmt w:val="bullet"/>
      <w:lvlText w:val=""/>
      <w:lvlJc w:val="left"/>
      <w:pPr>
        <w:ind w:left="5040" w:hanging="360"/>
      </w:pPr>
      <w:rPr>
        <w:rFonts w:ascii="Symbol" w:hAnsi="Symbol" w:hint="default"/>
      </w:rPr>
    </w:lvl>
    <w:lvl w:ilvl="7" w:tplc="1720985C" w:tentative="1">
      <w:start w:val="1"/>
      <w:numFmt w:val="bullet"/>
      <w:lvlText w:val="o"/>
      <w:lvlJc w:val="left"/>
      <w:pPr>
        <w:ind w:left="5760" w:hanging="360"/>
      </w:pPr>
      <w:rPr>
        <w:rFonts w:ascii="Courier New" w:hAnsi="Courier New" w:cs="Courier New" w:hint="default"/>
      </w:rPr>
    </w:lvl>
    <w:lvl w:ilvl="8" w:tplc="6F2C4E40" w:tentative="1">
      <w:start w:val="1"/>
      <w:numFmt w:val="bullet"/>
      <w:lvlText w:val=""/>
      <w:lvlJc w:val="left"/>
      <w:pPr>
        <w:ind w:left="6480" w:hanging="360"/>
      </w:pPr>
      <w:rPr>
        <w:rFonts w:ascii="Wingdings" w:hAnsi="Wingdings" w:hint="default"/>
      </w:rPr>
    </w:lvl>
  </w:abstractNum>
  <w:abstractNum w:abstractNumId="5" w15:restartNumberingAfterBreak="0">
    <w:nsid w:val="42527614"/>
    <w:multiLevelType w:val="hybridMultilevel"/>
    <w:tmpl w:val="74D0C46E"/>
    <w:lvl w:ilvl="0" w:tplc="73ECB84A">
      <w:start w:val="1"/>
      <w:numFmt w:val="decimal"/>
      <w:pStyle w:val="Heading2"/>
      <w:lvlText w:val="%1."/>
      <w:lvlJc w:val="left"/>
      <w:pPr>
        <w:ind w:left="5760" w:hanging="360"/>
      </w:pPr>
    </w:lvl>
    <w:lvl w:ilvl="1" w:tplc="6E38BF30" w:tentative="1">
      <w:start w:val="1"/>
      <w:numFmt w:val="lowerLetter"/>
      <w:lvlText w:val="%2."/>
      <w:lvlJc w:val="left"/>
      <w:pPr>
        <w:ind w:left="6480" w:hanging="360"/>
      </w:pPr>
    </w:lvl>
    <w:lvl w:ilvl="2" w:tplc="4D6EE78A" w:tentative="1">
      <w:start w:val="1"/>
      <w:numFmt w:val="lowerRoman"/>
      <w:lvlText w:val="%3."/>
      <w:lvlJc w:val="right"/>
      <w:pPr>
        <w:ind w:left="7200" w:hanging="180"/>
      </w:pPr>
    </w:lvl>
    <w:lvl w:ilvl="3" w:tplc="331AEA62" w:tentative="1">
      <w:start w:val="1"/>
      <w:numFmt w:val="decimal"/>
      <w:lvlText w:val="%4."/>
      <w:lvlJc w:val="left"/>
      <w:pPr>
        <w:ind w:left="7920" w:hanging="360"/>
      </w:pPr>
    </w:lvl>
    <w:lvl w:ilvl="4" w:tplc="6BFAE118" w:tentative="1">
      <w:start w:val="1"/>
      <w:numFmt w:val="lowerLetter"/>
      <w:lvlText w:val="%5."/>
      <w:lvlJc w:val="left"/>
      <w:pPr>
        <w:ind w:left="8640" w:hanging="360"/>
      </w:pPr>
    </w:lvl>
    <w:lvl w:ilvl="5" w:tplc="FE8E4878" w:tentative="1">
      <w:start w:val="1"/>
      <w:numFmt w:val="lowerRoman"/>
      <w:lvlText w:val="%6."/>
      <w:lvlJc w:val="right"/>
      <w:pPr>
        <w:ind w:left="9360" w:hanging="180"/>
      </w:pPr>
    </w:lvl>
    <w:lvl w:ilvl="6" w:tplc="95DA61B0" w:tentative="1">
      <w:start w:val="1"/>
      <w:numFmt w:val="decimal"/>
      <w:lvlText w:val="%7."/>
      <w:lvlJc w:val="left"/>
      <w:pPr>
        <w:ind w:left="10080" w:hanging="360"/>
      </w:pPr>
    </w:lvl>
    <w:lvl w:ilvl="7" w:tplc="10A4E27E" w:tentative="1">
      <w:start w:val="1"/>
      <w:numFmt w:val="lowerLetter"/>
      <w:lvlText w:val="%8."/>
      <w:lvlJc w:val="left"/>
      <w:pPr>
        <w:ind w:left="10800" w:hanging="360"/>
      </w:pPr>
    </w:lvl>
    <w:lvl w:ilvl="8" w:tplc="B8424D40" w:tentative="1">
      <w:start w:val="1"/>
      <w:numFmt w:val="lowerRoman"/>
      <w:lvlText w:val="%9."/>
      <w:lvlJc w:val="right"/>
      <w:pPr>
        <w:ind w:left="11520" w:hanging="180"/>
      </w:pPr>
    </w:lvl>
  </w:abstractNum>
  <w:abstractNum w:abstractNumId="6" w15:restartNumberingAfterBreak="0">
    <w:nsid w:val="465572C6"/>
    <w:multiLevelType w:val="hybridMultilevel"/>
    <w:tmpl w:val="E66A2990"/>
    <w:lvl w:ilvl="0" w:tplc="FA3095C4">
      <w:start w:val="1"/>
      <w:numFmt w:val="bullet"/>
      <w:lvlText w:val=""/>
      <w:lvlJc w:val="left"/>
      <w:pPr>
        <w:ind w:left="720" w:hanging="360"/>
      </w:pPr>
      <w:rPr>
        <w:rFonts w:ascii="Symbol" w:hAnsi="Symbol" w:hint="default"/>
      </w:rPr>
    </w:lvl>
    <w:lvl w:ilvl="1" w:tplc="E58E259C" w:tentative="1">
      <w:start w:val="1"/>
      <w:numFmt w:val="bullet"/>
      <w:lvlText w:val="o"/>
      <w:lvlJc w:val="left"/>
      <w:pPr>
        <w:ind w:left="1440" w:hanging="360"/>
      </w:pPr>
      <w:rPr>
        <w:rFonts w:ascii="Courier New" w:hAnsi="Courier New" w:hint="default"/>
      </w:rPr>
    </w:lvl>
    <w:lvl w:ilvl="2" w:tplc="372E41A4" w:tentative="1">
      <w:start w:val="1"/>
      <w:numFmt w:val="bullet"/>
      <w:lvlText w:val=""/>
      <w:lvlJc w:val="left"/>
      <w:pPr>
        <w:ind w:left="2160" w:hanging="360"/>
      </w:pPr>
      <w:rPr>
        <w:rFonts w:ascii="Wingdings" w:hAnsi="Wingdings" w:hint="default"/>
      </w:rPr>
    </w:lvl>
    <w:lvl w:ilvl="3" w:tplc="7CB81AA0" w:tentative="1">
      <w:start w:val="1"/>
      <w:numFmt w:val="bullet"/>
      <w:lvlText w:val=""/>
      <w:lvlJc w:val="left"/>
      <w:pPr>
        <w:ind w:left="2880" w:hanging="360"/>
      </w:pPr>
      <w:rPr>
        <w:rFonts w:ascii="Symbol" w:hAnsi="Symbol" w:hint="default"/>
      </w:rPr>
    </w:lvl>
    <w:lvl w:ilvl="4" w:tplc="DCB82988" w:tentative="1">
      <w:start w:val="1"/>
      <w:numFmt w:val="bullet"/>
      <w:lvlText w:val="o"/>
      <w:lvlJc w:val="left"/>
      <w:pPr>
        <w:ind w:left="3600" w:hanging="360"/>
      </w:pPr>
      <w:rPr>
        <w:rFonts w:ascii="Courier New" w:hAnsi="Courier New" w:hint="default"/>
      </w:rPr>
    </w:lvl>
    <w:lvl w:ilvl="5" w:tplc="C666BD8E" w:tentative="1">
      <w:start w:val="1"/>
      <w:numFmt w:val="bullet"/>
      <w:lvlText w:val=""/>
      <w:lvlJc w:val="left"/>
      <w:pPr>
        <w:ind w:left="4320" w:hanging="360"/>
      </w:pPr>
      <w:rPr>
        <w:rFonts w:ascii="Wingdings" w:hAnsi="Wingdings" w:hint="default"/>
      </w:rPr>
    </w:lvl>
    <w:lvl w:ilvl="6" w:tplc="8D86B9FE" w:tentative="1">
      <w:start w:val="1"/>
      <w:numFmt w:val="bullet"/>
      <w:lvlText w:val=""/>
      <w:lvlJc w:val="left"/>
      <w:pPr>
        <w:ind w:left="5040" w:hanging="360"/>
      </w:pPr>
      <w:rPr>
        <w:rFonts w:ascii="Symbol" w:hAnsi="Symbol" w:hint="default"/>
      </w:rPr>
    </w:lvl>
    <w:lvl w:ilvl="7" w:tplc="BDE2FB5A" w:tentative="1">
      <w:start w:val="1"/>
      <w:numFmt w:val="bullet"/>
      <w:lvlText w:val="o"/>
      <w:lvlJc w:val="left"/>
      <w:pPr>
        <w:ind w:left="5760" w:hanging="360"/>
      </w:pPr>
      <w:rPr>
        <w:rFonts w:ascii="Courier New" w:hAnsi="Courier New" w:hint="default"/>
      </w:rPr>
    </w:lvl>
    <w:lvl w:ilvl="8" w:tplc="46CC9032" w:tentative="1">
      <w:start w:val="1"/>
      <w:numFmt w:val="bullet"/>
      <w:lvlText w:val=""/>
      <w:lvlJc w:val="left"/>
      <w:pPr>
        <w:ind w:left="6480" w:hanging="360"/>
      </w:pPr>
      <w:rPr>
        <w:rFonts w:ascii="Wingdings" w:hAnsi="Wingdings" w:hint="default"/>
      </w:rPr>
    </w:lvl>
  </w:abstractNum>
  <w:abstractNum w:abstractNumId="7" w15:restartNumberingAfterBreak="0">
    <w:nsid w:val="488C5EA8"/>
    <w:multiLevelType w:val="hybridMultilevel"/>
    <w:tmpl w:val="C2F6EC74"/>
    <w:lvl w:ilvl="0" w:tplc="CDA0F3EE">
      <w:start w:val="3"/>
      <w:numFmt w:val="bullet"/>
      <w:lvlText w:val="-"/>
      <w:lvlJc w:val="left"/>
      <w:pPr>
        <w:ind w:left="720" w:hanging="360"/>
      </w:pPr>
      <w:rPr>
        <w:rFonts w:ascii="Arial" w:eastAsia="Times New Roman" w:hAnsi="Arial" w:cs="Arial" w:hint="default"/>
      </w:rPr>
    </w:lvl>
    <w:lvl w:ilvl="1" w:tplc="9D52E884" w:tentative="1">
      <w:start w:val="1"/>
      <w:numFmt w:val="bullet"/>
      <w:lvlText w:val="o"/>
      <w:lvlJc w:val="left"/>
      <w:pPr>
        <w:ind w:left="1440" w:hanging="360"/>
      </w:pPr>
      <w:rPr>
        <w:rFonts w:ascii="Courier New" w:hAnsi="Courier New" w:cs="Courier New" w:hint="default"/>
      </w:rPr>
    </w:lvl>
    <w:lvl w:ilvl="2" w:tplc="B22A77EE" w:tentative="1">
      <w:start w:val="1"/>
      <w:numFmt w:val="bullet"/>
      <w:lvlText w:val=""/>
      <w:lvlJc w:val="left"/>
      <w:pPr>
        <w:ind w:left="2160" w:hanging="360"/>
      </w:pPr>
      <w:rPr>
        <w:rFonts w:ascii="Wingdings" w:hAnsi="Wingdings" w:hint="default"/>
      </w:rPr>
    </w:lvl>
    <w:lvl w:ilvl="3" w:tplc="771002FA" w:tentative="1">
      <w:start w:val="1"/>
      <w:numFmt w:val="bullet"/>
      <w:lvlText w:val=""/>
      <w:lvlJc w:val="left"/>
      <w:pPr>
        <w:ind w:left="2880" w:hanging="360"/>
      </w:pPr>
      <w:rPr>
        <w:rFonts w:ascii="Symbol" w:hAnsi="Symbol" w:hint="default"/>
      </w:rPr>
    </w:lvl>
    <w:lvl w:ilvl="4" w:tplc="AB288A6C" w:tentative="1">
      <w:start w:val="1"/>
      <w:numFmt w:val="bullet"/>
      <w:lvlText w:val="o"/>
      <w:lvlJc w:val="left"/>
      <w:pPr>
        <w:ind w:left="3600" w:hanging="360"/>
      </w:pPr>
      <w:rPr>
        <w:rFonts w:ascii="Courier New" w:hAnsi="Courier New" w:cs="Courier New" w:hint="default"/>
      </w:rPr>
    </w:lvl>
    <w:lvl w:ilvl="5" w:tplc="F3AA8222" w:tentative="1">
      <w:start w:val="1"/>
      <w:numFmt w:val="bullet"/>
      <w:lvlText w:val=""/>
      <w:lvlJc w:val="left"/>
      <w:pPr>
        <w:ind w:left="4320" w:hanging="360"/>
      </w:pPr>
      <w:rPr>
        <w:rFonts w:ascii="Wingdings" w:hAnsi="Wingdings" w:hint="default"/>
      </w:rPr>
    </w:lvl>
    <w:lvl w:ilvl="6" w:tplc="EE62B226" w:tentative="1">
      <w:start w:val="1"/>
      <w:numFmt w:val="bullet"/>
      <w:lvlText w:val=""/>
      <w:lvlJc w:val="left"/>
      <w:pPr>
        <w:ind w:left="5040" w:hanging="360"/>
      </w:pPr>
      <w:rPr>
        <w:rFonts w:ascii="Symbol" w:hAnsi="Symbol" w:hint="default"/>
      </w:rPr>
    </w:lvl>
    <w:lvl w:ilvl="7" w:tplc="0D361FC4" w:tentative="1">
      <w:start w:val="1"/>
      <w:numFmt w:val="bullet"/>
      <w:lvlText w:val="o"/>
      <w:lvlJc w:val="left"/>
      <w:pPr>
        <w:ind w:left="5760" w:hanging="360"/>
      </w:pPr>
      <w:rPr>
        <w:rFonts w:ascii="Courier New" w:hAnsi="Courier New" w:cs="Courier New" w:hint="default"/>
      </w:rPr>
    </w:lvl>
    <w:lvl w:ilvl="8" w:tplc="E4FC1394" w:tentative="1">
      <w:start w:val="1"/>
      <w:numFmt w:val="bullet"/>
      <w:lvlText w:val=""/>
      <w:lvlJc w:val="left"/>
      <w:pPr>
        <w:ind w:left="6480" w:hanging="360"/>
      </w:pPr>
      <w:rPr>
        <w:rFonts w:ascii="Wingdings" w:hAnsi="Wingdings" w:hint="default"/>
      </w:rPr>
    </w:lvl>
  </w:abstractNum>
  <w:abstractNum w:abstractNumId="8" w15:restartNumberingAfterBreak="0">
    <w:nsid w:val="4A0267FA"/>
    <w:multiLevelType w:val="hybridMultilevel"/>
    <w:tmpl w:val="D2F472FA"/>
    <w:lvl w:ilvl="0" w:tplc="2B1EA35E">
      <w:start w:val="3"/>
      <w:numFmt w:val="bullet"/>
      <w:pStyle w:val="ListParagraph"/>
      <w:lvlText w:val="-"/>
      <w:lvlJc w:val="left"/>
      <w:pPr>
        <w:ind w:left="720" w:hanging="360"/>
      </w:pPr>
      <w:rPr>
        <w:rFonts w:ascii="Arial" w:eastAsia="Times New Roman" w:hAnsi="Arial" w:cs="Arial" w:hint="default"/>
      </w:rPr>
    </w:lvl>
    <w:lvl w:ilvl="1" w:tplc="BBC29DA0" w:tentative="1">
      <w:start w:val="1"/>
      <w:numFmt w:val="bullet"/>
      <w:lvlText w:val="o"/>
      <w:lvlJc w:val="left"/>
      <w:pPr>
        <w:ind w:left="1440" w:hanging="360"/>
      </w:pPr>
      <w:rPr>
        <w:rFonts w:ascii="Courier New" w:hAnsi="Courier New" w:cs="Courier New" w:hint="default"/>
      </w:rPr>
    </w:lvl>
    <w:lvl w:ilvl="2" w:tplc="6E66A27C" w:tentative="1">
      <w:start w:val="1"/>
      <w:numFmt w:val="bullet"/>
      <w:lvlText w:val=""/>
      <w:lvlJc w:val="left"/>
      <w:pPr>
        <w:ind w:left="2160" w:hanging="360"/>
      </w:pPr>
      <w:rPr>
        <w:rFonts w:ascii="Wingdings" w:hAnsi="Wingdings" w:hint="default"/>
      </w:rPr>
    </w:lvl>
    <w:lvl w:ilvl="3" w:tplc="DC4E20DC" w:tentative="1">
      <w:start w:val="1"/>
      <w:numFmt w:val="bullet"/>
      <w:lvlText w:val=""/>
      <w:lvlJc w:val="left"/>
      <w:pPr>
        <w:ind w:left="2880" w:hanging="360"/>
      </w:pPr>
      <w:rPr>
        <w:rFonts w:ascii="Symbol" w:hAnsi="Symbol" w:hint="default"/>
      </w:rPr>
    </w:lvl>
    <w:lvl w:ilvl="4" w:tplc="E6B4151E" w:tentative="1">
      <w:start w:val="1"/>
      <w:numFmt w:val="bullet"/>
      <w:lvlText w:val="o"/>
      <w:lvlJc w:val="left"/>
      <w:pPr>
        <w:ind w:left="3600" w:hanging="360"/>
      </w:pPr>
      <w:rPr>
        <w:rFonts w:ascii="Courier New" w:hAnsi="Courier New" w:cs="Courier New" w:hint="default"/>
      </w:rPr>
    </w:lvl>
    <w:lvl w:ilvl="5" w:tplc="8D6CD632" w:tentative="1">
      <w:start w:val="1"/>
      <w:numFmt w:val="bullet"/>
      <w:lvlText w:val=""/>
      <w:lvlJc w:val="left"/>
      <w:pPr>
        <w:ind w:left="4320" w:hanging="360"/>
      </w:pPr>
      <w:rPr>
        <w:rFonts w:ascii="Wingdings" w:hAnsi="Wingdings" w:hint="default"/>
      </w:rPr>
    </w:lvl>
    <w:lvl w:ilvl="6" w:tplc="CA221B72" w:tentative="1">
      <w:start w:val="1"/>
      <w:numFmt w:val="bullet"/>
      <w:lvlText w:val=""/>
      <w:lvlJc w:val="left"/>
      <w:pPr>
        <w:ind w:left="5040" w:hanging="360"/>
      </w:pPr>
      <w:rPr>
        <w:rFonts w:ascii="Symbol" w:hAnsi="Symbol" w:hint="default"/>
      </w:rPr>
    </w:lvl>
    <w:lvl w:ilvl="7" w:tplc="4F365A98" w:tentative="1">
      <w:start w:val="1"/>
      <w:numFmt w:val="bullet"/>
      <w:lvlText w:val="o"/>
      <w:lvlJc w:val="left"/>
      <w:pPr>
        <w:ind w:left="5760" w:hanging="360"/>
      </w:pPr>
      <w:rPr>
        <w:rFonts w:ascii="Courier New" w:hAnsi="Courier New" w:cs="Courier New" w:hint="default"/>
      </w:rPr>
    </w:lvl>
    <w:lvl w:ilvl="8" w:tplc="DF7668D4" w:tentative="1">
      <w:start w:val="1"/>
      <w:numFmt w:val="bullet"/>
      <w:lvlText w:val=""/>
      <w:lvlJc w:val="left"/>
      <w:pPr>
        <w:ind w:left="6480" w:hanging="360"/>
      </w:pPr>
      <w:rPr>
        <w:rFonts w:ascii="Wingdings" w:hAnsi="Wingdings" w:hint="default"/>
      </w:rPr>
    </w:lvl>
  </w:abstractNum>
  <w:abstractNum w:abstractNumId="9" w15:restartNumberingAfterBreak="0">
    <w:nsid w:val="4FF76E02"/>
    <w:multiLevelType w:val="hybridMultilevel"/>
    <w:tmpl w:val="105C0262"/>
    <w:lvl w:ilvl="0" w:tplc="BA0CE25C">
      <w:start w:val="1"/>
      <w:numFmt w:val="bullet"/>
      <w:lvlText w:val=""/>
      <w:lvlJc w:val="left"/>
      <w:pPr>
        <w:ind w:left="720" w:hanging="360"/>
      </w:pPr>
      <w:rPr>
        <w:rFonts w:ascii="Symbol" w:hAnsi="Symbol" w:hint="default"/>
      </w:rPr>
    </w:lvl>
    <w:lvl w:ilvl="1" w:tplc="78D05556" w:tentative="1">
      <w:start w:val="1"/>
      <w:numFmt w:val="bullet"/>
      <w:lvlText w:val="o"/>
      <w:lvlJc w:val="left"/>
      <w:pPr>
        <w:ind w:left="1440" w:hanging="360"/>
      </w:pPr>
      <w:rPr>
        <w:rFonts w:ascii="Courier New" w:hAnsi="Courier New" w:cs="Courier New" w:hint="default"/>
      </w:rPr>
    </w:lvl>
    <w:lvl w:ilvl="2" w:tplc="1420688A" w:tentative="1">
      <w:start w:val="1"/>
      <w:numFmt w:val="bullet"/>
      <w:lvlText w:val=""/>
      <w:lvlJc w:val="left"/>
      <w:pPr>
        <w:ind w:left="2160" w:hanging="360"/>
      </w:pPr>
      <w:rPr>
        <w:rFonts w:ascii="Wingdings" w:hAnsi="Wingdings" w:hint="default"/>
      </w:rPr>
    </w:lvl>
    <w:lvl w:ilvl="3" w:tplc="F2D2E452" w:tentative="1">
      <w:start w:val="1"/>
      <w:numFmt w:val="bullet"/>
      <w:lvlText w:val=""/>
      <w:lvlJc w:val="left"/>
      <w:pPr>
        <w:ind w:left="2880" w:hanging="360"/>
      </w:pPr>
      <w:rPr>
        <w:rFonts w:ascii="Symbol" w:hAnsi="Symbol" w:hint="default"/>
      </w:rPr>
    </w:lvl>
    <w:lvl w:ilvl="4" w:tplc="AD08AE20" w:tentative="1">
      <w:start w:val="1"/>
      <w:numFmt w:val="bullet"/>
      <w:lvlText w:val="o"/>
      <w:lvlJc w:val="left"/>
      <w:pPr>
        <w:ind w:left="3600" w:hanging="360"/>
      </w:pPr>
      <w:rPr>
        <w:rFonts w:ascii="Courier New" w:hAnsi="Courier New" w:cs="Courier New" w:hint="default"/>
      </w:rPr>
    </w:lvl>
    <w:lvl w:ilvl="5" w:tplc="76F8828C" w:tentative="1">
      <w:start w:val="1"/>
      <w:numFmt w:val="bullet"/>
      <w:lvlText w:val=""/>
      <w:lvlJc w:val="left"/>
      <w:pPr>
        <w:ind w:left="4320" w:hanging="360"/>
      </w:pPr>
      <w:rPr>
        <w:rFonts w:ascii="Wingdings" w:hAnsi="Wingdings" w:hint="default"/>
      </w:rPr>
    </w:lvl>
    <w:lvl w:ilvl="6" w:tplc="92B4AB78" w:tentative="1">
      <w:start w:val="1"/>
      <w:numFmt w:val="bullet"/>
      <w:lvlText w:val=""/>
      <w:lvlJc w:val="left"/>
      <w:pPr>
        <w:ind w:left="5040" w:hanging="360"/>
      </w:pPr>
      <w:rPr>
        <w:rFonts w:ascii="Symbol" w:hAnsi="Symbol" w:hint="default"/>
      </w:rPr>
    </w:lvl>
    <w:lvl w:ilvl="7" w:tplc="A024308E" w:tentative="1">
      <w:start w:val="1"/>
      <w:numFmt w:val="bullet"/>
      <w:lvlText w:val="o"/>
      <w:lvlJc w:val="left"/>
      <w:pPr>
        <w:ind w:left="5760" w:hanging="360"/>
      </w:pPr>
      <w:rPr>
        <w:rFonts w:ascii="Courier New" w:hAnsi="Courier New" w:cs="Courier New" w:hint="default"/>
      </w:rPr>
    </w:lvl>
    <w:lvl w:ilvl="8" w:tplc="FD1A9740" w:tentative="1">
      <w:start w:val="1"/>
      <w:numFmt w:val="bullet"/>
      <w:lvlText w:val=""/>
      <w:lvlJc w:val="left"/>
      <w:pPr>
        <w:ind w:left="6480" w:hanging="360"/>
      </w:pPr>
      <w:rPr>
        <w:rFonts w:ascii="Wingdings" w:hAnsi="Wingdings" w:hint="default"/>
      </w:rPr>
    </w:lvl>
  </w:abstractNum>
  <w:abstractNum w:abstractNumId="10" w15:restartNumberingAfterBreak="0">
    <w:nsid w:val="55CF27BA"/>
    <w:multiLevelType w:val="hybridMultilevel"/>
    <w:tmpl w:val="72CA18D4"/>
    <w:lvl w:ilvl="0" w:tplc="2CE841EA">
      <w:start w:val="1"/>
      <w:numFmt w:val="bullet"/>
      <w:lvlText w:val=""/>
      <w:lvlJc w:val="left"/>
      <w:pPr>
        <w:ind w:left="720" w:hanging="360"/>
      </w:pPr>
      <w:rPr>
        <w:rFonts w:ascii="Symbol" w:hAnsi="Symbol" w:hint="default"/>
      </w:rPr>
    </w:lvl>
    <w:lvl w:ilvl="1" w:tplc="09821AAE" w:tentative="1">
      <w:start w:val="1"/>
      <w:numFmt w:val="bullet"/>
      <w:lvlText w:val="o"/>
      <w:lvlJc w:val="left"/>
      <w:pPr>
        <w:ind w:left="1440" w:hanging="360"/>
      </w:pPr>
      <w:rPr>
        <w:rFonts w:ascii="Courier New" w:hAnsi="Courier New" w:cs="Courier New" w:hint="default"/>
      </w:rPr>
    </w:lvl>
    <w:lvl w:ilvl="2" w:tplc="CB1220A0" w:tentative="1">
      <w:start w:val="1"/>
      <w:numFmt w:val="bullet"/>
      <w:lvlText w:val=""/>
      <w:lvlJc w:val="left"/>
      <w:pPr>
        <w:ind w:left="2160" w:hanging="360"/>
      </w:pPr>
      <w:rPr>
        <w:rFonts w:ascii="Wingdings" w:hAnsi="Wingdings" w:hint="default"/>
      </w:rPr>
    </w:lvl>
    <w:lvl w:ilvl="3" w:tplc="217253D0" w:tentative="1">
      <w:start w:val="1"/>
      <w:numFmt w:val="bullet"/>
      <w:lvlText w:val=""/>
      <w:lvlJc w:val="left"/>
      <w:pPr>
        <w:ind w:left="2880" w:hanging="360"/>
      </w:pPr>
      <w:rPr>
        <w:rFonts w:ascii="Symbol" w:hAnsi="Symbol" w:hint="default"/>
      </w:rPr>
    </w:lvl>
    <w:lvl w:ilvl="4" w:tplc="E1C03AD8" w:tentative="1">
      <w:start w:val="1"/>
      <w:numFmt w:val="bullet"/>
      <w:lvlText w:val="o"/>
      <w:lvlJc w:val="left"/>
      <w:pPr>
        <w:ind w:left="3600" w:hanging="360"/>
      </w:pPr>
      <w:rPr>
        <w:rFonts w:ascii="Courier New" w:hAnsi="Courier New" w:cs="Courier New" w:hint="default"/>
      </w:rPr>
    </w:lvl>
    <w:lvl w:ilvl="5" w:tplc="FFDC3BF2" w:tentative="1">
      <w:start w:val="1"/>
      <w:numFmt w:val="bullet"/>
      <w:lvlText w:val=""/>
      <w:lvlJc w:val="left"/>
      <w:pPr>
        <w:ind w:left="4320" w:hanging="360"/>
      </w:pPr>
      <w:rPr>
        <w:rFonts w:ascii="Wingdings" w:hAnsi="Wingdings" w:hint="default"/>
      </w:rPr>
    </w:lvl>
    <w:lvl w:ilvl="6" w:tplc="00947602" w:tentative="1">
      <w:start w:val="1"/>
      <w:numFmt w:val="bullet"/>
      <w:lvlText w:val=""/>
      <w:lvlJc w:val="left"/>
      <w:pPr>
        <w:ind w:left="5040" w:hanging="360"/>
      </w:pPr>
      <w:rPr>
        <w:rFonts w:ascii="Symbol" w:hAnsi="Symbol" w:hint="default"/>
      </w:rPr>
    </w:lvl>
    <w:lvl w:ilvl="7" w:tplc="8F1249D6" w:tentative="1">
      <w:start w:val="1"/>
      <w:numFmt w:val="bullet"/>
      <w:lvlText w:val="o"/>
      <w:lvlJc w:val="left"/>
      <w:pPr>
        <w:ind w:left="5760" w:hanging="360"/>
      </w:pPr>
      <w:rPr>
        <w:rFonts w:ascii="Courier New" w:hAnsi="Courier New" w:cs="Courier New" w:hint="default"/>
      </w:rPr>
    </w:lvl>
    <w:lvl w:ilvl="8" w:tplc="08365B30" w:tentative="1">
      <w:start w:val="1"/>
      <w:numFmt w:val="bullet"/>
      <w:lvlText w:val=""/>
      <w:lvlJc w:val="left"/>
      <w:pPr>
        <w:ind w:left="6480" w:hanging="360"/>
      </w:pPr>
      <w:rPr>
        <w:rFonts w:ascii="Wingdings" w:hAnsi="Wingdings" w:hint="default"/>
      </w:rPr>
    </w:lvl>
  </w:abstractNum>
  <w:abstractNum w:abstractNumId="11" w15:restartNumberingAfterBreak="0">
    <w:nsid w:val="5A343359"/>
    <w:multiLevelType w:val="hybridMultilevel"/>
    <w:tmpl w:val="80EED208"/>
    <w:lvl w:ilvl="0" w:tplc="2D4E5B34">
      <w:start w:val="1"/>
      <w:numFmt w:val="bullet"/>
      <w:lvlText w:val=""/>
      <w:lvlJc w:val="left"/>
      <w:pPr>
        <w:ind w:left="720" w:hanging="360"/>
      </w:pPr>
      <w:rPr>
        <w:rFonts w:ascii="Symbol" w:hAnsi="Symbol" w:hint="default"/>
      </w:rPr>
    </w:lvl>
    <w:lvl w:ilvl="1" w:tplc="441C560A" w:tentative="1">
      <w:start w:val="1"/>
      <w:numFmt w:val="bullet"/>
      <w:lvlText w:val="o"/>
      <w:lvlJc w:val="left"/>
      <w:pPr>
        <w:ind w:left="1440" w:hanging="360"/>
      </w:pPr>
      <w:rPr>
        <w:rFonts w:ascii="Courier New" w:hAnsi="Courier New" w:cs="Courier New" w:hint="default"/>
      </w:rPr>
    </w:lvl>
    <w:lvl w:ilvl="2" w:tplc="59463434" w:tentative="1">
      <w:start w:val="1"/>
      <w:numFmt w:val="bullet"/>
      <w:lvlText w:val=""/>
      <w:lvlJc w:val="left"/>
      <w:pPr>
        <w:ind w:left="2160" w:hanging="360"/>
      </w:pPr>
      <w:rPr>
        <w:rFonts w:ascii="Wingdings" w:hAnsi="Wingdings" w:hint="default"/>
      </w:rPr>
    </w:lvl>
    <w:lvl w:ilvl="3" w:tplc="1E16B5EE" w:tentative="1">
      <w:start w:val="1"/>
      <w:numFmt w:val="bullet"/>
      <w:lvlText w:val=""/>
      <w:lvlJc w:val="left"/>
      <w:pPr>
        <w:ind w:left="2880" w:hanging="360"/>
      </w:pPr>
      <w:rPr>
        <w:rFonts w:ascii="Symbol" w:hAnsi="Symbol" w:hint="default"/>
      </w:rPr>
    </w:lvl>
    <w:lvl w:ilvl="4" w:tplc="E79AB724" w:tentative="1">
      <w:start w:val="1"/>
      <w:numFmt w:val="bullet"/>
      <w:lvlText w:val="o"/>
      <w:lvlJc w:val="left"/>
      <w:pPr>
        <w:ind w:left="3600" w:hanging="360"/>
      </w:pPr>
      <w:rPr>
        <w:rFonts w:ascii="Courier New" w:hAnsi="Courier New" w:cs="Courier New" w:hint="default"/>
      </w:rPr>
    </w:lvl>
    <w:lvl w:ilvl="5" w:tplc="8A44E6FC" w:tentative="1">
      <w:start w:val="1"/>
      <w:numFmt w:val="bullet"/>
      <w:lvlText w:val=""/>
      <w:lvlJc w:val="left"/>
      <w:pPr>
        <w:ind w:left="4320" w:hanging="360"/>
      </w:pPr>
      <w:rPr>
        <w:rFonts w:ascii="Wingdings" w:hAnsi="Wingdings" w:hint="default"/>
      </w:rPr>
    </w:lvl>
    <w:lvl w:ilvl="6" w:tplc="CEF8BD32" w:tentative="1">
      <w:start w:val="1"/>
      <w:numFmt w:val="bullet"/>
      <w:lvlText w:val=""/>
      <w:lvlJc w:val="left"/>
      <w:pPr>
        <w:ind w:left="5040" w:hanging="360"/>
      </w:pPr>
      <w:rPr>
        <w:rFonts w:ascii="Symbol" w:hAnsi="Symbol" w:hint="default"/>
      </w:rPr>
    </w:lvl>
    <w:lvl w:ilvl="7" w:tplc="E0D29122" w:tentative="1">
      <w:start w:val="1"/>
      <w:numFmt w:val="bullet"/>
      <w:lvlText w:val="o"/>
      <w:lvlJc w:val="left"/>
      <w:pPr>
        <w:ind w:left="5760" w:hanging="360"/>
      </w:pPr>
      <w:rPr>
        <w:rFonts w:ascii="Courier New" w:hAnsi="Courier New" w:cs="Courier New" w:hint="default"/>
      </w:rPr>
    </w:lvl>
    <w:lvl w:ilvl="8" w:tplc="6F6A8FE2" w:tentative="1">
      <w:start w:val="1"/>
      <w:numFmt w:val="bullet"/>
      <w:lvlText w:val=""/>
      <w:lvlJc w:val="left"/>
      <w:pPr>
        <w:ind w:left="6480" w:hanging="360"/>
      </w:pPr>
      <w:rPr>
        <w:rFonts w:ascii="Wingdings" w:hAnsi="Wingdings" w:hint="default"/>
      </w:rPr>
    </w:lvl>
  </w:abstractNum>
  <w:abstractNum w:abstractNumId="12" w15:restartNumberingAfterBreak="0">
    <w:nsid w:val="5C9C2305"/>
    <w:multiLevelType w:val="hybridMultilevel"/>
    <w:tmpl w:val="3C8E6BDE"/>
    <w:lvl w:ilvl="0" w:tplc="EDB6F932">
      <w:start w:val="1"/>
      <w:numFmt w:val="bullet"/>
      <w:lvlText w:val=""/>
      <w:lvlJc w:val="left"/>
      <w:pPr>
        <w:ind w:left="720" w:hanging="360"/>
      </w:pPr>
      <w:rPr>
        <w:rFonts w:ascii="Symbol" w:hAnsi="Symbol" w:hint="default"/>
      </w:rPr>
    </w:lvl>
    <w:lvl w:ilvl="1" w:tplc="849CFD8C" w:tentative="1">
      <w:start w:val="1"/>
      <w:numFmt w:val="bullet"/>
      <w:lvlText w:val="o"/>
      <w:lvlJc w:val="left"/>
      <w:pPr>
        <w:ind w:left="1440" w:hanging="360"/>
      </w:pPr>
      <w:rPr>
        <w:rFonts w:ascii="Courier New" w:hAnsi="Courier New" w:cs="Courier New" w:hint="default"/>
      </w:rPr>
    </w:lvl>
    <w:lvl w:ilvl="2" w:tplc="9BE8C38A" w:tentative="1">
      <w:start w:val="1"/>
      <w:numFmt w:val="bullet"/>
      <w:lvlText w:val=""/>
      <w:lvlJc w:val="left"/>
      <w:pPr>
        <w:ind w:left="2160" w:hanging="360"/>
      </w:pPr>
      <w:rPr>
        <w:rFonts w:ascii="Wingdings" w:hAnsi="Wingdings" w:hint="default"/>
      </w:rPr>
    </w:lvl>
    <w:lvl w:ilvl="3" w:tplc="2F1A48E8" w:tentative="1">
      <w:start w:val="1"/>
      <w:numFmt w:val="bullet"/>
      <w:lvlText w:val=""/>
      <w:lvlJc w:val="left"/>
      <w:pPr>
        <w:ind w:left="2880" w:hanging="360"/>
      </w:pPr>
      <w:rPr>
        <w:rFonts w:ascii="Symbol" w:hAnsi="Symbol" w:hint="default"/>
      </w:rPr>
    </w:lvl>
    <w:lvl w:ilvl="4" w:tplc="41B424B8" w:tentative="1">
      <w:start w:val="1"/>
      <w:numFmt w:val="bullet"/>
      <w:lvlText w:val="o"/>
      <w:lvlJc w:val="left"/>
      <w:pPr>
        <w:ind w:left="3600" w:hanging="360"/>
      </w:pPr>
      <w:rPr>
        <w:rFonts w:ascii="Courier New" w:hAnsi="Courier New" w:cs="Courier New" w:hint="default"/>
      </w:rPr>
    </w:lvl>
    <w:lvl w:ilvl="5" w:tplc="02608170" w:tentative="1">
      <w:start w:val="1"/>
      <w:numFmt w:val="bullet"/>
      <w:lvlText w:val=""/>
      <w:lvlJc w:val="left"/>
      <w:pPr>
        <w:ind w:left="4320" w:hanging="360"/>
      </w:pPr>
      <w:rPr>
        <w:rFonts w:ascii="Wingdings" w:hAnsi="Wingdings" w:hint="default"/>
      </w:rPr>
    </w:lvl>
    <w:lvl w:ilvl="6" w:tplc="4AF4EB52" w:tentative="1">
      <w:start w:val="1"/>
      <w:numFmt w:val="bullet"/>
      <w:lvlText w:val=""/>
      <w:lvlJc w:val="left"/>
      <w:pPr>
        <w:ind w:left="5040" w:hanging="360"/>
      </w:pPr>
      <w:rPr>
        <w:rFonts w:ascii="Symbol" w:hAnsi="Symbol" w:hint="default"/>
      </w:rPr>
    </w:lvl>
    <w:lvl w:ilvl="7" w:tplc="6C9E8868" w:tentative="1">
      <w:start w:val="1"/>
      <w:numFmt w:val="bullet"/>
      <w:lvlText w:val="o"/>
      <w:lvlJc w:val="left"/>
      <w:pPr>
        <w:ind w:left="5760" w:hanging="360"/>
      </w:pPr>
      <w:rPr>
        <w:rFonts w:ascii="Courier New" w:hAnsi="Courier New" w:cs="Courier New" w:hint="default"/>
      </w:rPr>
    </w:lvl>
    <w:lvl w:ilvl="8" w:tplc="7E76E60A" w:tentative="1">
      <w:start w:val="1"/>
      <w:numFmt w:val="bullet"/>
      <w:lvlText w:val=""/>
      <w:lvlJc w:val="left"/>
      <w:pPr>
        <w:ind w:left="6480" w:hanging="360"/>
      </w:pPr>
      <w:rPr>
        <w:rFonts w:ascii="Wingdings" w:hAnsi="Wingdings" w:hint="default"/>
      </w:rPr>
    </w:lvl>
  </w:abstractNum>
  <w:abstractNum w:abstractNumId="13" w15:restartNumberingAfterBreak="0">
    <w:nsid w:val="787E41E8"/>
    <w:multiLevelType w:val="hybridMultilevel"/>
    <w:tmpl w:val="5BBEDE86"/>
    <w:lvl w:ilvl="0" w:tplc="27E00364">
      <w:start w:val="1"/>
      <w:numFmt w:val="decimal"/>
      <w:lvlText w:val="%1."/>
      <w:lvlJc w:val="left"/>
      <w:pPr>
        <w:ind w:left="4680" w:hanging="360"/>
      </w:pPr>
    </w:lvl>
    <w:lvl w:ilvl="1" w:tplc="848C8516" w:tentative="1">
      <w:start w:val="1"/>
      <w:numFmt w:val="lowerLetter"/>
      <w:lvlText w:val="%2."/>
      <w:lvlJc w:val="left"/>
      <w:pPr>
        <w:ind w:left="5400" w:hanging="360"/>
      </w:pPr>
    </w:lvl>
    <w:lvl w:ilvl="2" w:tplc="309ADCC8" w:tentative="1">
      <w:start w:val="1"/>
      <w:numFmt w:val="lowerRoman"/>
      <w:lvlText w:val="%3."/>
      <w:lvlJc w:val="right"/>
      <w:pPr>
        <w:ind w:left="6120" w:hanging="180"/>
      </w:pPr>
    </w:lvl>
    <w:lvl w:ilvl="3" w:tplc="727A4780" w:tentative="1">
      <w:start w:val="1"/>
      <w:numFmt w:val="decimal"/>
      <w:lvlText w:val="%4."/>
      <w:lvlJc w:val="left"/>
      <w:pPr>
        <w:ind w:left="6840" w:hanging="360"/>
      </w:pPr>
    </w:lvl>
    <w:lvl w:ilvl="4" w:tplc="55E0C64E" w:tentative="1">
      <w:start w:val="1"/>
      <w:numFmt w:val="lowerLetter"/>
      <w:lvlText w:val="%5."/>
      <w:lvlJc w:val="left"/>
      <w:pPr>
        <w:ind w:left="7560" w:hanging="360"/>
      </w:pPr>
    </w:lvl>
    <w:lvl w:ilvl="5" w:tplc="1AB04F90" w:tentative="1">
      <w:start w:val="1"/>
      <w:numFmt w:val="lowerRoman"/>
      <w:lvlText w:val="%6."/>
      <w:lvlJc w:val="right"/>
      <w:pPr>
        <w:ind w:left="8280" w:hanging="180"/>
      </w:pPr>
    </w:lvl>
    <w:lvl w:ilvl="6" w:tplc="DBB0987C" w:tentative="1">
      <w:start w:val="1"/>
      <w:numFmt w:val="decimal"/>
      <w:lvlText w:val="%7."/>
      <w:lvlJc w:val="left"/>
      <w:pPr>
        <w:ind w:left="9000" w:hanging="360"/>
      </w:pPr>
    </w:lvl>
    <w:lvl w:ilvl="7" w:tplc="7A768EE8" w:tentative="1">
      <w:start w:val="1"/>
      <w:numFmt w:val="lowerLetter"/>
      <w:lvlText w:val="%8."/>
      <w:lvlJc w:val="left"/>
      <w:pPr>
        <w:ind w:left="9720" w:hanging="360"/>
      </w:pPr>
    </w:lvl>
    <w:lvl w:ilvl="8" w:tplc="DBE0C87E" w:tentative="1">
      <w:start w:val="1"/>
      <w:numFmt w:val="lowerRoman"/>
      <w:lvlText w:val="%9."/>
      <w:lvlJc w:val="right"/>
      <w:pPr>
        <w:ind w:left="10440" w:hanging="180"/>
      </w:pPr>
    </w:lvl>
  </w:abstractNum>
  <w:abstractNum w:abstractNumId="14" w15:restartNumberingAfterBreak="0">
    <w:nsid w:val="7F537122"/>
    <w:multiLevelType w:val="hybridMultilevel"/>
    <w:tmpl w:val="0798B86E"/>
    <w:lvl w:ilvl="0" w:tplc="A52026A4">
      <w:start w:val="1"/>
      <w:numFmt w:val="bullet"/>
      <w:lvlText w:val=""/>
      <w:lvlJc w:val="left"/>
      <w:pPr>
        <w:ind w:left="720" w:hanging="360"/>
      </w:pPr>
      <w:rPr>
        <w:rFonts w:ascii="Symbol" w:hAnsi="Symbol" w:hint="default"/>
      </w:rPr>
    </w:lvl>
    <w:lvl w:ilvl="1" w:tplc="D610C122" w:tentative="1">
      <w:start w:val="1"/>
      <w:numFmt w:val="bullet"/>
      <w:lvlText w:val="o"/>
      <w:lvlJc w:val="left"/>
      <w:pPr>
        <w:ind w:left="1440" w:hanging="360"/>
      </w:pPr>
      <w:rPr>
        <w:rFonts w:ascii="Courier New" w:hAnsi="Courier New" w:cs="Courier New" w:hint="default"/>
      </w:rPr>
    </w:lvl>
    <w:lvl w:ilvl="2" w:tplc="EF42809E" w:tentative="1">
      <w:start w:val="1"/>
      <w:numFmt w:val="bullet"/>
      <w:lvlText w:val=""/>
      <w:lvlJc w:val="left"/>
      <w:pPr>
        <w:ind w:left="2160" w:hanging="360"/>
      </w:pPr>
      <w:rPr>
        <w:rFonts w:ascii="Wingdings" w:hAnsi="Wingdings" w:hint="default"/>
      </w:rPr>
    </w:lvl>
    <w:lvl w:ilvl="3" w:tplc="B246ADAE" w:tentative="1">
      <w:start w:val="1"/>
      <w:numFmt w:val="bullet"/>
      <w:lvlText w:val=""/>
      <w:lvlJc w:val="left"/>
      <w:pPr>
        <w:ind w:left="2880" w:hanging="360"/>
      </w:pPr>
      <w:rPr>
        <w:rFonts w:ascii="Symbol" w:hAnsi="Symbol" w:hint="default"/>
      </w:rPr>
    </w:lvl>
    <w:lvl w:ilvl="4" w:tplc="76A04FD6" w:tentative="1">
      <w:start w:val="1"/>
      <w:numFmt w:val="bullet"/>
      <w:lvlText w:val="o"/>
      <w:lvlJc w:val="left"/>
      <w:pPr>
        <w:ind w:left="3600" w:hanging="360"/>
      </w:pPr>
      <w:rPr>
        <w:rFonts w:ascii="Courier New" w:hAnsi="Courier New" w:cs="Courier New" w:hint="default"/>
      </w:rPr>
    </w:lvl>
    <w:lvl w:ilvl="5" w:tplc="1D0496BA" w:tentative="1">
      <w:start w:val="1"/>
      <w:numFmt w:val="bullet"/>
      <w:lvlText w:val=""/>
      <w:lvlJc w:val="left"/>
      <w:pPr>
        <w:ind w:left="4320" w:hanging="360"/>
      </w:pPr>
      <w:rPr>
        <w:rFonts w:ascii="Wingdings" w:hAnsi="Wingdings" w:hint="default"/>
      </w:rPr>
    </w:lvl>
    <w:lvl w:ilvl="6" w:tplc="CA303FBC" w:tentative="1">
      <w:start w:val="1"/>
      <w:numFmt w:val="bullet"/>
      <w:lvlText w:val=""/>
      <w:lvlJc w:val="left"/>
      <w:pPr>
        <w:ind w:left="5040" w:hanging="360"/>
      </w:pPr>
      <w:rPr>
        <w:rFonts w:ascii="Symbol" w:hAnsi="Symbol" w:hint="default"/>
      </w:rPr>
    </w:lvl>
    <w:lvl w:ilvl="7" w:tplc="7BC2523E" w:tentative="1">
      <w:start w:val="1"/>
      <w:numFmt w:val="bullet"/>
      <w:lvlText w:val="o"/>
      <w:lvlJc w:val="left"/>
      <w:pPr>
        <w:ind w:left="5760" w:hanging="360"/>
      </w:pPr>
      <w:rPr>
        <w:rFonts w:ascii="Courier New" w:hAnsi="Courier New" w:cs="Courier New" w:hint="default"/>
      </w:rPr>
    </w:lvl>
    <w:lvl w:ilvl="8" w:tplc="787ED88E" w:tentative="1">
      <w:start w:val="1"/>
      <w:numFmt w:val="bullet"/>
      <w:lvlText w:val=""/>
      <w:lvlJc w:val="left"/>
      <w:pPr>
        <w:ind w:left="6480" w:hanging="360"/>
      </w:pPr>
      <w:rPr>
        <w:rFonts w:ascii="Wingdings" w:hAnsi="Wingdings" w:hint="default"/>
      </w:rPr>
    </w:lvl>
  </w:abstractNum>
  <w:abstractNum w:abstractNumId="15" w15:restartNumberingAfterBreak="0">
    <w:nsid w:val="7F652462"/>
    <w:multiLevelType w:val="hybridMultilevel"/>
    <w:tmpl w:val="F29CDD2A"/>
    <w:lvl w:ilvl="0" w:tplc="FD84731C">
      <w:start w:val="1"/>
      <w:numFmt w:val="bullet"/>
      <w:lvlText w:val=""/>
      <w:lvlJc w:val="left"/>
      <w:pPr>
        <w:ind w:left="720" w:hanging="360"/>
      </w:pPr>
      <w:rPr>
        <w:rFonts w:ascii="Symbol" w:hAnsi="Symbol" w:hint="default"/>
      </w:rPr>
    </w:lvl>
    <w:lvl w:ilvl="1" w:tplc="67768438">
      <w:start w:val="1"/>
      <w:numFmt w:val="bullet"/>
      <w:lvlText w:val=""/>
      <w:lvlJc w:val="left"/>
      <w:pPr>
        <w:ind w:left="1440" w:hanging="360"/>
      </w:pPr>
      <w:rPr>
        <w:rFonts w:ascii="Symbol" w:hAnsi="Symbol" w:hint="default"/>
      </w:rPr>
    </w:lvl>
    <w:lvl w:ilvl="2" w:tplc="CE0C2CE0">
      <w:start w:val="1"/>
      <w:numFmt w:val="bullet"/>
      <w:lvlText w:val=""/>
      <w:lvlJc w:val="left"/>
      <w:pPr>
        <w:ind w:left="2160" w:hanging="360"/>
      </w:pPr>
      <w:rPr>
        <w:rFonts w:ascii="Wingdings" w:hAnsi="Wingdings" w:hint="default"/>
      </w:rPr>
    </w:lvl>
    <w:lvl w:ilvl="3" w:tplc="07721626">
      <w:start w:val="1"/>
      <w:numFmt w:val="bullet"/>
      <w:lvlText w:val=""/>
      <w:lvlJc w:val="left"/>
      <w:pPr>
        <w:ind w:left="2880" w:hanging="360"/>
      </w:pPr>
      <w:rPr>
        <w:rFonts w:ascii="Symbol" w:hAnsi="Symbol" w:hint="default"/>
      </w:rPr>
    </w:lvl>
    <w:lvl w:ilvl="4" w:tplc="FAC63D16" w:tentative="1">
      <w:start w:val="1"/>
      <w:numFmt w:val="bullet"/>
      <w:lvlText w:val="o"/>
      <w:lvlJc w:val="left"/>
      <w:pPr>
        <w:ind w:left="3600" w:hanging="360"/>
      </w:pPr>
      <w:rPr>
        <w:rFonts w:ascii="Courier New" w:hAnsi="Courier New" w:cs="Courier New" w:hint="default"/>
      </w:rPr>
    </w:lvl>
    <w:lvl w:ilvl="5" w:tplc="C97C3D00" w:tentative="1">
      <w:start w:val="1"/>
      <w:numFmt w:val="bullet"/>
      <w:lvlText w:val=""/>
      <w:lvlJc w:val="left"/>
      <w:pPr>
        <w:ind w:left="4320" w:hanging="360"/>
      </w:pPr>
      <w:rPr>
        <w:rFonts w:ascii="Wingdings" w:hAnsi="Wingdings" w:hint="default"/>
      </w:rPr>
    </w:lvl>
    <w:lvl w:ilvl="6" w:tplc="88B40B46" w:tentative="1">
      <w:start w:val="1"/>
      <w:numFmt w:val="bullet"/>
      <w:lvlText w:val=""/>
      <w:lvlJc w:val="left"/>
      <w:pPr>
        <w:ind w:left="5040" w:hanging="360"/>
      </w:pPr>
      <w:rPr>
        <w:rFonts w:ascii="Symbol" w:hAnsi="Symbol" w:hint="default"/>
      </w:rPr>
    </w:lvl>
    <w:lvl w:ilvl="7" w:tplc="CC161D9E" w:tentative="1">
      <w:start w:val="1"/>
      <w:numFmt w:val="bullet"/>
      <w:lvlText w:val="o"/>
      <w:lvlJc w:val="left"/>
      <w:pPr>
        <w:ind w:left="5760" w:hanging="360"/>
      </w:pPr>
      <w:rPr>
        <w:rFonts w:ascii="Courier New" w:hAnsi="Courier New" w:cs="Courier New" w:hint="default"/>
      </w:rPr>
    </w:lvl>
    <w:lvl w:ilvl="8" w:tplc="BA3E6482"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3"/>
  </w:num>
  <w:num w:numId="4">
    <w:abstractNumId w:val="6"/>
  </w:num>
  <w:num w:numId="5">
    <w:abstractNumId w:val="7"/>
  </w:num>
  <w:num w:numId="6">
    <w:abstractNumId w:val="3"/>
  </w:num>
  <w:num w:numId="7">
    <w:abstractNumId w:val="8"/>
  </w:num>
  <w:num w:numId="8">
    <w:abstractNumId w:val="14"/>
  </w:num>
  <w:num w:numId="9">
    <w:abstractNumId w:val="10"/>
  </w:num>
  <w:num w:numId="10">
    <w:abstractNumId w:val="12"/>
  </w:num>
  <w:num w:numId="11">
    <w:abstractNumId w:val="4"/>
  </w:num>
  <w:num w:numId="12">
    <w:abstractNumId w:val="11"/>
  </w:num>
  <w:num w:numId="13">
    <w:abstractNumId w:val="0"/>
  </w:num>
  <w:num w:numId="14">
    <w:abstractNumId w:val="9"/>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43"/>
    <w:docVar w:name="InternalQPulse_CurrentUserName" w:val="Document Management Process Owner,  "/>
    <w:docVar w:name="InternalQPulse_DatabaseAlias" w:val="Default"/>
    <w:docVar w:name="InternalQPulse_DocAuthor" w:val="Information Security Manager,  "/>
    <w:docVar w:name="InternalQPulse_DocChangeDetails" w:val="Merged content from SOP-03-21 TRE Dataset Registration (since this was primarily about adding assets). _x000d__x000a_Re-organised existing structure of document to improve the flow and clarity._x000d__x000a_Removed TRE-MAiNT as an asset prefix._x000d__x000a_Removed Physical Access from section 4.4. Other minor updates to improve clarity about using change control._x000d__x000a_New screenshot to allow for introduction of Critical Asset field"/>
    <w:docVar w:name="InternalQPulse_DocNumber" w:val="SOP-05-01"/>
    <w:docVar w:name="InternalQPulse_DocOwner" w:val="Information Security Manager,  "/>
    <w:docVar w:name="InternalQPulse_DocRevisionNumber" w:val="2.10"/>
    <w:docVar w:name="InternalQPulse_DocStatus" w:val="Active"/>
    <w:docVar w:name="InternalQPulse_DocTitle" w:val="Bringing Assets into the TRE"/>
    <w:docVar w:name="InternalQPulse_DocType" w:val="ISMS\SOP\Asset and Supplier Management - SOP"/>
    <w:docVar w:name="InternalQPulse_LanguageID" w:val="0"/>
    <w:docVar w:name="QPulse_CurrentDateTime" w:val="19/03/2020 17:54:43"/>
    <w:docVar w:name="QPulse_CurrentUserName" w:val="Document Management Process Owner,  "/>
    <w:docVar w:name="QPulse_DatabaseAlias" w:val="Default"/>
    <w:docVar w:name="QPulse_DocActiveDate" w:val="30/09/2019"/>
    <w:docVar w:name="QPulse_DocAuthor" w:val="Information Security Manager,  "/>
    <w:docVar w:name="QPulse_DocChangeDetails" w:val="Merged content from SOP-03-21 TRE Dataset Registration (since this was primarily about adding assets). _x000d__x000a_Re-organised existing structure of document to improve the flow and clarity._x000d__x000a_Removed TRE-MAiNT as an asset prefix._x000d__x000a_Removed Physical Access from section 4.4. Other minor updates to improve clarity about using change control._x000d__x000a_New screenshot to allow for introduction of Critical Asset field"/>
    <w:docVar w:name="QPulse_DocLastReviewDate" w:val="&lt;QPulse_DocLastReviewDate&gt;"/>
    <w:docVar w:name="QPulse_DocLastReviewDetails" w:val="&lt;QPulse_DocLastReviewDetails&gt;"/>
    <w:docVar w:name="QPulse_DocLastReviewOwner" w:val="&lt;QPulse_DocLastReviewOwner&gt;"/>
    <w:docVar w:name="QPulse_DocNumber" w:val="SOP-05-01"/>
    <w:docVar w:name="QPulse_DocOwner" w:val="Information Security Manager,  "/>
    <w:docVar w:name="QPulse_DocReviewDate" w:val="30/09/2021"/>
    <w:docVar w:name="QPulse_DocRevisionNumber" w:val="2.10"/>
    <w:docVar w:name="QPulse_DocStatus" w:val="Active"/>
    <w:docVar w:name="QPulse_DocTitle" w:val="Bringing Assets into the TRE"/>
    <w:docVar w:name="QPulse_DocType" w:val="ISMS\SOP\Asset and Supplier Management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786a65a7-cf8c-4ff5-9b39-0a149f0b433a"/>
  </w:docVars>
  <w:rsids>
    <w:rsidRoot w:val="0072077F"/>
    <w:rsid w:val="000E1FF7"/>
    <w:rsid w:val="00205A80"/>
    <w:rsid w:val="00297886"/>
    <w:rsid w:val="00357D56"/>
    <w:rsid w:val="0072077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table" w:styleId="TableGrid">
    <w:name w:val="Table Grid"/>
    <w:basedOn w:val="TableNormal"/>
    <w:uiPriority w:val="99"/>
    <w:rsid w:val="00872D2D"/>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72D2D"/>
    <w:pPr>
      <w:spacing w:after="200"/>
    </w:pPr>
    <w:rPr>
      <w:rFonts w:ascii="Arial" w:hAnsi="Arial" w:cstheme="minorBidi"/>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15F33-014B-F048-9181-827409915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3440</Words>
  <Characters>19609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2020-04-19T10:12:00Z</dcterms:modified>
</cp:coreProperties>
</file>