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C3EBD" w14:textId="77777777" w:rsidR="00F64866" w:rsidRPr="009D002B" w:rsidRDefault="00D27076" w:rsidP="00614C28">
      <w:r w:rsidRPr="009D002B">
        <w:rPr>
          <w:noProof/>
          <w:lang w:eastAsia="en-GB"/>
        </w:rPr>
        <w:drawing>
          <wp:anchor distT="0" distB="0" distL="114300" distR="114300" simplePos="0" relativeHeight="251658240" behindDoc="0" locked="0" layoutInCell="1" allowOverlap="0" wp14:anchorId="73C7EF66" wp14:editId="58380421">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774FA11D" w14:textId="77777777" w:rsidR="00F64866" w:rsidRPr="009D002B" w:rsidRDefault="00ED7F40" w:rsidP="00A35784"/>
    <w:p w14:paraId="44E4C82D" w14:textId="77777777" w:rsidR="00F64866" w:rsidRPr="005B6D5E" w:rsidRDefault="00D27076" w:rsidP="005B6D5E">
      <w:pPr>
        <w:pStyle w:val="ISMSNormal"/>
        <w:jc w:val="center"/>
        <w:rPr>
          <w:b/>
        </w:rPr>
      </w:pPr>
      <w:r w:rsidRPr="005B6D5E">
        <w:rPr>
          <w:b/>
        </w:rPr>
        <w:t>STANDARD OPERATING PROCEDURE</w:t>
      </w:r>
    </w:p>
    <w:p w14:paraId="17E03CE5" w14:textId="77777777" w:rsidR="00F64866" w:rsidRPr="005B6D5E" w:rsidRDefault="00D27076" w:rsidP="005B6D5E">
      <w:pPr>
        <w:pStyle w:val="ISMSNormal"/>
        <w:jc w:val="center"/>
        <w:rPr>
          <w:b/>
        </w:rPr>
      </w:pPr>
      <w:r w:rsidRPr="005B6D5E">
        <w:rPr>
          <w:b/>
        </w:rPr>
        <w:t>Do not Photocopy</w:t>
      </w:r>
    </w:p>
    <w:p w14:paraId="108CC8CE" w14:textId="77777777" w:rsidR="00F64866" w:rsidRPr="005B6D5E" w:rsidRDefault="00ED7F40" w:rsidP="005B6D5E">
      <w:pPr>
        <w:pStyle w:val="ISMSNormal"/>
        <w:jc w:val="center"/>
        <w:rPr>
          <w:b/>
        </w:rPr>
      </w:pPr>
    </w:p>
    <w:p w14:paraId="04002F60" w14:textId="77777777" w:rsidR="000154F2" w:rsidRPr="00F06990" w:rsidRDefault="00D27076" w:rsidP="000154F2">
      <w:pPr>
        <w:pStyle w:val="ISMSNormal"/>
        <w:jc w:val="center"/>
        <w:rPr>
          <w:b/>
        </w:rPr>
      </w:pPr>
      <w:r>
        <w:rPr>
          <w:b/>
        </w:rPr>
        <w:t xml:space="preserve">Document Information Classification: </w:t>
      </w:r>
      <w:r w:rsidRPr="00AE1A55">
        <w:rPr>
          <w:b/>
        </w:rPr>
        <w:t>Unrestricted</w:t>
      </w:r>
    </w:p>
    <w:p w14:paraId="1626339E" w14:textId="77777777" w:rsidR="00F64866" w:rsidRPr="00A214A6" w:rsidRDefault="00ED7F40"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AE52BB" w14:paraId="263F4624" w14:textId="77777777" w:rsidTr="00727201">
        <w:trPr>
          <w:jc w:val="center"/>
        </w:trPr>
        <w:tc>
          <w:tcPr>
            <w:tcW w:w="1912" w:type="pct"/>
            <w:tcBorders>
              <w:top w:val="single" w:sz="8" w:space="0" w:color="auto"/>
            </w:tcBorders>
          </w:tcPr>
          <w:p w14:paraId="529701A6" w14:textId="77777777" w:rsidR="00F64866" w:rsidRPr="005B6D5E" w:rsidRDefault="00D27076"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06272190" w14:textId="77777777" w:rsidR="00F64866" w:rsidRPr="005B6D5E" w:rsidRDefault="00D27076"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Secure Deletion of TRE Data</w:t>
            </w:r>
            <w:r w:rsidRPr="005B6D5E">
              <w:rPr>
                <w:b/>
                <w:lang w:eastAsia="en-GB"/>
              </w:rPr>
              <w:fldChar w:fldCharType="end"/>
            </w:r>
          </w:p>
        </w:tc>
      </w:tr>
      <w:tr w:rsidR="00AE52BB" w14:paraId="69030731" w14:textId="77777777" w:rsidTr="00727201">
        <w:trPr>
          <w:jc w:val="center"/>
        </w:trPr>
        <w:tc>
          <w:tcPr>
            <w:tcW w:w="1912" w:type="pct"/>
          </w:tcPr>
          <w:p w14:paraId="647288BA" w14:textId="77777777" w:rsidR="00F64866" w:rsidRPr="005B6D5E" w:rsidRDefault="00D27076" w:rsidP="005B6D5E">
            <w:pPr>
              <w:pStyle w:val="ISMSNormal"/>
              <w:spacing w:before="120" w:after="120"/>
              <w:rPr>
                <w:b/>
                <w:lang w:eastAsia="en-GB"/>
              </w:rPr>
            </w:pPr>
            <w:r w:rsidRPr="005B6D5E">
              <w:rPr>
                <w:b/>
                <w:lang w:eastAsia="en-GB"/>
              </w:rPr>
              <w:t>Effective Date:</w:t>
            </w:r>
          </w:p>
        </w:tc>
        <w:tc>
          <w:tcPr>
            <w:tcW w:w="3088" w:type="pct"/>
          </w:tcPr>
          <w:p w14:paraId="18F42383" w14:textId="77777777" w:rsidR="00F64866" w:rsidRPr="005B6D5E" w:rsidRDefault="00D27076"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24 Feb 2020</w:t>
            </w:r>
            <w:r w:rsidRPr="005B6D5E">
              <w:rPr>
                <w:b/>
                <w:lang w:eastAsia="en-GB"/>
              </w:rPr>
              <w:fldChar w:fldCharType="end"/>
            </w:r>
          </w:p>
        </w:tc>
      </w:tr>
      <w:tr w:rsidR="00AE52BB" w14:paraId="2C4C62C1" w14:textId="77777777" w:rsidTr="00727201">
        <w:trPr>
          <w:jc w:val="center"/>
        </w:trPr>
        <w:tc>
          <w:tcPr>
            <w:tcW w:w="1912" w:type="pct"/>
          </w:tcPr>
          <w:p w14:paraId="3437E241" w14:textId="77777777" w:rsidR="00F64866" w:rsidRPr="005B6D5E" w:rsidRDefault="00D27076" w:rsidP="005B6D5E">
            <w:pPr>
              <w:pStyle w:val="ISMSNormal"/>
              <w:spacing w:before="120" w:after="120"/>
              <w:rPr>
                <w:b/>
                <w:lang w:eastAsia="en-GB"/>
              </w:rPr>
            </w:pPr>
            <w:r w:rsidRPr="005B6D5E">
              <w:rPr>
                <w:b/>
                <w:lang w:eastAsia="en-GB"/>
              </w:rPr>
              <w:t>Reference Number:</w:t>
            </w:r>
          </w:p>
        </w:tc>
        <w:tc>
          <w:tcPr>
            <w:tcW w:w="3088" w:type="pct"/>
          </w:tcPr>
          <w:p w14:paraId="5EEFB054" w14:textId="77777777" w:rsidR="00F64866" w:rsidRPr="005B6D5E" w:rsidRDefault="00D27076"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SOP-05-15</w:t>
            </w:r>
            <w:r w:rsidRPr="005B6D5E">
              <w:rPr>
                <w:b/>
                <w:lang w:eastAsia="en-GB"/>
              </w:rPr>
              <w:fldChar w:fldCharType="end"/>
            </w:r>
          </w:p>
        </w:tc>
      </w:tr>
      <w:tr w:rsidR="00AE52BB" w14:paraId="777D3BDD" w14:textId="77777777" w:rsidTr="00727201">
        <w:trPr>
          <w:jc w:val="center"/>
        </w:trPr>
        <w:tc>
          <w:tcPr>
            <w:tcW w:w="1912" w:type="pct"/>
          </w:tcPr>
          <w:p w14:paraId="09755098" w14:textId="77777777" w:rsidR="00F64866" w:rsidRPr="005B6D5E" w:rsidRDefault="00D27076" w:rsidP="005B6D5E">
            <w:pPr>
              <w:pStyle w:val="ISMSNormal"/>
              <w:spacing w:before="120" w:after="120"/>
              <w:rPr>
                <w:b/>
                <w:lang w:eastAsia="en-GB"/>
              </w:rPr>
            </w:pPr>
            <w:r w:rsidRPr="005B6D5E">
              <w:rPr>
                <w:b/>
                <w:lang w:eastAsia="en-GB"/>
              </w:rPr>
              <w:t>Version Number:</w:t>
            </w:r>
          </w:p>
        </w:tc>
        <w:tc>
          <w:tcPr>
            <w:tcW w:w="3088" w:type="pct"/>
          </w:tcPr>
          <w:p w14:paraId="74A19FD2" w14:textId="77777777" w:rsidR="00F64866" w:rsidRPr="005B6D5E" w:rsidRDefault="00D27076"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1.7</w:t>
            </w:r>
            <w:r w:rsidRPr="005B6D5E">
              <w:rPr>
                <w:b/>
                <w:lang w:eastAsia="en-GB"/>
              </w:rPr>
              <w:fldChar w:fldCharType="end"/>
            </w:r>
          </w:p>
        </w:tc>
      </w:tr>
      <w:tr w:rsidR="00AE52BB" w14:paraId="037445F3" w14:textId="77777777" w:rsidTr="00727201">
        <w:trPr>
          <w:jc w:val="center"/>
        </w:trPr>
        <w:tc>
          <w:tcPr>
            <w:tcW w:w="1912" w:type="pct"/>
          </w:tcPr>
          <w:p w14:paraId="1A6E81CD" w14:textId="77777777" w:rsidR="00F64866" w:rsidRPr="005B6D5E" w:rsidRDefault="00D27076" w:rsidP="005B6D5E">
            <w:pPr>
              <w:pStyle w:val="ISMSNormal"/>
              <w:spacing w:before="120" w:after="120"/>
              <w:rPr>
                <w:b/>
                <w:lang w:eastAsia="en-GB"/>
              </w:rPr>
            </w:pPr>
            <w:r w:rsidRPr="005B6D5E">
              <w:rPr>
                <w:b/>
                <w:lang w:eastAsia="en-GB"/>
              </w:rPr>
              <w:t>Owner:</w:t>
            </w:r>
          </w:p>
        </w:tc>
        <w:tc>
          <w:tcPr>
            <w:tcW w:w="3088" w:type="pct"/>
          </w:tcPr>
          <w:p w14:paraId="1C765A56" w14:textId="77777777" w:rsidR="00F64866" w:rsidRPr="005B6D5E" w:rsidRDefault="00D27076"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AE52BB" w14:paraId="55E2CFB1" w14:textId="77777777" w:rsidTr="00727201">
        <w:trPr>
          <w:jc w:val="center"/>
        </w:trPr>
        <w:tc>
          <w:tcPr>
            <w:tcW w:w="1912" w:type="pct"/>
            <w:tcBorders>
              <w:bottom w:val="single" w:sz="8" w:space="0" w:color="auto"/>
            </w:tcBorders>
          </w:tcPr>
          <w:p w14:paraId="1EAC314E" w14:textId="77777777" w:rsidR="00F64866" w:rsidRPr="005B6D5E" w:rsidRDefault="00D27076"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4EEC2F63" w14:textId="77777777" w:rsidR="00F64866" w:rsidRPr="005B6D5E" w:rsidRDefault="00D27076"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24 Feb 2022</w:t>
            </w:r>
            <w:r w:rsidRPr="005B6D5E">
              <w:rPr>
                <w:b/>
                <w:lang w:eastAsia="en-GB"/>
              </w:rPr>
              <w:fldChar w:fldCharType="end"/>
            </w:r>
          </w:p>
        </w:tc>
      </w:tr>
    </w:tbl>
    <w:p w14:paraId="79469443" w14:textId="77777777" w:rsidR="00F64866" w:rsidRPr="00A214A6" w:rsidRDefault="00ED7F40" w:rsidP="00A35784"/>
    <w:p w14:paraId="23B2BBD0" w14:textId="77777777" w:rsidR="00F64866" w:rsidRPr="00A214A6" w:rsidRDefault="00D27076" w:rsidP="00A35784">
      <w:r w:rsidRPr="00A214A6">
        <w:br w:type="page"/>
      </w:r>
    </w:p>
    <w:p w14:paraId="1ADBDC94" w14:textId="77777777" w:rsidR="00A04182" w:rsidRPr="009D002B" w:rsidRDefault="00ED7F40"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7FA9CE36" w14:textId="77777777" w:rsidR="002C7566" w:rsidRDefault="00D27076" w:rsidP="00A35784">
          <w:pPr>
            <w:pStyle w:val="TOCHeading"/>
          </w:pPr>
          <w:r w:rsidRPr="00A35784">
            <w:t>Table of Contents</w:t>
          </w:r>
        </w:p>
        <w:p w14:paraId="3058F384" w14:textId="77777777" w:rsidR="006735AF" w:rsidRPr="006735AF" w:rsidRDefault="00ED7F40" w:rsidP="006735AF">
          <w:pPr>
            <w:rPr>
              <w:lang w:val="en-US" w:eastAsia="ja-JP"/>
            </w:rPr>
          </w:pPr>
        </w:p>
        <w:p w14:paraId="5F82D935" w14:textId="77777777" w:rsidR="00AE52BB" w:rsidRDefault="00D27076">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79"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_Toc256000079 \h </w:instrText>
            </w:r>
            <w:r>
              <w:fldChar w:fldCharType="separate"/>
            </w:r>
            <w:r>
              <w:t>3</w:t>
            </w:r>
            <w:r>
              <w:fldChar w:fldCharType="end"/>
            </w:r>
          </w:hyperlink>
        </w:p>
        <w:p w14:paraId="39D3A052" w14:textId="77777777" w:rsidR="00AE52BB" w:rsidRDefault="00ED7F40">
          <w:pPr>
            <w:pStyle w:val="TOC1"/>
            <w:tabs>
              <w:tab w:val="left" w:pos="480"/>
              <w:tab w:val="right" w:leader="dot" w:pos="9016"/>
            </w:tabs>
            <w:rPr>
              <w:rFonts w:asciiTheme="minorHAnsi" w:hAnsiTheme="minorHAnsi"/>
              <w:noProof/>
            </w:rPr>
          </w:pPr>
          <w:hyperlink w:anchor="_Toc256000080" w:history="1">
            <w:r w:rsidR="00D27076">
              <w:rPr>
                <w:rStyle w:val="Hyperlink"/>
              </w:rPr>
              <w:t>2.</w:t>
            </w:r>
            <w:r w:rsidR="00D27076">
              <w:rPr>
                <w:rFonts w:asciiTheme="minorHAnsi" w:hAnsiTheme="minorHAnsi"/>
                <w:noProof/>
              </w:rPr>
              <w:tab/>
            </w:r>
            <w:r w:rsidR="00D27076">
              <w:rPr>
                <w:rStyle w:val="Hyperlink"/>
              </w:rPr>
              <w:t>Scope</w:t>
            </w:r>
            <w:r w:rsidR="00D27076">
              <w:tab/>
            </w:r>
            <w:r w:rsidR="00D27076">
              <w:fldChar w:fldCharType="begin"/>
            </w:r>
            <w:r w:rsidR="00D27076">
              <w:instrText xml:space="preserve"> PAGEREF _Toc256000080 \h </w:instrText>
            </w:r>
            <w:r w:rsidR="00D27076">
              <w:fldChar w:fldCharType="separate"/>
            </w:r>
            <w:r w:rsidR="00D27076">
              <w:t>3</w:t>
            </w:r>
            <w:r w:rsidR="00D27076">
              <w:fldChar w:fldCharType="end"/>
            </w:r>
          </w:hyperlink>
        </w:p>
        <w:p w14:paraId="06BA2A02" w14:textId="77777777" w:rsidR="00AE52BB" w:rsidRDefault="00ED7F40">
          <w:pPr>
            <w:pStyle w:val="TOC1"/>
            <w:tabs>
              <w:tab w:val="left" w:pos="480"/>
              <w:tab w:val="right" w:leader="dot" w:pos="9016"/>
            </w:tabs>
            <w:rPr>
              <w:rFonts w:asciiTheme="minorHAnsi" w:hAnsiTheme="minorHAnsi"/>
              <w:noProof/>
            </w:rPr>
          </w:pPr>
          <w:hyperlink w:anchor="_Toc256000081" w:history="1">
            <w:r w:rsidR="00D27076">
              <w:rPr>
                <w:rStyle w:val="Hyperlink"/>
              </w:rPr>
              <w:t>3.</w:t>
            </w:r>
            <w:r w:rsidR="00D27076">
              <w:rPr>
                <w:rFonts w:asciiTheme="minorHAnsi" w:hAnsiTheme="minorHAnsi"/>
                <w:noProof/>
              </w:rPr>
              <w:tab/>
            </w:r>
            <w:r w:rsidR="00D27076">
              <w:rPr>
                <w:rStyle w:val="Hyperlink"/>
              </w:rPr>
              <w:t>Responsibilities</w:t>
            </w:r>
            <w:r w:rsidR="00D27076">
              <w:tab/>
            </w:r>
            <w:r w:rsidR="00D27076">
              <w:fldChar w:fldCharType="begin"/>
            </w:r>
            <w:r w:rsidR="00D27076">
              <w:instrText xml:space="preserve"> PAGEREF _Toc256000081 \h </w:instrText>
            </w:r>
            <w:r w:rsidR="00D27076">
              <w:fldChar w:fldCharType="separate"/>
            </w:r>
            <w:r w:rsidR="00D27076">
              <w:t>3</w:t>
            </w:r>
            <w:r w:rsidR="00D27076">
              <w:fldChar w:fldCharType="end"/>
            </w:r>
          </w:hyperlink>
        </w:p>
        <w:p w14:paraId="2EEA3564" w14:textId="77777777" w:rsidR="00AE52BB" w:rsidRDefault="00ED7F40">
          <w:pPr>
            <w:pStyle w:val="TOC1"/>
            <w:tabs>
              <w:tab w:val="left" w:pos="480"/>
              <w:tab w:val="right" w:leader="dot" w:pos="9016"/>
            </w:tabs>
            <w:rPr>
              <w:rFonts w:asciiTheme="minorHAnsi" w:hAnsiTheme="minorHAnsi"/>
              <w:noProof/>
            </w:rPr>
          </w:pPr>
          <w:hyperlink w:anchor="_Toc256000082" w:history="1">
            <w:r w:rsidR="00D27076">
              <w:rPr>
                <w:rStyle w:val="Hyperlink"/>
              </w:rPr>
              <w:t>4.</w:t>
            </w:r>
            <w:r w:rsidR="00D27076">
              <w:rPr>
                <w:rFonts w:asciiTheme="minorHAnsi" w:hAnsiTheme="minorHAnsi"/>
                <w:noProof/>
              </w:rPr>
              <w:tab/>
            </w:r>
            <w:r w:rsidR="00D27076">
              <w:rPr>
                <w:rStyle w:val="Hyperlink"/>
              </w:rPr>
              <w:t>Procedure</w:t>
            </w:r>
            <w:r w:rsidR="00D27076">
              <w:tab/>
            </w:r>
            <w:r w:rsidR="00D27076">
              <w:fldChar w:fldCharType="begin"/>
            </w:r>
            <w:r w:rsidR="00D27076">
              <w:instrText xml:space="preserve"> PAGEREF _Toc256000082 \h </w:instrText>
            </w:r>
            <w:r w:rsidR="00D27076">
              <w:fldChar w:fldCharType="separate"/>
            </w:r>
            <w:r w:rsidR="00D27076">
              <w:t>3</w:t>
            </w:r>
            <w:r w:rsidR="00D27076">
              <w:fldChar w:fldCharType="end"/>
            </w:r>
          </w:hyperlink>
        </w:p>
        <w:p w14:paraId="6A0F0CAD" w14:textId="77777777" w:rsidR="00AE52BB" w:rsidRDefault="00ED7F40">
          <w:pPr>
            <w:pStyle w:val="TOC2"/>
            <w:tabs>
              <w:tab w:val="left" w:pos="880"/>
              <w:tab w:val="right" w:leader="dot" w:pos="9016"/>
            </w:tabs>
            <w:rPr>
              <w:rFonts w:asciiTheme="minorHAnsi" w:hAnsiTheme="minorHAnsi"/>
              <w:noProof/>
            </w:rPr>
          </w:pPr>
          <w:hyperlink w:anchor="_Toc256000083" w:history="1">
            <w:r w:rsidR="00D27076">
              <w:rPr>
                <w:rStyle w:val="Hyperlink"/>
              </w:rPr>
              <w:t>4.1.</w:t>
            </w:r>
            <w:r w:rsidR="00D27076">
              <w:rPr>
                <w:rFonts w:asciiTheme="minorHAnsi" w:hAnsiTheme="minorHAnsi"/>
                <w:noProof/>
              </w:rPr>
              <w:tab/>
            </w:r>
            <w:r w:rsidR="00D27076">
              <w:rPr>
                <w:rStyle w:val="Hyperlink"/>
              </w:rPr>
              <w:t>Background</w:t>
            </w:r>
            <w:r w:rsidR="00D27076">
              <w:tab/>
            </w:r>
            <w:r w:rsidR="00D27076">
              <w:fldChar w:fldCharType="begin"/>
            </w:r>
            <w:r w:rsidR="00D27076">
              <w:instrText xml:space="preserve"> PAGEREF _Toc256000083 \h </w:instrText>
            </w:r>
            <w:r w:rsidR="00D27076">
              <w:fldChar w:fldCharType="separate"/>
            </w:r>
            <w:r w:rsidR="00D27076">
              <w:t>3</w:t>
            </w:r>
            <w:r w:rsidR="00D27076">
              <w:fldChar w:fldCharType="end"/>
            </w:r>
          </w:hyperlink>
        </w:p>
        <w:p w14:paraId="5E663066" w14:textId="77777777" w:rsidR="00AE52BB" w:rsidRDefault="00ED7F40">
          <w:pPr>
            <w:pStyle w:val="TOC2"/>
            <w:tabs>
              <w:tab w:val="left" w:pos="880"/>
              <w:tab w:val="right" w:leader="dot" w:pos="9016"/>
            </w:tabs>
            <w:rPr>
              <w:rFonts w:asciiTheme="minorHAnsi" w:hAnsiTheme="minorHAnsi"/>
              <w:noProof/>
            </w:rPr>
          </w:pPr>
          <w:hyperlink w:anchor="_Toc256000084" w:history="1">
            <w:r w:rsidR="00D27076">
              <w:rPr>
                <w:rStyle w:val="Hyperlink"/>
              </w:rPr>
              <w:t>4.2.</w:t>
            </w:r>
            <w:r w:rsidR="00D27076">
              <w:rPr>
                <w:rFonts w:asciiTheme="minorHAnsi" w:hAnsiTheme="minorHAnsi"/>
                <w:noProof/>
              </w:rPr>
              <w:tab/>
            </w:r>
            <w:r w:rsidR="00D27076">
              <w:rPr>
                <w:rStyle w:val="Hyperlink"/>
              </w:rPr>
              <w:t>Levels of Data Destruction</w:t>
            </w:r>
            <w:r w:rsidR="00D27076">
              <w:tab/>
            </w:r>
            <w:r w:rsidR="00D27076">
              <w:fldChar w:fldCharType="begin"/>
            </w:r>
            <w:r w:rsidR="00D27076">
              <w:instrText xml:space="preserve"> PAGEREF _Toc256000084 \h </w:instrText>
            </w:r>
            <w:r w:rsidR="00D27076">
              <w:fldChar w:fldCharType="separate"/>
            </w:r>
            <w:r w:rsidR="00D27076">
              <w:t>4</w:t>
            </w:r>
            <w:r w:rsidR="00D27076">
              <w:fldChar w:fldCharType="end"/>
            </w:r>
          </w:hyperlink>
        </w:p>
        <w:p w14:paraId="115B93F2" w14:textId="77777777" w:rsidR="00AE52BB" w:rsidRDefault="00ED7F40">
          <w:pPr>
            <w:pStyle w:val="TOC3"/>
            <w:tabs>
              <w:tab w:val="left" w:pos="1320"/>
              <w:tab w:val="right" w:leader="dot" w:pos="9016"/>
            </w:tabs>
            <w:rPr>
              <w:rFonts w:asciiTheme="minorHAnsi" w:hAnsiTheme="minorHAnsi"/>
              <w:noProof/>
            </w:rPr>
          </w:pPr>
          <w:hyperlink w:anchor="_Toc256000085" w:history="1">
            <w:r w:rsidR="00D27076">
              <w:rPr>
                <w:rStyle w:val="Hyperlink"/>
              </w:rPr>
              <w:t>4.2.1.</w:t>
            </w:r>
            <w:r w:rsidR="00D27076">
              <w:rPr>
                <w:rFonts w:asciiTheme="minorHAnsi" w:hAnsiTheme="minorHAnsi"/>
                <w:noProof/>
              </w:rPr>
              <w:tab/>
            </w:r>
            <w:r w:rsidR="00D27076">
              <w:rPr>
                <w:rStyle w:val="Hyperlink"/>
              </w:rPr>
              <w:t>File Destruction</w:t>
            </w:r>
            <w:r w:rsidR="00D27076">
              <w:tab/>
            </w:r>
            <w:r w:rsidR="00D27076">
              <w:fldChar w:fldCharType="begin"/>
            </w:r>
            <w:r w:rsidR="00D27076">
              <w:instrText xml:space="preserve"> PAGEREF _Toc256000085 \h </w:instrText>
            </w:r>
            <w:r w:rsidR="00D27076">
              <w:fldChar w:fldCharType="separate"/>
            </w:r>
            <w:r w:rsidR="00D27076">
              <w:t>4</w:t>
            </w:r>
            <w:r w:rsidR="00D27076">
              <w:fldChar w:fldCharType="end"/>
            </w:r>
          </w:hyperlink>
        </w:p>
        <w:p w14:paraId="01476B0F" w14:textId="77777777" w:rsidR="00AE52BB" w:rsidRDefault="00ED7F40">
          <w:pPr>
            <w:pStyle w:val="TOC3"/>
            <w:tabs>
              <w:tab w:val="left" w:pos="1320"/>
              <w:tab w:val="right" w:leader="dot" w:pos="9016"/>
            </w:tabs>
            <w:rPr>
              <w:rFonts w:asciiTheme="minorHAnsi" w:hAnsiTheme="minorHAnsi"/>
              <w:noProof/>
            </w:rPr>
          </w:pPr>
          <w:hyperlink w:anchor="_Toc256000086" w:history="1">
            <w:r w:rsidR="00D27076">
              <w:rPr>
                <w:rStyle w:val="Hyperlink"/>
              </w:rPr>
              <w:t>4.2.2.</w:t>
            </w:r>
            <w:r w:rsidR="00D27076">
              <w:rPr>
                <w:rFonts w:asciiTheme="minorHAnsi" w:hAnsiTheme="minorHAnsi"/>
                <w:noProof/>
              </w:rPr>
              <w:tab/>
            </w:r>
            <w:r w:rsidR="00D27076">
              <w:rPr>
                <w:rStyle w:val="Hyperlink"/>
              </w:rPr>
              <w:t>Data Volume Destruction</w:t>
            </w:r>
            <w:r w:rsidR="00D27076">
              <w:tab/>
            </w:r>
            <w:r w:rsidR="00D27076">
              <w:fldChar w:fldCharType="begin"/>
            </w:r>
            <w:r w:rsidR="00D27076">
              <w:instrText xml:space="preserve"> PAGEREF _Toc256000086 \h </w:instrText>
            </w:r>
            <w:r w:rsidR="00D27076">
              <w:fldChar w:fldCharType="separate"/>
            </w:r>
            <w:r w:rsidR="00D27076">
              <w:t>4</w:t>
            </w:r>
            <w:r w:rsidR="00D27076">
              <w:fldChar w:fldCharType="end"/>
            </w:r>
          </w:hyperlink>
        </w:p>
        <w:p w14:paraId="2BE2BE25" w14:textId="77777777" w:rsidR="00AE52BB" w:rsidRDefault="00ED7F40">
          <w:pPr>
            <w:pStyle w:val="TOC2"/>
            <w:tabs>
              <w:tab w:val="left" w:pos="880"/>
              <w:tab w:val="right" w:leader="dot" w:pos="9016"/>
            </w:tabs>
            <w:rPr>
              <w:rFonts w:asciiTheme="minorHAnsi" w:hAnsiTheme="minorHAnsi"/>
              <w:noProof/>
            </w:rPr>
          </w:pPr>
          <w:hyperlink w:anchor="_Toc256000087" w:history="1">
            <w:r w:rsidR="00D27076">
              <w:rPr>
                <w:rStyle w:val="Hyperlink"/>
              </w:rPr>
              <w:t>4.3.</w:t>
            </w:r>
            <w:r w:rsidR="00D27076">
              <w:rPr>
                <w:rFonts w:asciiTheme="minorHAnsi" w:hAnsiTheme="minorHAnsi"/>
                <w:noProof/>
              </w:rPr>
              <w:tab/>
            </w:r>
            <w:r w:rsidR="00D27076">
              <w:rPr>
                <w:rStyle w:val="Hyperlink"/>
              </w:rPr>
              <w:t>Procedure for the Destruction of the Storage Volume Header</w:t>
            </w:r>
            <w:r w:rsidR="00D27076">
              <w:tab/>
            </w:r>
            <w:r w:rsidR="00D27076">
              <w:fldChar w:fldCharType="begin"/>
            </w:r>
            <w:r w:rsidR="00D27076">
              <w:instrText xml:space="preserve"> PAGEREF _Toc256000087 \h </w:instrText>
            </w:r>
            <w:r w:rsidR="00D27076">
              <w:fldChar w:fldCharType="separate"/>
            </w:r>
            <w:r w:rsidR="00D27076">
              <w:t>5</w:t>
            </w:r>
            <w:r w:rsidR="00D27076">
              <w:fldChar w:fldCharType="end"/>
            </w:r>
          </w:hyperlink>
        </w:p>
        <w:p w14:paraId="34A564EA" w14:textId="77777777" w:rsidR="00AE52BB" w:rsidRDefault="00ED7F40">
          <w:pPr>
            <w:pStyle w:val="TOC2"/>
            <w:tabs>
              <w:tab w:val="left" w:pos="880"/>
              <w:tab w:val="right" w:leader="dot" w:pos="9016"/>
            </w:tabs>
            <w:rPr>
              <w:rFonts w:asciiTheme="minorHAnsi" w:hAnsiTheme="minorHAnsi"/>
              <w:noProof/>
            </w:rPr>
          </w:pPr>
          <w:hyperlink w:anchor="_Toc256000088" w:history="1">
            <w:r w:rsidR="00D27076">
              <w:rPr>
                <w:rStyle w:val="Hyperlink"/>
              </w:rPr>
              <w:t>4.4.</w:t>
            </w:r>
            <w:r w:rsidR="00D27076">
              <w:rPr>
                <w:rFonts w:asciiTheme="minorHAnsi" w:hAnsiTheme="minorHAnsi"/>
                <w:noProof/>
              </w:rPr>
              <w:tab/>
            </w:r>
            <w:r w:rsidR="00D27076">
              <w:rPr>
                <w:rStyle w:val="Hyperlink"/>
              </w:rPr>
              <w:t>Technique for the Destruction</w:t>
            </w:r>
            <w:r w:rsidR="00D27076" w:rsidRPr="00F22449">
              <w:rPr>
                <w:rStyle w:val="Hyperlink"/>
              </w:rPr>
              <w:t xml:space="preserve"> of Encryption Key</w:t>
            </w:r>
            <w:r w:rsidR="00D27076">
              <w:rPr>
                <w:rStyle w:val="Hyperlink"/>
              </w:rPr>
              <w:t xml:space="preserve"> Files</w:t>
            </w:r>
            <w:r w:rsidR="00D27076">
              <w:tab/>
            </w:r>
            <w:r w:rsidR="00D27076">
              <w:fldChar w:fldCharType="begin"/>
            </w:r>
            <w:r w:rsidR="00D27076">
              <w:instrText xml:space="preserve"> PAGEREF _Toc256000088 \h </w:instrText>
            </w:r>
            <w:r w:rsidR="00D27076">
              <w:fldChar w:fldCharType="separate"/>
            </w:r>
            <w:r w:rsidR="00D27076">
              <w:t>5</w:t>
            </w:r>
            <w:r w:rsidR="00D27076">
              <w:fldChar w:fldCharType="end"/>
            </w:r>
          </w:hyperlink>
        </w:p>
        <w:p w14:paraId="481D3152" w14:textId="77777777" w:rsidR="00AE52BB" w:rsidRDefault="00ED7F40">
          <w:pPr>
            <w:pStyle w:val="TOC2"/>
            <w:tabs>
              <w:tab w:val="left" w:pos="880"/>
              <w:tab w:val="right" w:leader="dot" w:pos="9016"/>
            </w:tabs>
            <w:rPr>
              <w:rFonts w:asciiTheme="minorHAnsi" w:hAnsiTheme="minorHAnsi"/>
              <w:noProof/>
            </w:rPr>
          </w:pPr>
          <w:hyperlink w:anchor="_Toc256000089" w:history="1">
            <w:r w:rsidR="00D27076">
              <w:rPr>
                <w:rStyle w:val="Hyperlink"/>
              </w:rPr>
              <w:t>4.5.</w:t>
            </w:r>
            <w:r w:rsidR="00D27076">
              <w:rPr>
                <w:rFonts w:asciiTheme="minorHAnsi" w:hAnsiTheme="minorHAnsi"/>
                <w:noProof/>
              </w:rPr>
              <w:tab/>
            </w:r>
            <w:r w:rsidR="00D27076">
              <w:rPr>
                <w:rStyle w:val="Hyperlink"/>
              </w:rPr>
              <w:t>File Destruction</w:t>
            </w:r>
            <w:r w:rsidR="00D27076">
              <w:tab/>
            </w:r>
            <w:r w:rsidR="00D27076">
              <w:fldChar w:fldCharType="begin"/>
            </w:r>
            <w:r w:rsidR="00D27076">
              <w:instrText xml:space="preserve"> PAGEREF _Toc256000089 \h </w:instrText>
            </w:r>
            <w:r w:rsidR="00D27076">
              <w:fldChar w:fldCharType="separate"/>
            </w:r>
            <w:r w:rsidR="00D27076">
              <w:t>5</w:t>
            </w:r>
            <w:r w:rsidR="00D27076">
              <w:fldChar w:fldCharType="end"/>
            </w:r>
          </w:hyperlink>
        </w:p>
        <w:p w14:paraId="22FA03D9" w14:textId="77777777" w:rsidR="00AE52BB" w:rsidRDefault="00ED7F40">
          <w:pPr>
            <w:pStyle w:val="TOC2"/>
            <w:tabs>
              <w:tab w:val="left" w:pos="880"/>
              <w:tab w:val="right" w:leader="dot" w:pos="9016"/>
            </w:tabs>
            <w:rPr>
              <w:rFonts w:asciiTheme="minorHAnsi" w:hAnsiTheme="minorHAnsi"/>
              <w:noProof/>
            </w:rPr>
          </w:pPr>
          <w:hyperlink w:anchor="_Toc256000090" w:history="1">
            <w:r w:rsidR="00D27076">
              <w:rPr>
                <w:rStyle w:val="Hyperlink"/>
              </w:rPr>
              <w:t>4.6.</w:t>
            </w:r>
            <w:r w:rsidR="00D27076">
              <w:rPr>
                <w:rFonts w:asciiTheme="minorHAnsi" w:hAnsiTheme="minorHAnsi"/>
                <w:noProof/>
              </w:rPr>
              <w:tab/>
            </w:r>
            <w:r w:rsidR="00D27076">
              <w:rPr>
                <w:rStyle w:val="Hyperlink"/>
              </w:rPr>
              <w:t>Evidence of Data Destruction</w:t>
            </w:r>
            <w:r w:rsidR="00D27076">
              <w:tab/>
            </w:r>
            <w:r w:rsidR="00D27076">
              <w:fldChar w:fldCharType="begin"/>
            </w:r>
            <w:r w:rsidR="00D27076">
              <w:instrText xml:space="preserve"> PAGEREF _Toc256000090 \h </w:instrText>
            </w:r>
            <w:r w:rsidR="00D27076">
              <w:fldChar w:fldCharType="separate"/>
            </w:r>
            <w:r w:rsidR="00D27076">
              <w:t>5</w:t>
            </w:r>
            <w:r w:rsidR="00D27076">
              <w:fldChar w:fldCharType="end"/>
            </w:r>
          </w:hyperlink>
        </w:p>
        <w:p w14:paraId="6C7270F3" w14:textId="77777777" w:rsidR="00AE52BB" w:rsidRDefault="00ED7F40">
          <w:pPr>
            <w:pStyle w:val="TOC1"/>
            <w:tabs>
              <w:tab w:val="left" w:pos="480"/>
              <w:tab w:val="right" w:leader="dot" w:pos="9016"/>
            </w:tabs>
            <w:rPr>
              <w:rFonts w:asciiTheme="minorHAnsi" w:hAnsiTheme="minorHAnsi"/>
              <w:noProof/>
            </w:rPr>
          </w:pPr>
          <w:hyperlink w:anchor="_Toc256000091" w:history="1">
            <w:r w:rsidR="00D27076">
              <w:rPr>
                <w:rStyle w:val="Hyperlink"/>
              </w:rPr>
              <w:t>5.</w:t>
            </w:r>
            <w:r w:rsidR="00D27076">
              <w:rPr>
                <w:rFonts w:asciiTheme="minorHAnsi" w:hAnsiTheme="minorHAnsi"/>
                <w:noProof/>
              </w:rPr>
              <w:tab/>
            </w:r>
            <w:r w:rsidR="00D27076">
              <w:rPr>
                <w:rStyle w:val="Hyperlink"/>
              </w:rPr>
              <w:t>Cross-referenced ISMS Documents</w:t>
            </w:r>
            <w:r w:rsidR="00D27076">
              <w:tab/>
            </w:r>
            <w:r w:rsidR="00D27076">
              <w:fldChar w:fldCharType="begin"/>
            </w:r>
            <w:r w:rsidR="00D27076">
              <w:instrText xml:space="preserve"> PAGEREF _Toc256000091 \h </w:instrText>
            </w:r>
            <w:r w:rsidR="00D27076">
              <w:fldChar w:fldCharType="separate"/>
            </w:r>
            <w:r w:rsidR="00D27076">
              <w:t>5</w:t>
            </w:r>
            <w:r w:rsidR="00D27076">
              <w:fldChar w:fldCharType="end"/>
            </w:r>
          </w:hyperlink>
        </w:p>
        <w:p w14:paraId="7D64014D" w14:textId="77777777" w:rsidR="00AE52BB" w:rsidRDefault="00ED7F40">
          <w:pPr>
            <w:pStyle w:val="TOC1"/>
            <w:tabs>
              <w:tab w:val="left" w:pos="480"/>
              <w:tab w:val="right" w:leader="dot" w:pos="9016"/>
            </w:tabs>
            <w:rPr>
              <w:rFonts w:asciiTheme="minorHAnsi" w:hAnsiTheme="minorHAnsi"/>
              <w:noProof/>
            </w:rPr>
          </w:pPr>
          <w:hyperlink w:anchor="_Toc256000092" w:history="1">
            <w:r w:rsidR="00D27076">
              <w:rPr>
                <w:rStyle w:val="Hyperlink"/>
              </w:rPr>
              <w:t>6.</w:t>
            </w:r>
            <w:r w:rsidR="00D27076">
              <w:rPr>
                <w:rFonts w:asciiTheme="minorHAnsi" w:hAnsiTheme="minorHAnsi"/>
                <w:noProof/>
              </w:rPr>
              <w:tab/>
            </w:r>
            <w:r w:rsidR="00D27076" w:rsidRPr="009D002B">
              <w:rPr>
                <w:rStyle w:val="Hyperlink"/>
              </w:rPr>
              <w:t>Appendices</w:t>
            </w:r>
            <w:r w:rsidR="00D27076">
              <w:tab/>
            </w:r>
            <w:r w:rsidR="00D27076">
              <w:fldChar w:fldCharType="begin"/>
            </w:r>
            <w:r w:rsidR="00D27076">
              <w:instrText xml:space="preserve"> PAGEREF _Toc256000092 \h </w:instrText>
            </w:r>
            <w:r w:rsidR="00D27076">
              <w:fldChar w:fldCharType="separate"/>
            </w:r>
            <w:r w:rsidR="00D27076">
              <w:t>6</w:t>
            </w:r>
            <w:r w:rsidR="00D27076">
              <w:fldChar w:fldCharType="end"/>
            </w:r>
          </w:hyperlink>
        </w:p>
        <w:p w14:paraId="0092DDE3" w14:textId="77777777" w:rsidR="00AE52BB" w:rsidRDefault="00D27076" w:rsidP="006735AF">
          <w:pPr>
            <w:pStyle w:val="TOCHeading"/>
            <w:jc w:val="left"/>
          </w:pPr>
          <w:r>
            <w:fldChar w:fldCharType="end"/>
          </w:r>
        </w:p>
      </w:sdtContent>
    </w:sdt>
    <w:p w14:paraId="1D570B22" w14:textId="77777777" w:rsidR="00CE5A3D" w:rsidRDefault="00D27076" w:rsidP="00CE5A3D">
      <w:pPr>
        <w:pStyle w:val="ISMSHeading1"/>
      </w:pPr>
      <w:r>
        <w:br w:type="page"/>
      </w:r>
      <w:bookmarkStart w:id="0" w:name="_Toc256000079"/>
      <w:bookmarkStart w:id="1" w:name="_Toc256000006"/>
      <w:bookmarkStart w:id="2" w:name="_Toc256000059"/>
      <w:bookmarkStart w:id="3" w:name="_Toc256000046"/>
      <w:bookmarkStart w:id="4" w:name="_Toc256000033"/>
      <w:bookmarkStart w:id="5" w:name="_Toc256000026"/>
      <w:bookmarkStart w:id="6" w:name="_Toc256000019"/>
      <w:bookmarkStart w:id="7" w:name="_Toc256000012"/>
      <w:bookmarkStart w:id="8" w:name="_Toc256000000"/>
      <w:bookmarkStart w:id="9" w:name="_Toc481579526"/>
      <w:bookmarkStart w:id="10" w:name="_Toc490648373"/>
      <w:bookmarkStart w:id="11" w:name="_Toc955534"/>
      <w:r>
        <w:lastRenderedPageBreak/>
        <w:t>Purpose</w:t>
      </w:r>
      <w:bookmarkEnd w:id="0"/>
      <w:bookmarkEnd w:id="1"/>
      <w:bookmarkEnd w:id="2"/>
      <w:bookmarkEnd w:id="3"/>
      <w:bookmarkEnd w:id="4"/>
      <w:bookmarkEnd w:id="5"/>
      <w:bookmarkEnd w:id="6"/>
      <w:bookmarkEnd w:id="7"/>
      <w:bookmarkEnd w:id="8"/>
      <w:bookmarkEnd w:id="9"/>
      <w:bookmarkEnd w:id="10"/>
      <w:bookmarkEnd w:id="11"/>
    </w:p>
    <w:p w14:paraId="2F52DDA3" w14:textId="77777777" w:rsidR="00CE5A3D" w:rsidRDefault="00D27076" w:rsidP="00203D50">
      <w:pPr>
        <w:pStyle w:val="ISMSNormal"/>
      </w:pPr>
      <w:r w:rsidRPr="00680918">
        <w:t xml:space="preserve">This document </w:t>
      </w:r>
      <w:r>
        <w:t>provides guidance for the secure deletion of datasets from the TRE.</w:t>
      </w:r>
    </w:p>
    <w:p w14:paraId="190D83BB" w14:textId="77777777" w:rsidR="00CE5A3D" w:rsidRDefault="00ED7F40" w:rsidP="00203D50">
      <w:pPr>
        <w:pStyle w:val="ISMSNormal"/>
      </w:pPr>
    </w:p>
    <w:p w14:paraId="36836008" w14:textId="77777777" w:rsidR="00CE5A3D" w:rsidRDefault="00D27076" w:rsidP="00203D50">
      <w:pPr>
        <w:pStyle w:val="ISMSNormal"/>
      </w:pPr>
      <w:r>
        <w:t xml:space="preserve">In the context of the TRE, </w:t>
      </w:r>
      <w:r w:rsidRPr="00F25DEF">
        <w:rPr>
          <w:i/>
        </w:rPr>
        <w:t>deletion of a dataset</w:t>
      </w:r>
      <w:r>
        <w:t xml:space="preserve"> refers to the technique of ensuring there is no possibility of further access to that </w:t>
      </w:r>
      <w:proofErr w:type="gramStart"/>
      <w:r>
        <w:t>asset, and</w:t>
      </w:r>
      <w:proofErr w:type="gramEnd"/>
      <w:r>
        <w:t xml:space="preserve"> being able to provide evidence of this deletion to the Data Controller who originally provided the dataset.</w:t>
      </w:r>
    </w:p>
    <w:p w14:paraId="6907F2DA" w14:textId="77777777" w:rsidR="00CE5A3D" w:rsidRDefault="00ED7F40" w:rsidP="00203D50">
      <w:pPr>
        <w:pStyle w:val="ISMSNormal"/>
      </w:pPr>
    </w:p>
    <w:p w14:paraId="70FC728E" w14:textId="77777777" w:rsidR="00CE5A3D" w:rsidRPr="00A04182" w:rsidRDefault="00D27076" w:rsidP="00203D50">
      <w:pPr>
        <w:pStyle w:val="ISMSNormal"/>
      </w:pPr>
      <w:r>
        <w:t>The TRE, and all systems contained within, is involved in handling information that must be managed in a way that ensures its confidentiality, availability and integrity. Implementing security controls throughout the lifecycle of a system can help the TRE achieve its ISMS objectives, regulatory requirements and the needs of its users.</w:t>
      </w:r>
    </w:p>
    <w:p w14:paraId="1FC397DE" w14:textId="77777777" w:rsidR="00CE5A3D" w:rsidRPr="00F64866" w:rsidRDefault="00ED7F40" w:rsidP="00203D50">
      <w:pPr>
        <w:pStyle w:val="ISMSNormal"/>
      </w:pPr>
    </w:p>
    <w:p w14:paraId="2DA5D0E1" w14:textId="77777777" w:rsidR="00CE5A3D" w:rsidRDefault="00D27076" w:rsidP="00CE5A3D">
      <w:pPr>
        <w:pStyle w:val="ISMSHeading1"/>
      </w:pPr>
      <w:bookmarkStart w:id="12" w:name="_Toc256000080"/>
      <w:bookmarkStart w:id="13" w:name="_Toc256000007"/>
      <w:bookmarkStart w:id="14" w:name="_Toc256000060"/>
      <w:bookmarkStart w:id="15" w:name="_Toc256000047"/>
      <w:bookmarkStart w:id="16" w:name="_Toc256000034"/>
      <w:bookmarkStart w:id="17" w:name="_Toc256000027"/>
      <w:bookmarkStart w:id="18" w:name="_Toc256000020"/>
      <w:bookmarkStart w:id="19" w:name="_Toc256000013"/>
      <w:bookmarkStart w:id="20" w:name="_Toc256000001"/>
      <w:bookmarkStart w:id="21" w:name="_Toc481579527"/>
      <w:bookmarkStart w:id="22" w:name="_Toc490648374"/>
      <w:bookmarkStart w:id="23" w:name="_Toc955535"/>
      <w:r>
        <w:t>Scope</w:t>
      </w:r>
      <w:bookmarkEnd w:id="12"/>
      <w:bookmarkEnd w:id="13"/>
      <w:bookmarkEnd w:id="14"/>
      <w:bookmarkEnd w:id="15"/>
      <w:bookmarkEnd w:id="16"/>
      <w:bookmarkEnd w:id="17"/>
      <w:bookmarkEnd w:id="18"/>
      <w:bookmarkEnd w:id="19"/>
      <w:bookmarkEnd w:id="20"/>
      <w:bookmarkEnd w:id="21"/>
      <w:bookmarkEnd w:id="22"/>
      <w:bookmarkEnd w:id="23"/>
    </w:p>
    <w:p w14:paraId="4D4B082D" w14:textId="77777777" w:rsidR="00CE5A3D" w:rsidRPr="00285F9E" w:rsidRDefault="00D27076" w:rsidP="00203D50">
      <w:pPr>
        <w:pStyle w:val="ISMSNormal"/>
      </w:pPr>
      <w:r>
        <w:t>All research datasets that are transferred into a project’s file system within the TRE.</w:t>
      </w:r>
    </w:p>
    <w:p w14:paraId="52858847" w14:textId="77777777" w:rsidR="00CE5A3D" w:rsidRDefault="00ED7F40" w:rsidP="00203D50">
      <w:pPr>
        <w:pStyle w:val="ISMSNormal"/>
      </w:pPr>
    </w:p>
    <w:p w14:paraId="67C9F524" w14:textId="77777777" w:rsidR="00CE5A3D" w:rsidRDefault="00D27076" w:rsidP="00CE5A3D">
      <w:pPr>
        <w:pStyle w:val="ISMSHeading1"/>
      </w:pPr>
      <w:bookmarkStart w:id="24" w:name="_Toc256000081"/>
      <w:bookmarkStart w:id="25" w:name="_Toc256000008"/>
      <w:bookmarkStart w:id="26" w:name="_Toc256000061"/>
      <w:bookmarkStart w:id="27" w:name="_Toc256000048"/>
      <w:bookmarkStart w:id="28" w:name="_Toc256000035"/>
      <w:bookmarkStart w:id="29" w:name="_Toc256000028"/>
      <w:bookmarkStart w:id="30" w:name="_Toc256000021"/>
      <w:bookmarkStart w:id="31" w:name="_Toc256000014"/>
      <w:bookmarkStart w:id="32" w:name="_Toc256000002"/>
      <w:bookmarkStart w:id="33" w:name="_Toc481579528"/>
      <w:bookmarkStart w:id="34" w:name="_Toc490648375"/>
      <w:bookmarkStart w:id="35" w:name="_Toc955536"/>
      <w:r>
        <w:t>Responsibilities</w:t>
      </w:r>
      <w:bookmarkEnd w:id="24"/>
      <w:bookmarkEnd w:id="25"/>
      <w:bookmarkEnd w:id="26"/>
      <w:bookmarkEnd w:id="27"/>
      <w:bookmarkEnd w:id="28"/>
      <w:bookmarkEnd w:id="29"/>
      <w:bookmarkEnd w:id="30"/>
      <w:bookmarkEnd w:id="31"/>
      <w:bookmarkEnd w:id="32"/>
      <w:bookmarkEnd w:id="33"/>
      <w:bookmarkEnd w:id="34"/>
      <w:bookmarkEnd w:id="35"/>
    </w:p>
    <w:p w14:paraId="49CE4EC1" w14:textId="77777777" w:rsidR="00CE5A3D" w:rsidRDefault="00D27076" w:rsidP="00203D50">
      <w:pPr>
        <w:pStyle w:val="ISMSNormal"/>
      </w:pPr>
      <w:r>
        <w:t>The TRE Operations Manager is responsible for:</w:t>
      </w:r>
    </w:p>
    <w:p w14:paraId="0AB01271" w14:textId="77777777" w:rsidR="00CE5A3D" w:rsidRDefault="00D27076" w:rsidP="00203D50">
      <w:pPr>
        <w:pStyle w:val="ListParagraph"/>
        <w:numPr>
          <w:ilvl w:val="0"/>
          <w:numId w:val="8"/>
        </w:numPr>
      </w:pPr>
      <w:r>
        <w:t>Ensuring the data deletion requirements are recorded and understood at the project application stage</w:t>
      </w:r>
    </w:p>
    <w:p w14:paraId="1FC021BD" w14:textId="77777777" w:rsidR="00CE5A3D" w:rsidRDefault="00D27076" w:rsidP="00203D50">
      <w:pPr>
        <w:pStyle w:val="ListParagraph"/>
        <w:numPr>
          <w:ilvl w:val="0"/>
          <w:numId w:val="8"/>
        </w:numPr>
      </w:pPr>
      <w:r>
        <w:t>Providing this SOP to a Data Controller if they require details of the TRE data deletion methods</w:t>
      </w:r>
    </w:p>
    <w:p w14:paraId="28DB1B57" w14:textId="77777777" w:rsidR="00CE5A3D" w:rsidRDefault="00D27076" w:rsidP="00203D50">
      <w:pPr>
        <w:pStyle w:val="ListParagraph"/>
        <w:numPr>
          <w:ilvl w:val="0"/>
          <w:numId w:val="8"/>
        </w:numPr>
      </w:pPr>
      <w:r>
        <w:t>Providing evidence to a Data Controller that the exact same datasets originally transferred into the TRE have been deleted</w:t>
      </w:r>
    </w:p>
    <w:p w14:paraId="78B49D9C" w14:textId="77777777" w:rsidR="00CE5A3D" w:rsidRDefault="00ED7F40" w:rsidP="00203D50">
      <w:pPr>
        <w:pStyle w:val="ListParagraph"/>
      </w:pPr>
    </w:p>
    <w:p w14:paraId="440F750A" w14:textId="77777777" w:rsidR="00CE5A3D" w:rsidRDefault="00D27076" w:rsidP="00203D50">
      <w:pPr>
        <w:pStyle w:val="ISMSNormal"/>
      </w:pPr>
      <w:r>
        <w:t>The TRE System Administrator is responsible for:</w:t>
      </w:r>
    </w:p>
    <w:p w14:paraId="2009D4C8" w14:textId="77777777" w:rsidR="00CE5A3D" w:rsidRDefault="00D27076" w:rsidP="00203D50">
      <w:pPr>
        <w:pStyle w:val="ListParagraph"/>
        <w:numPr>
          <w:ilvl w:val="0"/>
          <w:numId w:val="8"/>
        </w:numPr>
      </w:pPr>
      <w:r>
        <w:t>Performing the data destruction techniques as prescribed by this SOP</w:t>
      </w:r>
    </w:p>
    <w:p w14:paraId="3434AF75" w14:textId="77777777" w:rsidR="00CE5A3D" w:rsidRDefault="00D27076" w:rsidP="00203D50">
      <w:pPr>
        <w:pStyle w:val="ListParagraph"/>
        <w:numPr>
          <w:ilvl w:val="0"/>
          <w:numId w:val="8"/>
        </w:numPr>
      </w:pPr>
      <w:r>
        <w:t>Generating and storing data destruction reports in a format that can be shared with Data Controllers</w:t>
      </w:r>
    </w:p>
    <w:p w14:paraId="643BFB2F" w14:textId="77777777" w:rsidR="00BE3CF3" w:rsidRPr="00C1370F" w:rsidRDefault="00ED7F40" w:rsidP="00BE3CF3">
      <w:pPr>
        <w:pStyle w:val="ListParagraph"/>
        <w:numPr>
          <w:ilvl w:val="0"/>
          <w:numId w:val="0"/>
        </w:numPr>
        <w:ind w:left="720"/>
      </w:pPr>
    </w:p>
    <w:p w14:paraId="6C20388D" w14:textId="77777777" w:rsidR="00CE5A3D" w:rsidRDefault="00D27076" w:rsidP="00CE5A3D">
      <w:pPr>
        <w:pStyle w:val="ISMSHeading1"/>
      </w:pPr>
      <w:bookmarkStart w:id="36" w:name="_Toc256000082"/>
      <w:bookmarkStart w:id="37" w:name="_Toc256000009"/>
      <w:bookmarkStart w:id="38" w:name="_Toc256000062"/>
      <w:bookmarkStart w:id="39" w:name="_Toc256000049"/>
      <w:bookmarkStart w:id="40" w:name="_Toc256000036"/>
      <w:bookmarkStart w:id="41" w:name="_Toc256000029"/>
      <w:bookmarkStart w:id="42" w:name="_Toc256000022"/>
      <w:bookmarkStart w:id="43" w:name="_Toc256000015"/>
      <w:bookmarkStart w:id="44" w:name="_Toc256000003"/>
      <w:bookmarkStart w:id="45" w:name="_Toc481579529"/>
      <w:bookmarkStart w:id="46" w:name="_Toc490648376"/>
      <w:bookmarkStart w:id="47" w:name="_Toc955537"/>
      <w:r>
        <w:t>Procedure</w:t>
      </w:r>
      <w:bookmarkEnd w:id="36"/>
      <w:bookmarkEnd w:id="37"/>
      <w:bookmarkEnd w:id="38"/>
      <w:bookmarkEnd w:id="39"/>
      <w:bookmarkEnd w:id="40"/>
      <w:bookmarkEnd w:id="41"/>
      <w:bookmarkEnd w:id="42"/>
      <w:bookmarkEnd w:id="43"/>
      <w:bookmarkEnd w:id="44"/>
      <w:bookmarkEnd w:id="45"/>
      <w:bookmarkEnd w:id="46"/>
      <w:bookmarkEnd w:id="47"/>
    </w:p>
    <w:p w14:paraId="2B266A71" w14:textId="77777777" w:rsidR="00CE5A3D" w:rsidRDefault="00D27076" w:rsidP="00CE5A3D">
      <w:pPr>
        <w:pStyle w:val="ISMSHeading2"/>
      </w:pPr>
      <w:bookmarkStart w:id="48" w:name="_Toc256000083"/>
      <w:bookmarkStart w:id="49" w:name="_Toc256000010"/>
      <w:bookmarkStart w:id="50" w:name="_Toc256000063"/>
      <w:bookmarkStart w:id="51" w:name="_Toc256000050"/>
      <w:bookmarkStart w:id="52" w:name="_Toc256000037"/>
      <w:bookmarkStart w:id="53" w:name="_Toc955538"/>
      <w:r>
        <w:t>Background</w:t>
      </w:r>
      <w:bookmarkEnd w:id="48"/>
      <w:bookmarkEnd w:id="49"/>
      <w:bookmarkEnd w:id="50"/>
      <w:bookmarkEnd w:id="51"/>
      <w:bookmarkEnd w:id="52"/>
      <w:bookmarkEnd w:id="53"/>
    </w:p>
    <w:p w14:paraId="7BCE3635" w14:textId="77777777" w:rsidR="00CE5A3D" w:rsidRDefault="00D27076" w:rsidP="00203D50">
      <w:pPr>
        <w:pStyle w:val="ISMSNormal"/>
      </w:pPr>
      <w:r>
        <w:t xml:space="preserve">It is important to note the significant difference between data deletion and data destruction*. </w:t>
      </w:r>
    </w:p>
    <w:p w14:paraId="31028232" w14:textId="77777777" w:rsidR="00CE5A3D" w:rsidRDefault="00ED7F40" w:rsidP="00203D50">
      <w:pPr>
        <w:pStyle w:val="ISMSNormal"/>
      </w:pPr>
    </w:p>
    <w:p w14:paraId="48498437" w14:textId="77777777" w:rsidR="00CE5A3D" w:rsidRDefault="00D27076" w:rsidP="00203D50">
      <w:pPr>
        <w:pStyle w:val="ISMSNormal"/>
      </w:pPr>
      <w:r>
        <w:t>For most operating systems, file deletion only moves the file into a ‘recycling bin’. Even emptying the recycling bin usually only removes the file’s entry from the file-system’s index (e.g. the File Allocation Table in Windows). This means it might still be possible to recover the original file using data recovery tools.</w:t>
      </w:r>
    </w:p>
    <w:p w14:paraId="476219D5" w14:textId="77777777" w:rsidR="00CE5A3D" w:rsidRDefault="00ED7F40" w:rsidP="00203D50">
      <w:pPr>
        <w:pStyle w:val="ISMSNormal"/>
      </w:pPr>
    </w:p>
    <w:p w14:paraId="1985D0C8" w14:textId="77777777" w:rsidR="00CE5A3D" w:rsidRDefault="00D27076" w:rsidP="00203D50">
      <w:pPr>
        <w:pStyle w:val="ISMSNormal"/>
      </w:pPr>
      <w:r>
        <w:t>Data destruction is a different technique, and as it is more rigorous, it takes longer.</w:t>
      </w:r>
    </w:p>
    <w:p w14:paraId="3DA73850" w14:textId="77777777" w:rsidR="00CE5A3D" w:rsidRDefault="00ED7F40" w:rsidP="00203D50">
      <w:pPr>
        <w:pStyle w:val="ISMSNormal"/>
      </w:pPr>
    </w:p>
    <w:p w14:paraId="53281C9E" w14:textId="77777777" w:rsidR="00CE5A3D" w:rsidRDefault="00D27076" w:rsidP="00203D50">
      <w:pPr>
        <w:pStyle w:val="ISMSNormal"/>
      </w:pPr>
      <w:r>
        <w:t xml:space="preserve">This document only describes the process of data destruction. </w:t>
      </w:r>
    </w:p>
    <w:p w14:paraId="44DEC525" w14:textId="77777777" w:rsidR="00CE5A3D" w:rsidRDefault="00ED7F40" w:rsidP="00203D50">
      <w:pPr>
        <w:pStyle w:val="ISMSNormal"/>
      </w:pPr>
    </w:p>
    <w:p w14:paraId="313DFDED" w14:textId="77777777" w:rsidR="00CE5A3D" w:rsidRPr="0040690A" w:rsidRDefault="00D27076" w:rsidP="00203D50">
      <w:pPr>
        <w:pStyle w:val="ISMSNormal"/>
        <w:rPr>
          <w:i/>
        </w:rPr>
      </w:pPr>
      <w:r>
        <w:rPr>
          <w:i/>
        </w:rPr>
        <w:t>*</w:t>
      </w:r>
      <w:r w:rsidRPr="0040690A">
        <w:rPr>
          <w:i/>
        </w:rPr>
        <w:t>Within the context of this SOP, data destruction and secure deletion are synonymous.</w:t>
      </w:r>
    </w:p>
    <w:p w14:paraId="32432CA3" w14:textId="77777777" w:rsidR="00CE5A3D" w:rsidRDefault="00ED7F40" w:rsidP="00203D50">
      <w:pPr>
        <w:pStyle w:val="ISMSNormal"/>
      </w:pPr>
    </w:p>
    <w:p w14:paraId="56144440" w14:textId="77777777" w:rsidR="00CE5A3D" w:rsidRDefault="00D27076" w:rsidP="00CE5A3D">
      <w:pPr>
        <w:pStyle w:val="ISMSHeading2"/>
      </w:pPr>
      <w:bookmarkStart w:id="54" w:name="_Toc256000084"/>
      <w:bookmarkStart w:id="55" w:name="_Toc256000011"/>
      <w:bookmarkStart w:id="56" w:name="_Toc256000064"/>
      <w:bookmarkStart w:id="57" w:name="_Toc256000051"/>
      <w:bookmarkStart w:id="58" w:name="_Toc256000038"/>
      <w:bookmarkStart w:id="59" w:name="_Toc955539"/>
      <w:r>
        <w:lastRenderedPageBreak/>
        <w:t>Levels of Data Destruction</w:t>
      </w:r>
      <w:bookmarkEnd w:id="54"/>
      <w:bookmarkEnd w:id="55"/>
      <w:bookmarkEnd w:id="56"/>
      <w:bookmarkEnd w:id="57"/>
      <w:bookmarkEnd w:id="58"/>
      <w:bookmarkEnd w:id="59"/>
    </w:p>
    <w:p w14:paraId="628B3FB0" w14:textId="77777777" w:rsidR="00CE5A3D" w:rsidRDefault="00D27076" w:rsidP="00203D50">
      <w:pPr>
        <w:pStyle w:val="ISMSNormal"/>
      </w:pPr>
      <w:r>
        <w:t>This document describes two methods for destroying data: destruction of files and destruction of encrypted volumes.</w:t>
      </w:r>
    </w:p>
    <w:p w14:paraId="1317271F" w14:textId="77777777" w:rsidR="00CE5A3D" w:rsidRDefault="00ED7F40" w:rsidP="00203D50">
      <w:pPr>
        <w:pStyle w:val="ISMSNormal"/>
      </w:pPr>
    </w:p>
    <w:p w14:paraId="7A447E1D" w14:textId="77777777" w:rsidR="00CE5A3D" w:rsidRDefault="00D27076" w:rsidP="00CE5A3D">
      <w:pPr>
        <w:pStyle w:val="ISMSHeading3"/>
      </w:pPr>
      <w:bookmarkStart w:id="60" w:name="_Toc256000085"/>
      <w:bookmarkStart w:id="61" w:name="_Toc256000072"/>
      <w:bookmarkStart w:id="62" w:name="_Toc256000065"/>
      <w:bookmarkStart w:id="63" w:name="_Toc256000052"/>
      <w:bookmarkStart w:id="64" w:name="_Toc256000039"/>
      <w:bookmarkStart w:id="65" w:name="_Toc955540"/>
      <w:r>
        <w:t>File Destruction</w:t>
      </w:r>
      <w:bookmarkEnd w:id="60"/>
      <w:bookmarkEnd w:id="61"/>
      <w:bookmarkEnd w:id="62"/>
      <w:bookmarkEnd w:id="63"/>
      <w:bookmarkEnd w:id="64"/>
      <w:bookmarkEnd w:id="65"/>
    </w:p>
    <w:p w14:paraId="30A72508" w14:textId="77777777" w:rsidR="00CE5A3D" w:rsidRDefault="00D27076" w:rsidP="00203D50">
      <w:pPr>
        <w:pStyle w:val="ISMSNormal"/>
      </w:pPr>
      <w:r>
        <w:t>This method involves the destruction of files individually from the filesystem. When data is removed using file destruction techniques, the TRE Service cannot make a guarantee that the data wouldn’t be recoverable if specialist disk scanning tools were used. But from a practical perspective, it would be exceptionally difficult for a user of the TRE service to recover any files removed using this method, and therefore it is suitable if the Data Controller requests removal of access to certain parts of the project’s data. An applicable scenario would be if the data controller suddenly finds out some the data imported into a live project’s working area within the TRE was not anonymized to the required level, and therefore the relevant files must be destroyed. In this scenarios, destruction of the entire data volume is not possible as the project still requires access to other data.</w:t>
      </w:r>
    </w:p>
    <w:p w14:paraId="17447F8C" w14:textId="77777777" w:rsidR="00CE5A3D" w:rsidRDefault="00ED7F40" w:rsidP="00203D50">
      <w:pPr>
        <w:pStyle w:val="ISMSNormal"/>
      </w:pPr>
    </w:p>
    <w:p w14:paraId="39DDD6F5" w14:textId="77777777" w:rsidR="00CE5A3D" w:rsidRDefault="00D27076" w:rsidP="00CE5A3D">
      <w:pPr>
        <w:pStyle w:val="ISMSHeading3"/>
      </w:pPr>
      <w:bookmarkStart w:id="66" w:name="_Toc256000086"/>
      <w:bookmarkStart w:id="67" w:name="_Toc256000073"/>
      <w:bookmarkStart w:id="68" w:name="_Toc256000066"/>
      <w:bookmarkStart w:id="69" w:name="_Toc256000053"/>
      <w:bookmarkStart w:id="70" w:name="_Toc256000040"/>
      <w:bookmarkStart w:id="71" w:name="_Toc955541"/>
      <w:r>
        <w:t>Data Volume Destruction</w:t>
      </w:r>
      <w:bookmarkEnd w:id="66"/>
      <w:bookmarkEnd w:id="67"/>
      <w:bookmarkEnd w:id="68"/>
      <w:bookmarkEnd w:id="69"/>
      <w:bookmarkEnd w:id="70"/>
      <w:bookmarkEnd w:id="71"/>
    </w:p>
    <w:p w14:paraId="0E8C3838" w14:textId="77777777" w:rsidR="00CE5A3D" w:rsidRDefault="00D27076" w:rsidP="00203D50">
      <w:pPr>
        <w:pStyle w:val="ISMSNormal"/>
      </w:pPr>
      <w:r>
        <w:t xml:space="preserve">Each TRE Project stores its data in an encrypted volume that cannot be accessed outside the boundaries of the TRE Project. Each volume requires a unique key file for decryption, and this key file can only be accessed by administrative software tools within the TRE Project’s virtual machine. If an encryption key file is destroyed, it is near impossible to decrypt the data volume that the key file was protecting. This method irrecoverably destroys the entire data volume. Therefore, destruction of the encryption key file is the most effective method of rendering all a TRE Project’s data inaccessible by any means. An applicable scenario is when a TRE Project </w:t>
      </w:r>
      <w:proofErr w:type="gramStart"/>
      <w:r>
        <w:t>ends</w:t>
      </w:r>
      <w:proofErr w:type="gramEnd"/>
      <w:r>
        <w:t xml:space="preserve"> or the agreed data retention time has expired and the Data Controller requires all project data to be permanently destroyed.  </w:t>
      </w:r>
    </w:p>
    <w:p w14:paraId="34556D33" w14:textId="77777777" w:rsidR="00CE5A3D" w:rsidRDefault="00ED7F40" w:rsidP="00203D50">
      <w:pPr>
        <w:pStyle w:val="ISMSNormal"/>
      </w:pPr>
    </w:p>
    <w:p w14:paraId="4C4B017D" w14:textId="77777777" w:rsidR="00CE5A3D" w:rsidRDefault="00D27076" w:rsidP="00203D50">
      <w:pPr>
        <w:pStyle w:val="ISMSNormal"/>
      </w:pPr>
      <w:r>
        <w:t xml:space="preserve">The data volume destruction techniques prescribed by this SOP renders the data irretrievable by any protocol, including and not limited to: </w:t>
      </w:r>
    </w:p>
    <w:p w14:paraId="7484E895" w14:textId="77777777" w:rsidR="00CE5A3D" w:rsidRDefault="00ED7F40" w:rsidP="00203D50">
      <w:pPr>
        <w:pStyle w:val="ISMSNormal"/>
      </w:pPr>
    </w:p>
    <w:p w14:paraId="29DB839B" w14:textId="77777777" w:rsidR="00CE5A3D" w:rsidRDefault="00D27076" w:rsidP="00203D50">
      <w:pPr>
        <w:pStyle w:val="ListParagraph"/>
        <w:numPr>
          <w:ilvl w:val="0"/>
          <w:numId w:val="9"/>
        </w:numPr>
      </w:pPr>
      <w:r>
        <w:t>access to the virtual workstation that was previously mounted to the storage volume containing that datasets</w:t>
      </w:r>
    </w:p>
    <w:p w14:paraId="6554A54D" w14:textId="77777777" w:rsidR="00CE5A3D" w:rsidRDefault="00D27076" w:rsidP="00203D50">
      <w:pPr>
        <w:pStyle w:val="ListParagraph"/>
        <w:numPr>
          <w:ilvl w:val="0"/>
          <w:numId w:val="9"/>
        </w:numPr>
      </w:pPr>
      <w:r>
        <w:t>direct access to the TRE’s storage array management</w:t>
      </w:r>
      <w:r w:rsidRPr="00A04182">
        <w:t xml:space="preserve"> </w:t>
      </w:r>
      <w:r>
        <w:t>console</w:t>
      </w:r>
    </w:p>
    <w:p w14:paraId="7B566C90" w14:textId="77777777" w:rsidR="00CE5A3D" w:rsidRDefault="00D27076" w:rsidP="00203D50">
      <w:pPr>
        <w:pStyle w:val="ListParagraph"/>
        <w:numPr>
          <w:ilvl w:val="0"/>
          <w:numId w:val="9"/>
        </w:numPr>
      </w:pPr>
      <w:r>
        <w:t>using sufficiently strong encryption cypher mechanisms such that the likelihood (and therefore risk) of a malicious actor gaining access to encrypted data by deliberately re-generating a deleted encryption key is acceptably low</w:t>
      </w:r>
    </w:p>
    <w:p w14:paraId="3D8FB83D" w14:textId="77777777" w:rsidR="00CE5A3D" w:rsidRDefault="00D27076" w:rsidP="00203D50">
      <w:pPr>
        <w:pStyle w:val="ListParagraph"/>
        <w:numPr>
          <w:ilvl w:val="0"/>
          <w:numId w:val="9"/>
        </w:numPr>
      </w:pPr>
      <w:r>
        <w:t xml:space="preserve">physically removing the hard disk and performing a low-level sector scan in an attempt to identify and rebuild the </w:t>
      </w:r>
      <w:proofErr w:type="gramStart"/>
      <w:r>
        <w:t>file-system</w:t>
      </w:r>
      <w:proofErr w:type="gramEnd"/>
    </w:p>
    <w:p w14:paraId="4D9BD39A" w14:textId="77777777" w:rsidR="00CE5A3D" w:rsidRDefault="00ED7F40" w:rsidP="00203D50">
      <w:pPr>
        <w:pStyle w:val="ISMSNormal"/>
      </w:pPr>
    </w:p>
    <w:p w14:paraId="6E1193CF" w14:textId="77777777" w:rsidR="000719A5" w:rsidRDefault="00D27076" w:rsidP="00203D50">
      <w:pPr>
        <w:pStyle w:val="ISMSNormal"/>
      </w:pPr>
      <w:r>
        <w:t>Permanent destruction of a data volume is a two-step procedure:</w:t>
      </w:r>
    </w:p>
    <w:p w14:paraId="33605660" w14:textId="77777777" w:rsidR="000719A5" w:rsidRDefault="00ED7F40" w:rsidP="00203D50">
      <w:pPr>
        <w:pStyle w:val="ISMSNormal"/>
      </w:pPr>
    </w:p>
    <w:p w14:paraId="11DE6331" w14:textId="77777777" w:rsidR="000719A5" w:rsidRDefault="00D27076" w:rsidP="001A7488">
      <w:pPr>
        <w:pStyle w:val="ISMSNormal"/>
        <w:numPr>
          <w:ilvl w:val="0"/>
          <w:numId w:val="10"/>
        </w:numPr>
      </w:pPr>
      <w:r>
        <w:t>Destroy the storage volume header</w:t>
      </w:r>
    </w:p>
    <w:p w14:paraId="1B8FF8C3" w14:textId="77777777" w:rsidR="000719A5" w:rsidRDefault="00D27076" w:rsidP="001A7488">
      <w:pPr>
        <w:pStyle w:val="ISMSNormal"/>
        <w:numPr>
          <w:ilvl w:val="0"/>
          <w:numId w:val="10"/>
        </w:numPr>
      </w:pPr>
      <w:r>
        <w:t>Destroy the volume’s encryption key-file</w:t>
      </w:r>
    </w:p>
    <w:p w14:paraId="7D471FE3" w14:textId="77777777" w:rsidR="000719A5" w:rsidRDefault="00ED7F40" w:rsidP="00203D50">
      <w:pPr>
        <w:pStyle w:val="ISMSNormal"/>
      </w:pPr>
    </w:p>
    <w:p w14:paraId="2C9F3982" w14:textId="77777777" w:rsidR="00CD4E28" w:rsidRPr="00285F9E" w:rsidRDefault="00D27076" w:rsidP="00203D50">
      <w:pPr>
        <w:pStyle w:val="ISMSNormal"/>
      </w:pPr>
      <w:r>
        <w:t>This method is applicable to storage volumes hosted in the TRE’s main storage array appliance, local machines disks and portable storage devices.</w:t>
      </w:r>
    </w:p>
    <w:p w14:paraId="736DF562" w14:textId="77777777" w:rsidR="000719A5" w:rsidRPr="000719A5" w:rsidRDefault="00D27076" w:rsidP="000719A5">
      <w:pPr>
        <w:pStyle w:val="ISMSHeading2"/>
      </w:pPr>
      <w:bookmarkStart w:id="72" w:name="_Toc256000087"/>
      <w:bookmarkStart w:id="73" w:name="_Toc256000030"/>
      <w:bookmarkStart w:id="74" w:name="_Toc256000023"/>
      <w:bookmarkStart w:id="75" w:name="_Toc256000016"/>
      <w:bookmarkStart w:id="76" w:name="_Toc490648377"/>
      <w:bookmarkStart w:id="77" w:name="_Toc256000074"/>
      <w:bookmarkStart w:id="78" w:name="_Toc256000067"/>
      <w:bookmarkStart w:id="79" w:name="_Toc256000054"/>
      <w:bookmarkStart w:id="80" w:name="_Toc256000041"/>
      <w:bookmarkStart w:id="81" w:name="_Toc955542"/>
      <w:r>
        <w:lastRenderedPageBreak/>
        <w:t>Procedure for the Destruction of the Storage Volume Header</w:t>
      </w:r>
      <w:bookmarkEnd w:id="72"/>
    </w:p>
    <w:p w14:paraId="5C6BA38A" w14:textId="77777777" w:rsidR="000719A5" w:rsidRDefault="00D27076" w:rsidP="000719A5">
      <w:pPr>
        <w:pStyle w:val="ISMSNormal"/>
      </w:pPr>
      <w:r>
        <w:t>The TRE uses dm-crypt (LUKS) to encrypt storage volumes. This tool places the encryption key slots in the first portion of blocks in the storage volume (aka the volume ‘header’). These slots typically only reside within the first 2MB of the volume. This portion of the storage volume can therefore be wiped by becoming overwritten with random characters. Overwriting the first 10MB of the storage volume ensures the encryption slots are destroyed. This process supports RAID arrays. The command for wiping the first 10MB of a disk header with random characters is:</w:t>
      </w:r>
    </w:p>
    <w:p w14:paraId="286DD78D" w14:textId="77777777" w:rsidR="000719A5" w:rsidRDefault="00ED7F40" w:rsidP="000719A5">
      <w:pPr>
        <w:pStyle w:val="ISMSNormal"/>
      </w:pPr>
    </w:p>
    <w:p w14:paraId="18F2FDB6" w14:textId="77777777" w:rsidR="000719A5" w:rsidRPr="006B06DF" w:rsidRDefault="00D27076" w:rsidP="000719A5">
      <w:pPr>
        <w:pStyle w:val="ISMSNormal"/>
        <w:rPr>
          <w:rFonts w:ascii="Courier New" w:hAnsi="Courier New" w:cs="Courier New"/>
        </w:rPr>
      </w:pPr>
      <w:r w:rsidRPr="006B06DF">
        <w:rPr>
          <w:rFonts w:ascii="Courier New" w:hAnsi="Courier New" w:cs="Courier New"/>
        </w:rPr>
        <w:t># dd if=/dev</w:t>
      </w:r>
      <w:r>
        <w:rPr>
          <w:rFonts w:ascii="Courier New" w:hAnsi="Courier New" w:cs="Courier New"/>
        </w:rPr>
        <w:t>/zero of=/dev/</w:t>
      </w:r>
      <w:proofErr w:type="spellStart"/>
      <w:r>
        <w:rPr>
          <w:rFonts w:ascii="Courier New" w:hAnsi="Courier New" w:cs="Courier New"/>
        </w:rPr>
        <w:t>sdXY</w:t>
      </w:r>
      <w:proofErr w:type="spellEnd"/>
      <w:r>
        <w:rPr>
          <w:rFonts w:ascii="Courier New" w:hAnsi="Courier New" w:cs="Courier New"/>
        </w:rPr>
        <w:t xml:space="preserve"> bs=1M count=10</w:t>
      </w:r>
    </w:p>
    <w:p w14:paraId="3CFBFF84" w14:textId="77777777" w:rsidR="000719A5" w:rsidRPr="000719A5" w:rsidRDefault="00ED7F40" w:rsidP="000719A5">
      <w:pPr>
        <w:pStyle w:val="ISMSNormal"/>
        <w:rPr>
          <w:lang w:val="en-GB"/>
        </w:rPr>
      </w:pPr>
    </w:p>
    <w:p w14:paraId="2A8640F9" w14:textId="77777777" w:rsidR="00CE5A3D" w:rsidRPr="00F22449" w:rsidRDefault="00D27076" w:rsidP="00CE5A3D">
      <w:pPr>
        <w:pStyle w:val="ISMSHeading2"/>
      </w:pPr>
      <w:bookmarkStart w:id="82" w:name="_Toc256000088"/>
      <w:r>
        <w:t>Technique for the Destruction</w:t>
      </w:r>
      <w:r w:rsidRPr="00F22449">
        <w:t xml:space="preserve"> of Encryption Key</w:t>
      </w:r>
      <w:bookmarkEnd w:id="73"/>
      <w:bookmarkEnd w:id="74"/>
      <w:bookmarkEnd w:id="75"/>
      <w:bookmarkEnd w:id="76"/>
      <w:r>
        <w:t xml:space="preserve"> Files</w:t>
      </w:r>
      <w:bookmarkEnd w:id="77"/>
      <w:bookmarkEnd w:id="78"/>
      <w:bookmarkEnd w:id="79"/>
      <w:bookmarkEnd w:id="80"/>
      <w:bookmarkEnd w:id="81"/>
      <w:bookmarkEnd w:id="82"/>
    </w:p>
    <w:p w14:paraId="7B775803" w14:textId="77777777" w:rsidR="00CE5A3D" w:rsidRDefault="00D27076" w:rsidP="000719A5">
      <w:pPr>
        <w:pStyle w:val="ISMSNormal"/>
      </w:pPr>
      <w:r>
        <w:t>As an encryption key-file is simply a small file stored in a specific area of the TRE, the standard method for file destruction can be used here (see next section).</w:t>
      </w:r>
    </w:p>
    <w:p w14:paraId="2C7856D7" w14:textId="77777777" w:rsidR="00CD4E28" w:rsidRDefault="00ED7F40" w:rsidP="000719A5">
      <w:pPr>
        <w:pStyle w:val="ISMSNormal"/>
      </w:pPr>
    </w:p>
    <w:p w14:paraId="1FA83160" w14:textId="77777777" w:rsidR="00CE5A3D" w:rsidRDefault="00D27076" w:rsidP="00CE5A3D">
      <w:pPr>
        <w:pStyle w:val="ISMSHeading2"/>
      </w:pPr>
      <w:bookmarkStart w:id="83" w:name="_Toc256000089"/>
      <w:bookmarkStart w:id="84" w:name="_Toc256000075"/>
      <w:bookmarkStart w:id="85" w:name="_Toc256000068"/>
      <w:bookmarkStart w:id="86" w:name="_Toc256000055"/>
      <w:bookmarkStart w:id="87" w:name="_Toc256000042"/>
      <w:bookmarkStart w:id="88" w:name="_Toc955543"/>
      <w:r>
        <w:t>File Destruction</w:t>
      </w:r>
      <w:bookmarkEnd w:id="83"/>
      <w:bookmarkEnd w:id="84"/>
      <w:bookmarkEnd w:id="85"/>
      <w:bookmarkEnd w:id="86"/>
      <w:bookmarkEnd w:id="87"/>
      <w:bookmarkEnd w:id="88"/>
    </w:p>
    <w:p w14:paraId="127AFD5B" w14:textId="77777777" w:rsidR="00CE5A3D" w:rsidRDefault="00D27076" w:rsidP="00203D50">
      <w:pPr>
        <w:pStyle w:val="ISMSNormal"/>
        <w:rPr>
          <w:lang w:val="en-GB"/>
        </w:rPr>
      </w:pPr>
      <w:r>
        <w:rPr>
          <w:lang w:val="en-GB"/>
        </w:rPr>
        <w:t xml:space="preserve">The UNIX </w:t>
      </w:r>
      <w:r>
        <w:rPr>
          <w:i/>
          <w:lang w:val="en-GB"/>
        </w:rPr>
        <w:t xml:space="preserve">shred </w:t>
      </w:r>
      <w:r>
        <w:rPr>
          <w:lang w:val="en-GB"/>
        </w:rPr>
        <w:t>command will be used to destroy files. For example, to shred a file call ‘secret.txt’, issue the following command:</w:t>
      </w:r>
    </w:p>
    <w:p w14:paraId="1356387E" w14:textId="77777777" w:rsidR="00CE5A3D" w:rsidRDefault="00ED7F40" w:rsidP="00203D50">
      <w:pPr>
        <w:pStyle w:val="ISMSNormal"/>
        <w:rPr>
          <w:lang w:val="en-GB"/>
        </w:rPr>
      </w:pPr>
    </w:p>
    <w:p w14:paraId="6DC20898" w14:textId="77777777" w:rsidR="00CE5A3D" w:rsidRPr="006B06DF" w:rsidRDefault="00D27076" w:rsidP="00203D50">
      <w:pPr>
        <w:pStyle w:val="ISMSNormal"/>
        <w:rPr>
          <w:rFonts w:ascii="Courier New" w:hAnsi="Courier New" w:cs="Courier New"/>
          <w:lang w:val="en-GB"/>
        </w:rPr>
      </w:pPr>
      <w:r w:rsidRPr="006B06DF">
        <w:rPr>
          <w:rFonts w:ascii="Courier New" w:hAnsi="Courier New" w:cs="Courier New"/>
          <w:lang w:val="en-GB"/>
        </w:rPr>
        <w:t># shred –</w:t>
      </w:r>
      <w:proofErr w:type="spellStart"/>
      <w:r w:rsidRPr="006B06DF">
        <w:rPr>
          <w:rFonts w:ascii="Courier New" w:hAnsi="Courier New" w:cs="Courier New"/>
          <w:lang w:val="en-GB"/>
        </w:rPr>
        <w:t>uvz</w:t>
      </w:r>
      <w:proofErr w:type="spellEnd"/>
      <w:r w:rsidRPr="006B06DF">
        <w:rPr>
          <w:rFonts w:ascii="Courier New" w:hAnsi="Courier New" w:cs="Courier New"/>
          <w:lang w:val="en-GB"/>
        </w:rPr>
        <w:t xml:space="preserve"> secret.txt</w:t>
      </w:r>
    </w:p>
    <w:p w14:paraId="47D0B2B8" w14:textId="77777777" w:rsidR="00CE5A3D" w:rsidRDefault="00ED7F40" w:rsidP="00203D50">
      <w:pPr>
        <w:pStyle w:val="ISMSNormal"/>
        <w:rPr>
          <w:rFonts w:asciiTheme="majorHAnsi" w:hAnsiTheme="majorHAnsi"/>
          <w:lang w:val="en-GB"/>
        </w:rPr>
      </w:pPr>
    </w:p>
    <w:p w14:paraId="2C650E4B" w14:textId="77777777" w:rsidR="00CE5A3D" w:rsidRDefault="00D27076" w:rsidP="00203D50">
      <w:pPr>
        <w:pStyle w:val="ISMSNormal"/>
      </w:pPr>
      <w:r>
        <w:t>To destroy all files within a directory, issue the following command:</w:t>
      </w:r>
    </w:p>
    <w:p w14:paraId="3BE217BB" w14:textId="77777777" w:rsidR="00CE5A3D" w:rsidRDefault="00ED7F40" w:rsidP="00203D50">
      <w:pPr>
        <w:pStyle w:val="ISMSNormal"/>
      </w:pPr>
    </w:p>
    <w:p w14:paraId="6BB53B85" w14:textId="77777777" w:rsidR="00CE5A3D" w:rsidRDefault="00D27076" w:rsidP="00203D50">
      <w:pPr>
        <w:pStyle w:val="ISMSNormal"/>
        <w:rPr>
          <w:rFonts w:ascii="Courier New" w:hAnsi="Courier New" w:cs="Courier New"/>
        </w:rPr>
      </w:pPr>
      <w:r w:rsidRPr="006B06DF">
        <w:rPr>
          <w:rFonts w:ascii="Courier New" w:hAnsi="Courier New" w:cs="Courier New"/>
        </w:rPr>
        <w:t># find &lt;directory&gt; -depth -type f -exec shred -v -n 1 -z -u {} \;</w:t>
      </w:r>
    </w:p>
    <w:p w14:paraId="22B94E4F" w14:textId="77777777" w:rsidR="00CE5A3D" w:rsidRDefault="00ED7F40" w:rsidP="00203D50">
      <w:pPr>
        <w:pStyle w:val="ISMSNormal"/>
        <w:rPr>
          <w:rFonts w:ascii="Courier New" w:hAnsi="Courier New" w:cs="Courier New"/>
        </w:rPr>
      </w:pPr>
    </w:p>
    <w:p w14:paraId="39FE033E" w14:textId="77777777" w:rsidR="00CE5A3D" w:rsidRDefault="00D27076" w:rsidP="00CE5A3D">
      <w:pPr>
        <w:pStyle w:val="ISMSHeading2"/>
      </w:pPr>
      <w:bookmarkStart w:id="89" w:name="_Toc256000090"/>
      <w:bookmarkStart w:id="90" w:name="_Toc256000076"/>
      <w:bookmarkStart w:id="91" w:name="_Toc256000069"/>
      <w:bookmarkStart w:id="92" w:name="_Toc256000056"/>
      <w:bookmarkStart w:id="93" w:name="_Toc256000043"/>
      <w:bookmarkStart w:id="94" w:name="_Toc955544"/>
      <w:r>
        <w:t>Evidence of Data Destruction</w:t>
      </w:r>
      <w:bookmarkEnd w:id="89"/>
      <w:bookmarkEnd w:id="90"/>
      <w:bookmarkEnd w:id="91"/>
      <w:bookmarkEnd w:id="92"/>
      <w:bookmarkEnd w:id="93"/>
      <w:bookmarkEnd w:id="94"/>
    </w:p>
    <w:p w14:paraId="60CF337E" w14:textId="77777777" w:rsidR="00CE5A3D" w:rsidRDefault="00D27076" w:rsidP="00203D50">
      <w:pPr>
        <w:pStyle w:val="ISMSNormal"/>
        <w:rPr>
          <w:lang w:val="en-GB"/>
        </w:rPr>
      </w:pPr>
      <w:r>
        <w:rPr>
          <w:lang w:val="en-GB"/>
        </w:rPr>
        <w:t xml:space="preserve">Each time a file or data volume is destroyed using the above techniques, the shell output must be sent to a text file. This file must be exported from the TRE and stored within the ISMS (e.g. attached to the data asset record on Q-Pulse) to evidence that destruction was carried out. For </w:t>
      </w:r>
      <w:proofErr w:type="gramStart"/>
      <w:r>
        <w:rPr>
          <w:lang w:val="en-GB"/>
        </w:rPr>
        <w:t>example</w:t>
      </w:r>
      <w:proofErr w:type="gramEnd"/>
      <w:r>
        <w:rPr>
          <w:lang w:val="en-GB"/>
        </w:rPr>
        <w:t xml:space="preserve"> to shred the file ‘secret.txt’ and output the results to a file called ‘file-shred-results.txt’, issue the following command:</w:t>
      </w:r>
    </w:p>
    <w:p w14:paraId="07F75E0A" w14:textId="77777777" w:rsidR="00CE5A3D" w:rsidRDefault="00ED7F40" w:rsidP="00203D50">
      <w:pPr>
        <w:pStyle w:val="ISMSNormal"/>
        <w:rPr>
          <w:lang w:val="en-GB"/>
        </w:rPr>
      </w:pPr>
    </w:p>
    <w:p w14:paraId="37DF6360" w14:textId="77777777" w:rsidR="00CE5A3D" w:rsidRPr="009860F9" w:rsidRDefault="00D27076" w:rsidP="00203D50">
      <w:pPr>
        <w:pStyle w:val="ISMSNormal"/>
        <w:rPr>
          <w:rFonts w:ascii="Courier New" w:hAnsi="Courier New" w:cs="Courier New"/>
          <w:lang w:val="en-GB"/>
        </w:rPr>
      </w:pPr>
      <w:r w:rsidRPr="009860F9">
        <w:rPr>
          <w:rFonts w:ascii="Courier New" w:hAnsi="Courier New" w:cs="Courier New"/>
          <w:lang w:val="en-GB"/>
        </w:rPr>
        <w:t xml:space="preserve"># </w:t>
      </w:r>
      <w:proofErr w:type="spellStart"/>
      <w:r>
        <w:rPr>
          <w:rFonts w:ascii="Courier New" w:hAnsi="Courier New" w:cs="Courier New"/>
          <w:lang w:val="en-GB"/>
        </w:rPr>
        <w:t>nohup</w:t>
      </w:r>
      <w:proofErr w:type="spellEnd"/>
      <w:r>
        <w:rPr>
          <w:rFonts w:ascii="Courier New" w:hAnsi="Courier New" w:cs="Courier New"/>
          <w:lang w:val="en-GB"/>
        </w:rPr>
        <w:t xml:space="preserve"> </w:t>
      </w:r>
      <w:r w:rsidRPr="009860F9">
        <w:rPr>
          <w:rFonts w:ascii="Courier New" w:hAnsi="Courier New" w:cs="Courier New"/>
          <w:lang w:val="en-GB"/>
        </w:rPr>
        <w:t>shred –</w:t>
      </w:r>
      <w:proofErr w:type="spellStart"/>
      <w:r w:rsidRPr="009860F9">
        <w:rPr>
          <w:rFonts w:ascii="Courier New" w:hAnsi="Courier New" w:cs="Courier New"/>
          <w:lang w:val="en-GB"/>
        </w:rPr>
        <w:t>uvz</w:t>
      </w:r>
      <w:proofErr w:type="spellEnd"/>
      <w:r w:rsidRPr="009860F9">
        <w:rPr>
          <w:rFonts w:ascii="Courier New" w:hAnsi="Courier New" w:cs="Courier New"/>
          <w:lang w:val="en-GB"/>
        </w:rPr>
        <w:t xml:space="preserve"> secret.txt &gt;&gt; file-shred-results.txt</w:t>
      </w:r>
      <w:r>
        <w:rPr>
          <w:rFonts w:ascii="Courier New" w:hAnsi="Courier New" w:cs="Courier New"/>
          <w:lang w:val="en-GB"/>
        </w:rPr>
        <w:t xml:space="preserve"> &amp;</w:t>
      </w:r>
    </w:p>
    <w:p w14:paraId="0FF42721" w14:textId="77777777" w:rsidR="00CE5A3D" w:rsidRDefault="00ED7F40" w:rsidP="00203D50">
      <w:pPr>
        <w:pStyle w:val="ISMSNormal"/>
        <w:rPr>
          <w:lang w:val="en-GB"/>
        </w:rPr>
      </w:pPr>
    </w:p>
    <w:p w14:paraId="248DDAE2" w14:textId="77777777" w:rsidR="00CD4E28" w:rsidRDefault="00D27076" w:rsidP="00203D50">
      <w:pPr>
        <w:pStyle w:val="ISMSNormal"/>
        <w:rPr>
          <w:lang w:val="en-GB"/>
        </w:rPr>
      </w:pPr>
      <w:r>
        <w:rPr>
          <w:lang w:val="en-GB"/>
        </w:rPr>
        <w:t>Evidence of destroying the storage volume header should also be output in a similar fashion.</w:t>
      </w:r>
    </w:p>
    <w:p w14:paraId="7112C4EC" w14:textId="77777777" w:rsidR="00CD4E28" w:rsidRDefault="00ED7F40" w:rsidP="00203D50">
      <w:pPr>
        <w:pStyle w:val="ISMSNormal"/>
        <w:rPr>
          <w:lang w:val="en-GB"/>
        </w:rPr>
      </w:pPr>
    </w:p>
    <w:p w14:paraId="7819941B" w14:textId="77777777" w:rsidR="00CE5A3D" w:rsidRDefault="00D27076" w:rsidP="00203D50">
      <w:pPr>
        <w:pStyle w:val="ISMSNormal"/>
        <w:rPr>
          <w:lang w:val="en-GB"/>
        </w:rPr>
      </w:pPr>
      <w:r>
        <w:rPr>
          <w:lang w:val="en-GB"/>
        </w:rPr>
        <w:t>Any other correspondence, e.g. email record related to the data destruction request must be stored similarly.</w:t>
      </w:r>
    </w:p>
    <w:p w14:paraId="0853D21D" w14:textId="77777777" w:rsidR="00CE5A3D" w:rsidRPr="006B06DF" w:rsidRDefault="00ED7F40" w:rsidP="00203D50">
      <w:pPr>
        <w:pStyle w:val="ISMSNormal"/>
        <w:rPr>
          <w:lang w:val="en-GB"/>
        </w:rPr>
      </w:pPr>
    </w:p>
    <w:p w14:paraId="12B05138" w14:textId="77777777" w:rsidR="00CE5A3D" w:rsidRDefault="00D27076" w:rsidP="00CE5A3D">
      <w:pPr>
        <w:pStyle w:val="ISMSHeading1"/>
      </w:pPr>
      <w:bookmarkStart w:id="95" w:name="_Toc256000091"/>
      <w:bookmarkStart w:id="96" w:name="_Toc256000077"/>
      <w:bookmarkStart w:id="97" w:name="_Toc256000070"/>
      <w:bookmarkStart w:id="98" w:name="_Toc256000057"/>
      <w:bookmarkStart w:id="99" w:name="_Toc256000044"/>
      <w:bookmarkStart w:id="100" w:name="_Toc256000031"/>
      <w:bookmarkStart w:id="101" w:name="_Toc256000024"/>
      <w:bookmarkStart w:id="102" w:name="_Toc256000017"/>
      <w:bookmarkStart w:id="103" w:name="_Toc256000004"/>
      <w:bookmarkStart w:id="104" w:name="_Toc481579530"/>
      <w:bookmarkStart w:id="105" w:name="_Toc490648378"/>
      <w:bookmarkStart w:id="106" w:name="_Toc955545"/>
      <w:r>
        <w:t>Cross-referenced ISMS Documents</w:t>
      </w:r>
      <w:bookmarkEnd w:id="95"/>
      <w:bookmarkEnd w:id="96"/>
      <w:bookmarkEnd w:id="97"/>
      <w:bookmarkEnd w:id="98"/>
      <w:bookmarkEnd w:id="99"/>
      <w:bookmarkEnd w:id="100"/>
      <w:bookmarkEnd w:id="101"/>
      <w:bookmarkEnd w:id="102"/>
      <w:bookmarkEnd w:id="103"/>
      <w:bookmarkEnd w:id="104"/>
      <w:bookmarkEnd w:id="105"/>
      <w:bookmarkEnd w:id="106"/>
    </w:p>
    <w:sdt>
      <w:sdtPr>
        <w:tag w:val="QPulse_DocRelatedDocuments"/>
        <w:id w:val="1847589156"/>
        <w:lock w:val="contentLocked"/>
      </w:sdtPr>
      <w:sdtEndPr/>
      <w:sdtContent>
        <w:p w14:paraId="11288B0B" w14:textId="77777777" w:rsidR="00CE5A3D" w:rsidRDefault="00ED7F40" w:rsidP="00203D50"/>
        <w:tbl>
          <w:tblPr>
            <w:tblStyle w:val="TableProfessional"/>
            <w:tblW w:w="0" w:type="auto"/>
            <w:tblLayout w:type="fixed"/>
            <w:tblLook w:val="04A0" w:firstRow="1" w:lastRow="0" w:firstColumn="1" w:lastColumn="0" w:noHBand="0" w:noVBand="1"/>
          </w:tblPr>
          <w:tblGrid>
            <w:gridCol w:w="3080"/>
            <w:gridCol w:w="3081"/>
            <w:gridCol w:w="3081"/>
          </w:tblGrid>
          <w:tr w:rsidR="00AE52BB" w14:paraId="493F0FC5" w14:textId="77777777" w:rsidTr="00AE52BB">
            <w:trPr>
              <w:cnfStyle w:val="100000000000" w:firstRow="1" w:lastRow="0" w:firstColumn="0" w:lastColumn="0" w:oddVBand="0" w:evenVBand="0" w:oddHBand="0" w:evenHBand="0" w:firstRowFirstColumn="0" w:firstRowLastColumn="0" w:lastRowFirstColumn="0" w:lastRowLastColumn="0"/>
            </w:trPr>
            <w:tc>
              <w:tcPr>
                <w:tcW w:w="3080" w:type="dxa"/>
              </w:tcPr>
              <w:p w14:paraId="5B6AD33A" w14:textId="77777777" w:rsidR="00CE5A3D" w:rsidRPr="007B0619" w:rsidRDefault="00D27076" w:rsidP="00203D50">
                <w:r>
                  <w:t>Number</w:t>
                </w:r>
              </w:p>
            </w:tc>
            <w:tc>
              <w:tcPr>
                <w:tcW w:w="3081" w:type="dxa"/>
              </w:tcPr>
              <w:p w14:paraId="2C3634AF" w14:textId="77777777" w:rsidR="00CE5A3D" w:rsidRPr="007B0619" w:rsidRDefault="00D27076" w:rsidP="00203D50">
                <w:r>
                  <w:t>Type</w:t>
                </w:r>
              </w:p>
            </w:tc>
            <w:tc>
              <w:tcPr>
                <w:tcW w:w="3081" w:type="dxa"/>
              </w:tcPr>
              <w:p w14:paraId="368FE488" w14:textId="77777777" w:rsidR="00CE5A3D" w:rsidRPr="007B0619" w:rsidRDefault="00D27076" w:rsidP="00203D50">
                <w:r>
                  <w:t>Title</w:t>
                </w:r>
              </w:p>
            </w:tc>
          </w:tr>
          <w:tr w:rsidR="00AE52BB" w14:paraId="69B7FDB6" w14:textId="77777777" w:rsidTr="00AE52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134CD4A8" w14:textId="77777777" w:rsidR="00AE52BB" w:rsidRDefault="00D27076">
                <w:r>
                  <w:lastRenderedPageBreak/>
                  <w:t>SOP-05-03</w:t>
                </w:r>
              </w:p>
            </w:tc>
            <w:tc>
              <w:tcPr>
                <w:tcW w:w="360" w:type="dxa"/>
              </w:tcPr>
              <w:p w14:paraId="0586ED94" w14:textId="77777777" w:rsidR="00AE52BB" w:rsidRDefault="00D27076">
                <w:r>
                  <w:t>ISMS\SOP\Asset and Supplier Management - SOP</w:t>
                </w:r>
              </w:p>
            </w:tc>
            <w:tc>
              <w:tcPr>
                <w:tcW w:w="360" w:type="dxa"/>
              </w:tcPr>
              <w:p w14:paraId="2454F141" w14:textId="77777777" w:rsidR="00AE52BB" w:rsidRDefault="00D27076">
                <w:r>
                  <w:t>Importing Content into the TRE</w:t>
                </w:r>
              </w:p>
            </w:tc>
          </w:tr>
          <w:tr w:rsidR="00AE52BB" w14:paraId="4C01CBA1" w14:textId="77777777" w:rsidTr="00AE52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528D2AAC" w14:textId="77777777" w:rsidR="00AE52BB" w:rsidRDefault="00D27076">
                <w:r>
                  <w:t>SOP-03-24</w:t>
                </w:r>
              </w:p>
            </w:tc>
            <w:tc>
              <w:tcPr>
                <w:tcW w:w="360" w:type="dxa"/>
              </w:tcPr>
              <w:p w14:paraId="0CAAF67C" w14:textId="77777777" w:rsidR="00AE52BB" w:rsidRDefault="00D27076">
                <w:r>
                  <w:t>ISMS\SOP\TRE Operations - SOP</w:t>
                </w:r>
              </w:p>
            </w:tc>
            <w:tc>
              <w:tcPr>
                <w:tcW w:w="360" w:type="dxa"/>
              </w:tcPr>
              <w:p w14:paraId="15BE990A" w14:textId="77777777" w:rsidR="00AE52BB" w:rsidRDefault="00D27076">
                <w:r>
                  <w:t>Migrating Projects out of the TRE</w:t>
                </w:r>
              </w:p>
            </w:tc>
          </w:tr>
        </w:tbl>
        <w:p w14:paraId="7BEDC5C3" w14:textId="77777777" w:rsidR="00CE5A3D" w:rsidRPr="00F22449" w:rsidRDefault="00ED7F40" w:rsidP="00203D50">
          <w:pPr>
            <w:rPr>
              <w:rFonts w:eastAsia="Times New Roman"/>
              <w:lang w:val="en-US"/>
            </w:rPr>
          </w:pPr>
        </w:p>
      </w:sdtContent>
    </w:sdt>
    <w:p w14:paraId="6BC8C7B8" w14:textId="77777777" w:rsidR="00CE5A3D" w:rsidRPr="001A22C6" w:rsidRDefault="00ED7F40" w:rsidP="00203D50">
      <w:pPr>
        <w:pStyle w:val="ISMSNormal"/>
      </w:pPr>
    </w:p>
    <w:p w14:paraId="10A2BDAE" w14:textId="77777777" w:rsidR="00CE5A3D" w:rsidRDefault="00D27076" w:rsidP="00CE5A3D">
      <w:pPr>
        <w:pStyle w:val="ISMSHeading1"/>
      </w:pPr>
      <w:bookmarkStart w:id="107" w:name="_Toc256000092"/>
      <w:bookmarkStart w:id="108" w:name="_Toc256000078"/>
      <w:bookmarkStart w:id="109" w:name="_Toc256000071"/>
      <w:bookmarkStart w:id="110" w:name="_Toc256000058"/>
      <w:bookmarkStart w:id="111" w:name="_Toc256000045"/>
      <w:bookmarkStart w:id="112" w:name="_Toc256000032"/>
      <w:bookmarkStart w:id="113" w:name="_Toc256000025"/>
      <w:bookmarkStart w:id="114" w:name="_Toc256000018"/>
      <w:bookmarkStart w:id="115" w:name="_Toc256000005"/>
      <w:bookmarkStart w:id="116" w:name="_Toc481579531"/>
      <w:bookmarkStart w:id="117" w:name="_Toc490648379"/>
      <w:bookmarkStart w:id="118" w:name="_Toc955546"/>
      <w:r w:rsidRPr="009D002B">
        <w:t>Appendices</w:t>
      </w:r>
      <w:bookmarkEnd w:id="107"/>
      <w:bookmarkEnd w:id="108"/>
      <w:bookmarkEnd w:id="109"/>
      <w:bookmarkEnd w:id="110"/>
      <w:bookmarkEnd w:id="111"/>
      <w:bookmarkEnd w:id="112"/>
      <w:bookmarkEnd w:id="113"/>
      <w:bookmarkEnd w:id="114"/>
      <w:bookmarkEnd w:id="115"/>
      <w:bookmarkEnd w:id="116"/>
      <w:bookmarkEnd w:id="117"/>
      <w:bookmarkEnd w:id="118"/>
    </w:p>
    <w:p w14:paraId="4E537BF9" w14:textId="77777777" w:rsidR="002C7566" w:rsidRDefault="00D27076" w:rsidP="00BE3CF3">
      <w:pPr>
        <w:pStyle w:val="ISMSNormal"/>
      </w:pPr>
      <w:r>
        <w:t>None</w:t>
      </w:r>
    </w:p>
    <w:sectPr w:rsidR="002C7566" w:rsidSect="00F64866">
      <w:headerReference w:type="even" r:id="rId10"/>
      <w:headerReference w:type="default" r:id="rId11"/>
      <w:footerReference w:type="default" r:id="rId12"/>
      <w:headerReference w:type="first" r:id="rId13"/>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5D750" w14:textId="77777777" w:rsidR="00ED7F40" w:rsidRDefault="00ED7F40">
      <w:r>
        <w:separator/>
      </w:r>
    </w:p>
  </w:endnote>
  <w:endnote w:type="continuationSeparator" w:id="0">
    <w:p w14:paraId="0659AFFA" w14:textId="77777777" w:rsidR="00ED7F40" w:rsidRDefault="00ED7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EC2E5" w14:textId="77777777" w:rsidR="008C17CD" w:rsidRDefault="00ED7F40" w:rsidP="008C17CD">
    <w:pPr>
      <w:pBdr>
        <w:bottom w:val="single" w:sz="6" w:space="1" w:color="auto"/>
      </w:pBdr>
      <w:spacing w:before="60"/>
      <w:rPr>
        <w:rFonts w:asciiTheme="minorHAnsi" w:hAnsiTheme="minorHAnsi" w:cstheme="minorHAnsi"/>
      </w:rPr>
    </w:pPr>
  </w:p>
  <w:p w14:paraId="78D796B7" w14:textId="77777777" w:rsidR="008C17CD" w:rsidRPr="00823E00" w:rsidRDefault="00D27076"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SOP-05-15</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Secure Deletion of TRE Data</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1.7</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14:paraId="01BDEE49" w14:textId="77777777" w:rsidR="008C17CD" w:rsidRDefault="00D27076"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24 Feb 2020</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6</w:t>
    </w:r>
    <w:r w:rsidRPr="00823E00">
      <w:rPr>
        <w:rStyle w:val="PageNumber"/>
        <w:rFonts w:asciiTheme="minorHAnsi" w:hAnsiTheme="minorHAnsi"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05309" w14:textId="77777777" w:rsidR="00ED7F40" w:rsidRDefault="00ED7F40">
      <w:r>
        <w:separator/>
      </w:r>
    </w:p>
  </w:footnote>
  <w:footnote w:type="continuationSeparator" w:id="0">
    <w:p w14:paraId="5EEBB9DE" w14:textId="77777777" w:rsidR="00ED7F40" w:rsidRDefault="00ED7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7059F" w14:textId="77777777" w:rsidR="00193143" w:rsidRDefault="00ED7F40" w:rsidP="00A35784">
    <w:pPr>
      <w:pStyle w:val="Header"/>
    </w:pPr>
    <w:r>
      <w:rPr>
        <w:noProof/>
      </w:rPr>
      <w:pict w14:anchorId="2AFD86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23FBD" w14:textId="77777777" w:rsidR="00AC34D1" w:rsidRDefault="00ED7F40">
    <w:pPr>
      <w:pStyle w:val="Header"/>
    </w:pPr>
    <w:r>
      <w:rPr>
        <w:noProof/>
      </w:rPr>
      <w:pict w14:anchorId="7FF8B8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CBDE7" w14:textId="77777777" w:rsidR="00AC34D1" w:rsidRDefault="00ED7F40">
    <w:pPr>
      <w:pStyle w:val="Header"/>
    </w:pPr>
    <w:r>
      <w:rPr>
        <w:noProof/>
      </w:rPr>
      <w:pict w14:anchorId="418140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E4878"/>
    <w:multiLevelType w:val="hybridMultilevel"/>
    <w:tmpl w:val="EE9A0F74"/>
    <w:lvl w:ilvl="0" w:tplc="53B824EC">
      <w:start w:val="1"/>
      <w:numFmt w:val="decimal"/>
      <w:lvlText w:val="%1."/>
      <w:lvlJc w:val="left"/>
      <w:pPr>
        <w:ind w:left="720" w:hanging="360"/>
      </w:pPr>
    </w:lvl>
    <w:lvl w:ilvl="1" w:tplc="B50067AC" w:tentative="1">
      <w:start w:val="1"/>
      <w:numFmt w:val="lowerLetter"/>
      <w:lvlText w:val="%2."/>
      <w:lvlJc w:val="left"/>
      <w:pPr>
        <w:ind w:left="1440" w:hanging="360"/>
      </w:pPr>
    </w:lvl>
    <w:lvl w:ilvl="2" w:tplc="B67ADD5E" w:tentative="1">
      <w:start w:val="1"/>
      <w:numFmt w:val="lowerRoman"/>
      <w:lvlText w:val="%3."/>
      <w:lvlJc w:val="right"/>
      <w:pPr>
        <w:ind w:left="2160" w:hanging="180"/>
      </w:pPr>
    </w:lvl>
    <w:lvl w:ilvl="3" w:tplc="E5E2A32A" w:tentative="1">
      <w:start w:val="1"/>
      <w:numFmt w:val="decimal"/>
      <w:lvlText w:val="%4."/>
      <w:lvlJc w:val="left"/>
      <w:pPr>
        <w:ind w:left="2880" w:hanging="360"/>
      </w:pPr>
    </w:lvl>
    <w:lvl w:ilvl="4" w:tplc="1864F67C" w:tentative="1">
      <w:start w:val="1"/>
      <w:numFmt w:val="lowerLetter"/>
      <w:lvlText w:val="%5."/>
      <w:lvlJc w:val="left"/>
      <w:pPr>
        <w:ind w:left="3600" w:hanging="360"/>
      </w:pPr>
    </w:lvl>
    <w:lvl w:ilvl="5" w:tplc="81ECACAC" w:tentative="1">
      <w:start w:val="1"/>
      <w:numFmt w:val="lowerRoman"/>
      <w:lvlText w:val="%6."/>
      <w:lvlJc w:val="right"/>
      <w:pPr>
        <w:ind w:left="4320" w:hanging="180"/>
      </w:pPr>
    </w:lvl>
    <w:lvl w:ilvl="6" w:tplc="DAF4459A" w:tentative="1">
      <w:start w:val="1"/>
      <w:numFmt w:val="decimal"/>
      <w:lvlText w:val="%7."/>
      <w:lvlJc w:val="left"/>
      <w:pPr>
        <w:ind w:left="5040" w:hanging="360"/>
      </w:pPr>
    </w:lvl>
    <w:lvl w:ilvl="7" w:tplc="818A19DC" w:tentative="1">
      <w:start w:val="1"/>
      <w:numFmt w:val="lowerLetter"/>
      <w:lvlText w:val="%8."/>
      <w:lvlJc w:val="left"/>
      <w:pPr>
        <w:ind w:left="5760" w:hanging="360"/>
      </w:pPr>
    </w:lvl>
    <w:lvl w:ilvl="8" w:tplc="87509EE0" w:tentative="1">
      <w:start w:val="1"/>
      <w:numFmt w:val="lowerRoman"/>
      <w:lvlText w:val="%9."/>
      <w:lvlJc w:val="right"/>
      <w:pPr>
        <w:ind w:left="6480" w:hanging="180"/>
      </w:pPr>
    </w:lvl>
  </w:abstractNum>
  <w:abstractNum w:abstractNumId="1"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DA6248"/>
    <w:multiLevelType w:val="hybridMultilevel"/>
    <w:tmpl w:val="39549842"/>
    <w:lvl w:ilvl="0" w:tplc="67A80370">
      <w:start w:val="1"/>
      <w:numFmt w:val="bullet"/>
      <w:lvlText w:val=""/>
      <w:lvlJc w:val="left"/>
      <w:pPr>
        <w:ind w:left="720" w:hanging="360"/>
      </w:pPr>
      <w:rPr>
        <w:rFonts w:ascii="Symbol" w:hAnsi="Symbol" w:hint="default"/>
      </w:rPr>
    </w:lvl>
    <w:lvl w:ilvl="1" w:tplc="342E2BEE" w:tentative="1">
      <w:start w:val="1"/>
      <w:numFmt w:val="bullet"/>
      <w:lvlText w:val="o"/>
      <w:lvlJc w:val="left"/>
      <w:pPr>
        <w:ind w:left="1440" w:hanging="360"/>
      </w:pPr>
      <w:rPr>
        <w:rFonts w:ascii="Courier New" w:hAnsi="Courier New" w:cs="Courier New" w:hint="default"/>
      </w:rPr>
    </w:lvl>
    <w:lvl w:ilvl="2" w:tplc="B74217A2" w:tentative="1">
      <w:start w:val="1"/>
      <w:numFmt w:val="bullet"/>
      <w:lvlText w:val=""/>
      <w:lvlJc w:val="left"/>
      <w:pPr>
        <w:ind w:left="2160" w:hanging="360"/>
      </w:pPr>
      <w:rPr>
        <w:rFonts w:ascii="Wingdings" w:hAnsi="Wingdings" w:hint="default"/>
      </w:rPr>
    </w:lvl>
    <w:lvl w:ilvl="3" w:tplc="0C264A1E" w:tentative="1">
      <w:start w:val="1"/>
      <w:numFmt w:val="bullet"/>
      <w:lvlText w:val=""/>
      <w:lvlJc w:val="left"/>
      <w:pPr>
        <w:ind w:left="2880" w:hanging="360"/>
      </w:pPr>
      <w:rPr>
        <w:rFonts w:ascii="Symbol" w:hAnsi="Symbol" w:hint="default"/>
      </w:rPr>
    </w:lvl>
    <w:lvl w:ilvl="4" w:tplc="BB5078D2" w:tentative="1">
      <w:start w:val="1"/>
      <w:numFmt w:val="bullet"/>
      <w:lvlText w:val="o"/>
      <w:lvlJc w:val="left"/>
      <w:pPr>
        <w:ind w:left="3600" w:hanging="360"/>
      </w:pPr>
      <w:rPr>
        <w:rFonts w:ascii="Courier New" w:hAnsi="Courier New" w:cs="Courier New" w:hint="default"/>
      </w:rPr>
    </w:lvl>
    <w:lvl w:ilvl="5" w:tplc="AEE4D226" w:tentative="1">
      <w:start w:val="1"/>
      <w:numFmt w:val="bullet"/>
      <w:lvlText w:val=""/>
      <w:lvlJc w:val="left"/>
      <w:pPr>
        <w:ind w:left="4320" w:hanging="360"/>
      </w:pPr>
      <w:rPr>
        <w:rFonts w:ascii="Wingdings" w:hAnsi="Wingdings" w:hint="default"/>
      </w:rPr>
    </w:lvl>
    <w:lvl w:ilvl="6" w:tplc="91341B46" w:tentative="1">
      <w:start w:val="1"/>
      <w:numFmt w:val="bullet"/>
      <w:lvlText w:val=""/>
      <w:lvlJc w:val="left"/>
      <w:pPr>
        <w:ind w:left="5040" w:hanging="360"/>
      </w:pPr>
      <w:rPr>
        <w:rFonts w:ascii="Symbol" w:hAnsi="Symbol" w:hint="default"/>
      </w:rPr>
    </w:lvl>
    <w:lvl w:ilvl="7" w:tplc="D60AD486" w:tentative="1">
      <w:start w:val="1"/>
      <w:numFmt w:val="bullet"/>
      <w:lvlText w:val="o"/>
      <w:lvlJc w:val="left"/>
      <w:pPr>
        <w:ind w:left="5760" w:hanging="360"/>
      </w:pPr>
      <w:rPr>
        <w:rFonts w:ascii="Courier New" w:hAnsi="Courier New" w:cs="Courier New" w:hint="default"/>
      </w:rPr>
    </w:lvl>
    <w:lvl w:ilvl="8" w:tplc="CD188E10" w:tentative="1">
      <w:start w:val="1"/>
      <w:numFmt w:val="bullet"/>
      <w:lvlText w:val=""/>
      <w:lvlJc w:val="left"/>
      <w:pPr>
        <w:ind w:left="6480" w:hanging="360"/>
      </w:pPr>
      <w:rPr>
        <w:rFonts w:ascii="Wingdings" w:hAnsi="Wingdings" w:hint="default"/>
      </w:rPr>
    </w:lvl>
  </w:abstractNum>
  <w:abstractNum w:abstractNumId="3" w15:restartNumberingAfterBreak="0">
    <w:nsid w:val="3B5A34E2"/>
    <w:multiLevelType w:val="hybridMultilevel"/>
    <w:tmpl w:val="C19E5E3A"/>
    <w:lvl w:ilvl="0" w:tplc="B018FB2E">
      <w:start w:val="5"/>
      <w:numFmt w:val="bullet"/>
      <w:lvlText w:val="-"/>
      <w:lvlJc w:val="left"/>
      <w:pPr>
        <w:ind w:left="720" w:hanging="360"/>
      </w:pPr>
      <w:rPr>
        <w:rFonts w:ascii="Arial" w:eastAsia="Times New Roman" w:hAnsi="Arial" w:cs="Arial" w:hint="default"/>
      </w:rPr>
    </w:lvl>
    <w:lvl w:ilvl="1" w:tplc="C6BEE138" w:tentative="1">
      <w:start w:val="1"/>
      <w:numFmt w:val="bullet"/>
      <w:lvlText w:val="o"/>
      <w:lvlJc w:val="left"/>
      <w:pPr>
        <w:ind w:left="1440" w:hanging="360"/>
      </w:pPr>
      <w:rPr>
        <w:rFonts w:ascii="Courier New" w:hAnsi="Courier New" w:cs="Courier New" w:hint="default"/>
      </w:rPr>
    </w:lvl>
    <w:lvl w:ilvl="2" w:tplc="9F92242E" w:tentative="1">
      <w:start w:val="1"/>
      <w:numFmt w:val="bullet"/>
      <w:lvlText w:val=""/>
      <w:lvlJc w:val="left"/>
      <w:pPr>
        <w:ind w:left="2160" w:hanging="360"/>
      </w:pPr>
      <w:rPr>
        <w:rFonts w:ascii="Wingdings" w:hAnsi="Wingdings" w:hint="default"/>
      </w:rPr>
    </w:lvl>
    <w:lvl w:ilvl="3" w:tplc="766CA2CA" w:tentative="1">
      <w:start w:val="1"/>
      <w:numFmt w:val="bullet"/>
      <w:lvlText w:val=""/>
      <w:lvlJc w:val="left"/>
      <w:pPr>
        <w:ind w:left="2880" w:hanging="360"/>
      </w:pPr>
      <w:rPr>
        <w:rFonts w:ascii="Symbol" w:hAnsi="Symbol" w:hint="default"/>
      </w:rPr>
    </w:lvl>
    <w:lvl w:ilvl="4" w:tplc="AB36A43A" w:tentative="1">
      <w:start w:val="1"/>
      <w:numFmt w:val="bullet"/>
      <w:lvlText w:val="o"/>
      <w:lvlJc w:val="left"/>
      <w:pPr>
        <w:ind w:left="3600" w:hanging="360"/>
      </w:pPr>
      <w:rPr>
        <w:rFonts w:ascii="Courier New" w:hAnsi="Courier New" w:cs="Courier New" w:hint="default"/>
      </w:rPr>
    </w:lvl>
    <w:lvl w:ilvl="5" w:tplc="BFA46FDE" w:tentative="1">
      <w:start w:val="1"/>
      <w:numFmt w:val="bullet"/>
      <w:lvlText w:val=""/>
      <w:lvlJc w:val="left"/>
      <w:pPr>
        <w:ind w:left="4320" w:hanging="360"/>
      </w:pPr>
      <w:rPr>
        <w:rFonts w:ascii="Wingdings" w:hAnsi="Wingdings" w:hint="default"/>
      </w:rPr>
    </w:lvl>
    <w:lvl w:ilvl="6" w:tplc="22661E1E" w:tentative="1">
      <w:start w:val="1"/>
      <w:numFmt w:val="bullet"/>
      <w:lvlText w:val=""/>
      <w:lvlJc w:val="left"/>
      <w:pPr>
        <w:ind w:left="5040" w:hanging="360"/>
      </w:pPr>
      <w:rPr>
        <w:rFonts w:ascii="Symbol" w:hAnsi="Symbol" w:hint="default"/>
      </w:rPr>
    </w:lvl>
    <w:lvl w:ilvl="7" w:tplc="B044B884" w:tentative="1">
      <w:start w:val="1"/>
      <w:numFmt w:val="bullet"/>
      <w:lvlText w:val="o"/>
      <w:lvlJc w:val="left"/>
      <w:pPr>
        <w:ind w:left="5760" w:hanging="360"/>
      </w:pPr>
      <w:rPr>
        <w:rFonts w:ascii="Courier New" w:hAnsi="Courier New" w:cs="Courier New" w:hint="default"/>
      </w:rPr>
    </w:lvl>
    <w:lvl w:ilvl="8" w:tplc="3FF61988" w:tentative="1">
      <w:start w:val="1"/>
      <w:numFmt w:val="bullet"/>
      <w:lvlText w:val=""/>
      <w:lvlJc w:val="left"/>
      <w:pPr>
        <w:ind w:left="6480" w:hanging="360"/>
      </w:pPr>
      <w:rPr>
        <w:rFonts w:ascii="Wingdings" w:hAnsi="Wingdings" w:hint="default"/>
      </w:rPr>
    </w:lvl>
  </w:abstractNum>
  <w:abstractNum w:abstractNumId="4" w15:restartNumberingAfterBreak="0">
    <w:nsid w:val="42527614"/>
    <w:multiLevelType w:val="hybridMultilevel"/>
    <w:tmpl w:val="74D0C46E"/>
    <w:lvl w:ilvl="0" w:tplc="06CC0D8A">
      <w:start w:val="1"/>
      <w:numFmt w:val="decimal"/>
      <w:pStyle w:val="Heading2"/>
      <w:lvlText w:val="%1."/>
      <w:lvlJc w:val="left"/>
      <w:pPr>
        <w:ind w:left="5760" w:hanging="360"/>
      </w:pPr>
    </w:lvl>
    <w:lvl w:ilvl="1" w:tplc="C87A926C" w:tentative="1">
      <w:start w:val="1"/>
      <w:numFmt w:val="lowerLetter"/>
      <w:lvlText w:val="%2."/>
      <w:lvlJc w:val="left"/>
      <w:pPr>
        <w:ind w:left="6480" w:hanging="360"/>
      </w:pPr>
    </w:lvl>
    <w:lvl w:ilvl="2" w:tplc="CA9C609A" w:tentative="1">
      <w:start w:val="1"/>
      <w:numFmt w:val="lowerRoman"/>
      <w:lvlText w:val="%3."/>
      <w:lvlJc w:val="right"/>
      <w:pPr>
        <w:ind w:left="7200" w:hanging="180"/>
      </w:pPr>
    </w:lvl>
    <w:lvl w:ilvl="3" w:tplc="7E5877EC" w:tentative="1">
      <w:start w:val="1"/>
      <w:numFmt w:val="decimal"/>
      <w:lvlText w:val="%4."/>
      <w:lvlJc w:val="left"/>
      <w:pPr>
        <w:ind w:left="7920" w:hanging="360"/>
      </w:pPr>
    </w:lvl>
    <w:lvl w:ilvl="4" w:tplc="0B9A4D72" w:tentative="1">
      <w:start w:val="1"/>
      <w:numFmt w:val="lowerLetter"/>
      <w:lvlText w:val="%5."/>
      <w:lvlJc w:val="left"/>
      <w:pPr>
        <w:ind w:left="8640" w:hanging="360"/>
      </w:pPr>
    </w:lvl>
    <w:lvl w:ilvl="5" w:tplc="85848216" w:tentative="1">
      <w:start w:val="1"/>
      <w:numFmt w:val="lowerRoman"/>
      <w:lvlText w:val="%6."/>
      <w:lvlJc w:val="right"/>
      <w:pPr>
        <w:ind w:left="9360" w:hanging="180"/>
      </w:pPr>
    </w:lvl>
    <w:lvl w:ilvl="6" w:tplc="0D5265B4" w:tentative="1">
      <w:start w:val="1"/>
      <w:numFmt w:val="decimal"/>
      <w:lvlText w:val="%7."/>
      <w:lvlJc w:val="left"/>
      <w:pPr>
        <w:ind w:left="10080" w:hanging="360"/>
      </w:pPr>
    </w:lvl>
    <w:lvl w:ilvl="7" w:tplc="318AC2EA" w:tentative="1">
      <w:start w:val="1"/>
      <w:numFmt w:val="lowerLetter"/>
      <w:lvlText w:val="%8."/>
      <w:lvlJc w:val="left"/>
      <w:pPr>
        <w:ind w:left="10800" w:hanging="360"/>
      </w:pPr>
    </w:lvl>
    <w:lvl w:ilvl="8" w:tplc="16A0424E" w:tentative="1">
      <w:start w:val="1"/>
      <w:numFmt w:val="lowerRoman"/>
      <w:lvlText w:val="%9."/>
      <w:lvlJc w:val="right"/>
      <w:pPr>
        <w:ind w:left="11520" w:hanging="180"/>
      </w:pPr>
    </w:lvl>
  </w:abstractNum>
  <w:abstractNum w:abstractNumId="5" w15:restartNumberingAfterBreak="0">
    <w:nsid w:val="465572C6"/>
    <w:multiLevelType w:val="hybridMultilevel"/>
    <w:tmpl w:val="E66A2990"/>
    <w:lvl w:ilvl="0" w:tplc="BCD85212">
      <w:start w:val="1"/>
      <w:numFmt w:val="bullet"/>
      <w:lvlText w:val=""/>
      <w:lvlJc w:val="left"/>
      <w:pPr>
        <w:ind w:left="720" w:hanging="360"/>
      </w:pPr>
      <w:rPr>
        <w:rFonts w:ascii="Symbol" w:hAnsi="Symbol" w:hint="default"/>
      </w:rPr>
    </w:lvl>
    <w:lvl w:ilvl="1" w:tplc="DC6C975E" w:tentative="1">
      <w:start w:val="1"/>
      <w:numFmt w:val="bullet"/>
      <w:lvlText w:val="o"/>
      <w:lvlJc w:val="left"/>
      <w:pPr>
        <w:ind w:left="1440" w:hanging="360"/>
      </w:pPr>
      <w:rPr>
        <w:rFonts w:ascii="Courier New" w:hAnsi="Courier New" w:hint="default"/>
      </w:rPr>
    </w:lvl>
    <w:lvl w:ilvl="2" w:tplc="9D58D946" w:tentative="1">
      <w:start w:val="1"/>
      <w:numFmt w:val="bullet"/>
      <w:lvlText w:val=""/>
      <w:lvlJc w:val="left"/>
      <w:pPr>
        <w:ind w:left="2160" w:hanging="360"/>
      </w:pPr>
      <w:rPr>
        <w:rFonts w:ascii="Wingdings" w:hAnsi="Wingdings" w:hint="default"/>
      </w:rPr>
    </w:lvl>
    <w:lvl w:ilvl="3" w:tplc="14CE8AF4" w:tentative="1">
      <w:start w:val="1"/>
      <w:numFmt w:val="bullet"/>
      <w:lvlText w:val=""/>
      <w:lvlJc w:val="left"/>
      <w:pPr>
        <w:ind w:left="2880" w:hanging="360"/>
      </w:pPr>
      <w:rPr>
        <w:rFonts w:ascii="Symbol" w:hAnsi="Symbol" w:hint="default"/>
      </w:rPr>
    </w:lvl>
    <w:lvl w:ilvl="4" w:tplc="21AC20B8" w:tentative="1">
      <w:start w:val="1"/>
      <w:numFmt w:val="bullet"/>
      <w:lvlText w:val="o"/>
      <w:lvlJc w:val="left"/>
      <w:pPr>
        <w:ind w:left="3600" w:hanging="360"/>
      </w:pPr>
      <w:rPr>
        <w:rFonts w:ascii="Courier New" w:hAnsi="Courier New" w:hint="default"/>
      </w:rPr>
    </w:lvl>
    <w:lvl w:ilvl="5" w:tplc="B7EEAE10" w:tentative="1">
      <w:start w:val="1"/>
      <w:numFmt w:val="bullet"/>
      <w:lvlText w:val=""/>
      <w:lvlJc w:val="left"/>
      <w:pPr>
        <w:ind w:left="4320" w:hanging="360"/>
      </w:pPr>
      <w:rPr>
        <w:rFonts w:ascii="Wingdings" w:hAnsi="Wingdings" w:hint="default"/>
      </w:rPr>
    </w:lvl>
    <w:lvl w:ilvl="6" w:tplc="372015B2" w:tentative="1">
      <w:start w:val="1"/>
      <w:numFmt w:val="bullet"/>
      <w:lvlText w:val=""/>
      <w:lvlJc w:val="left"/>
      <w:pPr>
        <w:ind w:left="5040" w:hanging="360"/>
      </w:pPr>
      <w:rPr>
        <w:rFonts w:ascii="Symbol" w:hAnsi="Symbol" w:hint="default"/>
      </w:rPr>
    </w:lvl>
    <w:lvl w:ilvl="7" w:tplc="C9541FA2" w:tentative="1">
      <w:start w:val="1"/>
      <w:numFmt w:val="bullet"/>
      <w:lvlText w:val="o"/>
      <w:lvlJc w:val="left"/>
      <w:pPr>
        <w:ind w:left="5760" w:hanging="360"/>
      </w:pPr>
      <w:rPr>
        <w:rFonts w:ascii="Courier New" w:hAnsi="Courier New" w:hint="default"/>
      </w:rPr>
    </w:lvl>
    <w:lvl w:ilvl="8" w:tplc="E40C2412" w:tentative="1">
      <w:start w:val="1"/>
      <w:numFmt w:val="bullet"/>
      <w:lvlText w:val=""/>
      <w:lvlJc w:val="left"/>
      <w:pPr>
        <w:ind w:left="6480" w:hanging="360"/>
      </w:pPr>
      <w:rPr>
        <w:rFonts w:ascii="Wingdings" w:hAnsi="Wingdings" w:hint="default"/>
      </w:rPr>
    </w:lvl>
  </w:abstractNum>
  <w:abstractNum w:abstractNumId="6" w15:restartNumberingAfterBreak="0">
    <w:nsid w:val="488C5EA8"/>
    <w:multiLevelType w:val="hybridMultilevel"/>
    <w:tmpl w:val="C2F6EC74"/>
    <w:lvl w:ilvl="0" w:tplc="4C8C2D6C">
      <w:start w:val="3"/>
      <w:numFmt w:val="bullet"/>
      <w:lvlText w:val="-"/>
      <w:lvlJc w:val="left"/>
      <w:pPr>
        <w:ind w:left="720" w:hanging="360"/>
      </w:pPr>
      <w:rPr>
        <w:rFonts w:ascii="Arial" w:eastAsia="Times New Roman" w:hAnsi="Arial" w:cs="Arial" w:hint="default"/>
      </w:rPr>
    </w:lvl>
    <w:lvl w:ilvl="1" w:tplc="F52C1CF6" w:tentative="1">
      <w:start w:val="1"/>
      <w:numFmt w:val="bullet"/>
      <w:lvlText w:val="o"/>
      <w:lvlJc w:val="left"/>
      <w:pPr>
        <w:ind w:left="1440" w:hanging="360"/>
      </w:pPr>
      <w:rPr>
        <w:rFonts w:ascii="Courier New" w:hAnsi="Courier New" w:cs="Courier New" w:hint="default"/>
      </w:rPr>
    </w:lvl>
    <w:lvl w:ilvl="2" w:tplc="50B812C4" w:tentative="1">
      <w:start w:val="1"/>
      <w:numFmt w:val="bullet"/>
      <w:lvlText w:val=""/>
      <w:lvlJc w:val="left"/>
      <w:pPr>
        <w:ind w:left="2160" w:hanging="360"/>
      </w:pPr>
      <w:rPr>
        <w:rFonts w:ascii="Wingdings" w:hAnsi="Wingdings" w:hint="default"/>
      </w:rPr>
    </w:lvl>
    <w:lvl w:ilvl="3" w:tplc="70F614C2" w:tentative="1">
      <w:start w:val="1"/>
      <w:numFmt w:val="bullet"/>
      <w:lvlText w:val=""/>
      <w:lvlJc w:val="left"/>
      <w:pPr>
        <w:ind w:left="2880" w:hanging="360"/>
      </w:pPr>
      <w:rPr>
        <w:rFonts w:ascii="Symbol" w:hAnsi="Symbol" w:hint="default"/>
      </w:rPr>
    </w:lvl>
    <w:lvl w:ilvl="4" w:tplc="9A789278" w:tentative="1">
      <w:start w:val="1"/>
      <w:numFmt w:val="bullet"/>
      <w:lvlText w:val="o"/>
      <w:lvlJc w:val="left"/>
      <w:pPr>
        <w:ind w:left="3600" w:hanging="360"/>
      </w:pPr>
      <w:rPr>
        <w:rFonts w:ascii="Courier New" w:hAnsi="Courier New" w:cs="Courier New" w:hint="default"/>
      </w:rPr>
    </w:lvl>
    <w:lvl w:ilvl="5" w:tplc="B2B2D396" w:tentative="1">
      <w:start w:val="1"/>
      <w:numFmt w:val="bullet"/>
      <w:lvlText w:val=""/>
      <w:lvlJc w:val="left"/>
      <w:pPr>
        <w:ind w:left="4320" w:hanging="360"/>
      </w:pPr>
      <w:rPr>
        <w:rFonts w:ascii="Wingdings" w:hAnsi="Wingdings" w:hint="default"/>
      </w:rPr>
    </w:lvl>
    <w:lvl w:ilvl="6" w:tplc="D6DC4A2E" w:tentative="1">
      <w:start w:val="1"/>
      <w:numFmt w:val="bullet"/>
      <w:lvlText w:val=""/>
      <w:lvlJc w:val="left"/>
      <w:pPr>
        <w:ind w:left="5040" w:hanging="360"/>
      </w:pPr>
      <w:rPr>
        <w:rFonts w:ascii="Symbol" w:hAnsi="Symbol" w:hint="default"/>
      </w:rPr>
    </w:lvl>
    <w:lvl w:ilvl="7" w:tplc="38BAB620" w:tentative="1">
      <w:start w:val="1"/>
      <w:numFmt w:val="bullet"/>
      <w:lvlText w:val="o"/>
      <w:lvlJc w:val="left"/>
      <w:pPr>
        <w:ind w:left="5760" w:hanging="360"/>
      </w:pPr>
      <w:rPr>
        <w:rFonts w:ascii="Courier New" w:hAnsi="Courier New" w:cs="Courier New" w:hint="default"/>
      </w:rPr>
    </w:lvl>
    <w:lvl w:ilvl="8" w:tplc="5F02271A" w:tentative="1">
      <w:start w:val="1"/>
      <w:numFmt w:val="bullet"/>
      <w:lvlText w:val=""/>
      <w:lvlJc w:val="left"/>
      <w:pPr>
        <w:ind w:left="6480" w:hanging="360"/>
      </w:pPr>
      <w:rPr>
        <w:rFonts w:ascii="Wingdings" w:hAnsi="Wingdings" w:hint="default"/>
      </w:rPr>
    </w:lvl>
  </w:abstractNum>
  <w:abstractNum w:abstractNumId="7" w15:restartNumberingAfterBreak="0">
    <w:nsid w:val="4A0267FA"/>
    <w:multiLevelType w:val="hybridMultilevel"/>
    <w:tmpl w:val="D2F472FA"/>
    <w:lvl w:ilvl="0" w:tplc="C368F888">
      <w:start w:val="3"/>
      <w:numFmt w:val="bullet"/>
      <w:pStyle w:val="ListParagraph"/>
      <w:lvlText w:val="-"/>
      <w:lvlJc w:val="left"/>
      <w:pPr>
        <w:ind w:left="720" w:hanging="360"/>
      </w:pPr>
      <w:rPr>
        <w:rFonts w:ascii="Arial" w:eastAsia="Times New Roman" w:hAnsi="Arial" w:cs="Arial" w:hint="default"/>
      </w:rPr>
    </w:lvl>
    <w:lvl w:ilvl="1" w:tplc="2F486208" w:tentative="1">
      <w:start w:val="1"/>
      <w:numFmt w:val="bullet"/>
      <w:lvlText w:val="o"/>
      <w:lvlJc w:val="left"/>
      <w:pPr>
        <w:ind w:left="1440" w:hanging="360"/>
      </w:pPr>
      <w:rPr>
        <w:rFonts w:ascii="Courier New" w:hAnsi="Courier New" w:cs="Courier New" w:hint="default"/>
      </w:rPr>
    </w:lvl>
    <w:lvl w:ilvl="2" w:tplc="37C2A0D0" w:tentative="1">
      <w:start w:val="1"/>
      <w:numFmt w:val="bullet"/>
      <w:lvlText w:val=""/>
      <w:lvlJc w:val="left"/>
      <w:pPr>
        <w:ind w:left="2160" w:hanging="360"/>
      </w:pPr>
      <w:rPr>
        <w:rFonts w:ascii="Wingdings" w:hAnsi="Wingdings" w:hint="default"/>
      </w:rPr>
    </w:lvl>
    <w:lvl w:ilvl="3" w:tplc="DF427B60" w:tentative="1">
      <w:start w:val="1"/>
      <w:numFmt w:val="bullet"/>
      <w:lvlText w:val=""/>
      <w:lvlJc w:val="left"/>
      <w:pPr>
        <w:ind w:left="2880" w:hanging="360"/>
      </w:pPr>
      <w:rPr>
        <w:rFonts w:ascii="Symbol" w:hAnsi="Symbol" w:hint="default"/>
      </w:rPr>
    </w:lvl>
    <w:lvl w:ilvl="4" w:tplc="B6A67662" w:tentative="1">
      <w:start w:val="1"/>
      <w:numFmt w:val="bullet"/>
      <w:lvlText w:val="o"/>
      <w:lvlJc w:val="left"/>
      <w:pPr>
        <w:ind w:left="3600" w:hanging="360"/>
      </w:pPr>
      <w:rPr>
        <w:rFonts w:ascii="Courier New" w:hAnsi="Courier New" w:cs="Courier New" w:hint="default"/>
      </w:rPr>
    </w:lvl>
    <w:lvl w:ilvl="5" w:tplc="F7CA85EE" w:tentative="1">
      <w:start w:val="1"/>
      <w:numFmt w:val="bullet"/>
      <w:lvlText w:val=""/>
      <w:lvlJc w:val="left"/>
      <w:pPr>
        <w:ind w:left="4320" w:hanging="360"/>
      </w:pPr>
      <w:rPr>
        <w:rFonts w:ascii="Wingdings" w:hAnsi="Wingdings" w:hint="default"/>
      </w:rPr>
    </w:lvl>
    <w:lvl w:ilvl="6" w:tplc="9A44A472" w:tentative="1">
      <w:start w:val="1"/>
      <w:numFmt w:val="bullet"/>
      <w:lvlText w:val=""/>
      <w:lvlJc w:val="left"/>
      <w:pPr>
        <w:ind w:left="5040" w:hanging="360"/>
      </w:pPr>
      <w:rPr>
        <w:rFonts w:ascii="Symbol" w:hAnsi="Symbol" w:hint="default"/>
      </w:rPr>
    </w:lvl>
    <w:lvl w:ilvl="7" w:tplc="5BF2CA60" w:tentative="1">
      <w:start w:val="1"/>
      <w:numFmt w:val="bullet"/>
      <w:lvlText w:val="o"/>
      <w:lvlJc w:val="left"/>
      <w:pPr>
        <w:ind w:left="5760" w:hanging="360"/>
      </w:pPr>
      <w:rPr>
        <w:rFonts w:ascii="Courier New" w:hAnsi="Courier New" w:cs="Courier New" w:hint="default"/>
      </w:rPr>
    </w:lvl>
    <w:lvl w:ilvl="8" w:tplc="6B5E8DA6" w:tentative="1">
      <w:start w:val="1"/>
      <w:numFmt w:val="bullet"/>
      <w:lvlText w:val=""/>
      <w:lvlJc w:val="left"/>
      <w:pPr>
        <w:ind w:left="6480" w:hanging="360"/>
      </w:pPr>
      <w:rPr>
        <w:rFonts w:ascii="Wingdings" w:hAnsi="Wingdings" w:hint="default"/>
      </w:rPr>
    </w:lvl>
  </w:abstractNum>
  <w:abstractNum w:abstractNumId="8" w15:restartNumberingAfterBreak="0">
    <w:nsid w:val="516C4FF3"/>
    <w:multiLevelType w:val="hybridMultilevel"/>
    <w:tmpl w:val="D3A4B9B0"/>
    <w:lvl w:ilvl="0" w:tplc="AD041884">
      <w:start w:val="5"/>
      <w:numFmt w:val="bullet"/>
      <w:lvlText w:val="-"/>
      <w:lvlJc w:val="left"/>
      <w:pPr>
        <w:ind w:left="720" w:hanging="360"/>
      </w:pPr>
      <w:rPr>
        <w:rFonts w:ascii="Arial" w:eastAsia="Times New Roman" w:hAnsi="Arial" w:cs="Arial" w:hint="default"/>
      </w:rPr>
    </w:lvl>
    <w:lvl w:ilvl="1" w:tplc="EE6AED0C" w:tentative="1">
      <w:start w:val="1"/>
      <w:numFmt w:val="bullet"/>
      <w:lvlText w:val="o"/>
      <w:lvlJc w:val="left"/>
      <w:pPr>
        <w:ind w:left="1440" w:hanging="360"/>
      </w:pPr>
      <w:rPr>
        <w:rFonts w:ascii="Courier New" w:hAnsi="Courier New" w:cs="Courier New" w:hint="default"/>
      </w:rPr>
    </w:lvl>
    <w:lvl w:ilvl="2" w:tplc="877C343A" w:tentative="1">
      <w:start w:val="1"/>
      <w:numFmt w:val="bullet"/>
      <w:lvlText w:val=""/>
      <w:lvlJc w:val="left"/>
      <w:pPr>
        <w:ind w:left="2160" w:hanging="360"/>
      </w:pPr>
      <w:rPr>
        <w:rFonts w:ascii="Wingdings" w:hAnsi="Wingdings" w:hint="default"/>
      </w:rPr>
    </w:lvl>
    <w:lvl w:ilvl="3" w:tplc="2420499A" w:tentative="1">
      <w:start w:val="1"/>
      <w:numFmt w:val="bullet"/>
      <w:lvlText w:val=""/>
      <w:lvlJc w:val="left"/>
      <w:pPr>
        <w:ind w:left="2880" w:hanging="360"/>
      </w:pPr>
      <w:rPr>
        <w:rFonts w:ascii="Symbol" w:hAnsi="Symbol" w:hint="default"/>
      </w:rPr>
    </w:lvl>
    <w:lvl w:ilvl="4" w:tplc="ECD2E3EA" w:tentative="1">
      <w:start w:val="1"/>
      <w:numFmt w:val="bullet"/>
      <w:lvlText w:val="o"/>
      <w:lvlJc w:val="left"/>
      <w:pPr>
        <w:ind w:left="3600" w:hanging="360"/>
      </w:pPr>
      <w:rPr>
        <w:rFonts w:ascii="Courier New" w:hAnsi="Courier New" w:cs="Courier New" w:hint="default"/>
      </w:rPr>
    </w:lvl>
    <w:lvl w:ilvl="5" w:tplc="09C04506" w:tentative="1">
      <w:start w:val="1"/>
      <w:numFmt w:val="bullet"/>
      <w:lvlText w:val=""/>
      <w:lvlJc w:val="left"/>
      <w:pPr>
        <w:ind w:left="4320" w:hanging="360"/>
      </w:pPr>
      <w:rPr>
        <w:rFonts w:ascii="Wingdings" w:hAnsi="Wingdings" w:hint="default"/>
      </w:rPr>
    </w:lvl>
    <w:lvl w:ilvl="6" w:tplc="74D237CE" w:tentative="1">
      <w:start w:val="1"/>
      <w:numFmt w:val="bullet"/>
      <w:lvlText w:val=""/>
      <w:lvlJc w:val="left"/>
      <w:pPr>
        <w:ind w:left="5040" w:hanging="360"/>
      </w:pPr>
      <w:rPr>
        <w:rFonts w:ascii="Symbol" w:hAnsi="Symbol" w:hint="default"/>
      </w:rPr>
    </w:lvl>
    <w:lvl w:ilvl="7" w:tplc="5DFCE614" w:tentative="1">
      <w:start w:val="1"/>
      <w:numFmt w:val="bullet"/>
      <w:lvlText w:val="o"/>
      <w:lvlJc w:val="left"/>
      <w:pPr>
        <w:ind w:left="5760" w:hanging="360"/>
      </w:pPr>
      <w:rPr>
        <w:rFonts w:ascii="Courier New" w:hAnsi="Courier New" w:cs="Courier New" w:hint="default"/>
      </w:rPr>
    </w:lvl>
    <w:lvl w:ilvl="8" w:tplc="3640C2C8" w:tentative="1">
      <w:start w:val="1"/>
      <w:numFmt w:val="bullet"/>
      <w:lvlText w:val=""/>
      <w:lvlJc w:val="left"/>
      <w:pPr>
        <w:ind w:left="6480" w:hanging="360"/>
      </w:pPr>
      <w:rPr>
        <w:rFonts w:ascii="Wingdings" w:hAnsi="Wingdings" w:hint="default"/>
      </w:rPr>
    </w:lvl>
  </w:abstractNum>
  <w:abstractNum w:abstractNumId="9" w15:restartNumberingAfterBreak="0">
    <w:nsid w:val="787E41E8"/>
    <w:multiLevelType w:val="hybridMultilevel"/>
    <w:tmpl w:val="5BBEDE86"/>
    <w:lvl w:ilvl="0" w:tplc="DAC66136">
      <w:start w:val="1"/>
      <w:numFmt w:val="decimal"/>
      <w:lvlText w:val="%1."/>
      <w:lvlJc w:val="left"/>
      <w:pPr>
        <w:ind w:left="4680" w:hanging="360"/>
      </w:pPr>
    </w:lvl>
    <w:lvl w:ilvl="1" w:tplc="A88EBC12" w:tentative="1">
      <w:start w:val="1"/>
      <w:numFmt w:val="lowerLetter"/>
      <w:lvlText w:val="%2."/>
      <w:lvlJc w:val="left"/>
      <w:pPr>
        <w:ind w:left="5400" w:hanging="360"/>
      </w:pPr>
    </w:lvl>
    <w:lvl w:ilvl="2" w:tplc="73088A98" w:tentative="1">
      <w:start w:val="1"/>
      <w:numFmt w:val="lowerRoman"/>
      <w:lvlText w:val="%3."/>
      <w:lvlJc w:val="right"/>
      <w:pPr>
        <w:ind w:left="6120" w:hanging="180"/>
      </w:pPr>
    </w:lvl>
    <w:lvl w:ilvl="3" w:tplc="946A4AEE" w:tentative="1">
      <w:start w:val="1"/>
      <w:numFmt w:val="decimal"/>
      <w:lvlText w:val="%4."/>
      <w:lvlJc w:val="left"/>
      <w:pPr>
        <w:ind w:left="6840" w:hanging="360"/>
      </w:pPr>
    </w:lvl>
    <w:lvl w:ilvl="4" w:tplc="E244E04A" w:tentative="1">
      <w:start w:val="1"/>
      <w:numFmt w:val="lowerLetter"/>
      <w:lvlText w:val="%5."/>
      <w:lvlJc w:val="left"/>
      <w:pPr>
        <w:ind w:left="7560" w:hanging="360"/>
      </w:pPr>
    </w:lvl>
    <w:lvl w:ilvl="5" w:tplc="29B68CBC" w:tentative="1">
      <w:start w:val="1"/>
      <w:numFmt w:val="lowerRoman"/>
      <w:lvlText w:val="%6."/>
      <w:lvlJc w:val="right"/>
      <w:pPr>
        <w:ind w:left="8280" w:hanging="180"/>
      </w:pPr>
    </w:lvl>
    <w:lvl w:ilvl="6" w:tplc="943C6260" w:tentative="1">
      <w:start w:val="1"/>
      <w:numFmt w:val="decimal"/>
      <w:lvlText w:val="%7."/>
      <w:lvlJc w:val="left"/>
      <w:pPr>
        <w:ind w:left="9000" w:hanging="360"/>
      </w:pPr>
    </w:lvl>
    <w:lvl w:ilvl="7" w:tplc="72CEBF20" w:tentative="1">
      <w:start w:val="1"/>
      <w:numFmt w:val="lowerLetter"/>
      <w:lvlText w:val="%8."/>
      <w:lvlJc w:val="left"/>
      <w:pPr>
        <w:ind w:left="9720" w:hanging="360"/>
      </w:pPr>
    </w:lvl>
    <w:lvl w:ilvl="8" w:tplc="E43C5214" w:tentative="1">
      <w:start w:val="1"/>
      <w:numFmt w:val="lowerRoman"/>
      <w:lvlText w:val="%9."/>
      <w:lvlJc w:val="right"/>
      <w:pPr>
        <w:ind w:left="10440" w:hanging="180"/>
      </w:pPr>
    </w:lvl>
  </w:abstractNum>
  <w:num w:numId="1">
    <w:abstractNumId w:val="1"/>
  </w:num>
  <w:num w:numId="2">
    <w:abstractNumId w:val="4"/>
  </w:num>
  <w:num w:numId="3">
    <w:abstractNumId w:val="9"/>
  </w:num>
  <w:num w:numId="4">
    <w:abstractNumId w:val="5"/>
  </w:num>
  <w:num w:numId="5">
    <w:abstractNumId w:val="6"/>
  </w:num>
  <w:num w:numId="6">
    <w:abstractNumId w:val="3"/>
  </w:num>
  <w:num w:numId="7">
    <w:abstractNumId w:val="7"/>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47"/>
    <w:docVar w:name="InternalQPulse_CurrentUserName" w:val="Document Management Process Owner,  "/>
    <w:docVar w:name="InternalQPulse_DatabaseAlias" w:val="Default"/>
    <w:docVar w:name="InternalQPulse_DocActiveDate" w:val="24/02/2020"/>
    <w:docVar w:name="InternalQPulse_DocAuthor" w:val="Information Security Manager,  "/>
    <w:docVar w:name="InternalQPulse_DocChangeDetails" w:val="Improved clarity and accuracy of the description and command line syntax."/>
    <w:docVar w:name="InternalQPulse_DocNumber" w:val="SOP-05-15"/>
    <w:docVar w:name="InternalQPulse_DocOwner" w:val="Information Security Manager,  "/>
    <w:docVar w:name="InternalQPulse_DocReviewDate" w:val="24/02/2022"/>
    <w:docVar w:name="InternalQPulse_DocRevisionNumber" w:val="1.7"/>
    <w:docVar w:name="InternalQPulse_DocStatus" w:val="Active"/>
    <w:docVar w:name="InternalQPulse_DocTitle" w:val="Secure Deletion of TRE Data"/>
    <w:docVar w:name="InternalQPulse_DocType" w:val="ISMS\SOP\Asset and Supplier Management - SOP"/>
    <w:docVar w:name="InternalQPulse_LanguageID" w:val="0"/>
    <w:docVar w:name="QPulse_CurrentDateTime" w:val="19/03/2020 17:54:47"/>
    <w:docVar w:name="QPulse_CurrentUserName" w:val="Document Management Process Owner,  "/>
    <w:docVar w:name="QPulse_DatabaseAlias" w:val="Default"/>
    <w:docVar w:name="QPulse_DocActiveDate" w:val="24/02/2020"/>
    <w:docVar w:name="QPulse_DocAuthor" w:val="Information Security Manager,  "/>
    <w:docVar w:name="QPulse_DocChangeDetails" w:val="Improved clarity and accuracy of the description and command line syntax."/>
    <w:docVar w:name="QPulse_DocLastReviewDate" w:val="&lt;QPulse_DocLastReviewDate&gt;"/>
    <w:docVar w:name="QPulse_DocLastReviewDetails" w:val="&lt;QPulse_DocLastReviewDetails&gt;"/>
    <w:docVar w:name="QPulse_DocLastReviewOwner" w:val="&lt;QPulse_DocLastReviewOwner&gt;"/>
    <w:docVar w:name="QPulse_DocNumber" w:val="SOP-05-15"/>
    <w:docVar w:name="QPulse_DocOwner" w:val="Information Security Manager,  "/>
    <w:docVar w:name="QPulse_DocReviewDate" w:val="24/02/2022"/>
    <w:docVar w:name="QPulse_DocRevisionNumber" w:val="1.7"/>
    <w:docVar w:name="QPulse_DocStatus" w:val="Active"/>
    <w:docVar w:name="QPulse_DocTitle" w:val="Secure Deletion of TRE Data"/>
    <w:docVar w:name="QPulse_DocType" w:val="ISMS\SOP\Asset and Supplier Management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8a2b661c-e509-4673-a7b3-7644ad4661d5"/>
  </w:docVars>
  <w:rsids>
    <w:rsidRoot w:val="00AE52BB"/>
    <w:rsid w:val="0049010E"/>
    <w:rsid w:val="00666EF6"/>
    <w:rsid w:val="00AE52BB"/>
    <w:rsid w:val="00D27076"/>
    <w:rsid w:val="00ED7F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020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1BCE2-A17B-0C40-A677-18AC356C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2020-04-19T10:12:00Z</dcterms:modified>
</cp:coreProperties>
</file>