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FD6023"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F64866" w:rsidRPr="009D002B" w:rsidRDefault="00F22BB2" w:rsidP="00A35784"/>
    <w:p w:rsidR="00F64866" w:rsidRPr="005B6D5E" w:rsidRDefault="00FD6023" w:rsidP="005B6D5E">
      <w:pPr>
        <w:pStyle w:val="ISMSNormal"/>
        <w:jc w:val="center"/>
        <w:rPr>
          <w:b/>
        </w:rPr>
      </w:pPr>
      <w:r w:rsidRPr="005B6D5E">
        <w:rPr>
          <w:b/>
        </w:rPr>
        <w:t>STANDARD OPERATING PROCEDURE</w:t>
      </w:r>
    </w:p>
    <w:p w:rsidR="00F64866" w:rsidRPr="005B6D5E" w:rsidRDefault="00FD6023" w:rsidP="005B6D5E">
      <w:pPr>
        <w:pStyle w:val="ISMSNormal"/>
        <w:jc w:val="center"/>
        <w:rPr>
          <w:b/>
        </w:rPr>
      </w:pPr>
      <w:r w:rsidRPr="005B6D5E">
        <w:rPr>
          <w:b/>
        </w:rPr>
        <w:t>Do not Photocopy</w:t>
      </w:r>
    </w:p>
    <w:p w:rsidR="00F64866" w:rsidRPr="005B6D5E" w:rsidRDefault="00F22BB2" w:rsidP="005B6D5E">
      <w:pPr>
        <w:pStyle w:val="ISMSNormal"/>
        <w:jc w:val="center"/>
        <w:rPr>
          <w:b/>
        </w:rPr>
      </w:pPr>
    </w:p>
    <w:p w:rsidR="000154F2" w:rsidRPr="00F06990" w:rsidRDefault="00FD6023" w:rsidP="000154F2">
      <w:pPr>
        <w:pStyle w:val="ISMSNormal"/>
        <w:jc w:val="center"/>
        <w:rPr>
          <w:b/>
        </w:rPr>
      </w:pPr>
      <w:r>
        <w:rPr>
          <w:b/>
        </w:rPr>
        <w:t xml:space="preserve">Document Information Classification: </w:t>
      </w:r>
      <w:r w:rsidRPr="00AE1A55">
        <w:rPr>
          <w:b/>
        </w:rPr>
        <w:t>Unrestricted</w:t>
      </w:r>
    </w:p>
    <w:p w:rsidR="00F64866" w:rsidRPr="00A214A6" w:rsidRDefault="00F22BB2"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534"/>
        <w:gridCol w:w="5708"/>
      </w:tblGrid>
      <w:tr w:rsidR="00925230" w:rsidTr="00727201">
        <w:trPr>
          <w:jc w:val="center"/>
        </w:trPr>
        <w:tc>
          <w:tcPr>
            <w:tcW w:w="1912" w:type="pct"/>
            <w:tcBorders>
              <w:top w:val="single" w:sz="8" w:space="0" w:color="auto"/>
            </w:tcBorders>
          </w:tcPr>
          <w:p w:rsidR="00F64866" w:rsidRPr="005B6D5E" w:rsidRDefault="00FD6023"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FD602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Project Privacy Impact Assessment</w:t>
            </w:r>
            <w:r w:rsidRPr="005B6D5E">
              <w:rPr>
                <w:b/>
                <w:lang w:eastAsia="en-GB"/>
              </w:rPr>
              <w:fldChar w:fldCharType="end"/>
            </w:r>
          </w:p>
        </w:tc>
      </w:tr>
      <w:tr w:rsidR="00925230" w:rsidTr="00727201">
        <w:trPr>
          <w:jc w:val="center"/>
        </w:trPr>
        <w:tc>
          <w:tcPr>
            <w:tcW w:w="1912" w:type="pct"/>
          </w:tcPr>
          <w:p w:rsidR="00F64866" w:rsidRPr="005B6D5E" w:rsidRDefault="00FD6023"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FD602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925230" w:rsidTr="00727201">
        <w:trPr>
          <w:jc w:val="center"/>
        </w:trPr>
        <w:tc>
          <w:tcPr>
            <w:tcW w:w="1912" w:type="pct"/>
          </w:tcPr>
          <w:p w:rsidR="00F64866" w:rsidRPr="005B6D5E" w:rsidRDefault="00FD6023"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FD602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SOP-07-01</w:t>
            </w:r>
            <w:r w:rsidRPr="005B6D5E">
              <w:rPr>
                <w:b/>
                <w:lang w:eastAsia="en-GB"/>
              </w:rPr>
              <w:fldChar w:fldCharType="end"/>
            </w:r>
          </w:p>
        </w:tc>
      </w:tr>
      <w:tr w:rsidR="00925230" w:rsidTr="00727201">
        <w:trPr>
          <w:jc w:val="center"/>
        </w:trPr>
        <w:tc>
          <w:tcPr>
            <w:tcW w:w="1912" w:type="pct"/>
          </w:tcPr>
          <w:p w:rsidR="00F64866" w:rsidRPr="005B6D5E" w:rsidRDefault="00FD6023"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FD602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1.3</w:t>
            </w:r>
            <w:r w:rsidRPr="005B6D5E">
              <w:rPr>
                <w:b/>
                <w:lang w:eastAsia="en-GB"/>
              </w:rPr>
              <w:fldChar w:fldCharType="end"/>
            </w:r>
          </w:p>
        </w:tc>
      </w:tr>
      <w:tr w:rsidR="00925230" w:rsidTr="00727201">
        <w:trPr>
          <w:jc w:val="center"/>
        </w:trPr>
        <w:tc>
          <w:tcPr>
            <w:tcW w:w="1912" w:type="pct"/>
          </w:tcPr>
          <w:p w:rsidR="00F64866" w:rsidRPr="005B6D5E" w:rsidRDefault="00FD6023" w:rsidP="005B6D5E">
            <w:pPr>
              <w:pStyle w:val="ISMSNormal"/>
              <w:spacing w:before="120" w:after="120"/>
              <w:rPr>
                <w:b/>
                <w:lang w:eastAsia="en-GB"/>
              </w:rPr>
            </w:pPr>
            <w:r w:rsidRPr="005B6D5E">
              <w:rPr>
                <w:b/>
                <w:lang w:eastAsia="en-GB"/>
              </w:rPr>
              <w:t>Owner:</w:t>
            </w:r>
          </w:p>
        </w:tc>
        <w:tc>
          <w:tcPr>
            <w:tcW w:w="3088" w:type="pct"/>
          </w:tcPr>
          <w:p w:rsidR="00F64866" w:rsidRPr="005B6D5E" w:rsidRDefault="00FD602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Information Security </w:t>
            </w:r>
            <w:r w:rsidRPr="005B6D5E">
              <w:rPr>
                <w:b/>
                <w:lang w:eastAsia="en-GB"/>
              </w:rPr>
              <w:t xml:space="preserve">Manager,  </w:t>
            </w:r>
            <w:r w:rsidRPr="005B6D5E">
              <w:rPr>
                <w:b/>
                <w:lang w:eastAsia="en-GB"/>
              </w:rPr>
              <w:fldChar w:fldCharType="end"/>
            </w:r>
          </w:p>
        </w:tc>
      </w:tr>
      <w:tr w:rsidR="00925230" w:rsidTr="00727201">
        <w:trPr>
          <w:jc w:val="center"/>
        </w:trPr>
        <w:tc>
          <w:tcPr>
            <w:tcW w:w="1912" w:type="pct"/>
            <w:tcBorders>
              <w:bottom w:val="single" w:sz="8" w:space="0" w:color="auto"/>
            </w:tcBorders>
          </w:tcPr>
          <w:p w:rsidR="00F64866" w:rsidRPr="005B6D5E" w:rsidRDefault="00FD6023"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FD602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03 Nov 2019</w:t>
            </w:r>
            <w:r w:rsidRPr="005B6D5E">
              <w:rPr>
                <w:b/>
                <w:lang w:eastAsia="en-GB"/>
              </w:rPr>
              <w:fldChar w:fldCharType="end"/>
            </w:r>
          </w:p>
        </w:tc>
      </w:tr>
    </w:tbl>
    <w:p w:rsidR="00F64866" w:rsidRPr="00A214A6" w:rsidRDefault="00F22BB2" w:rsidP="00A35784"/>
    <w:p w:rsidR="00F64866" w:rsidRPr="00A214A6" w:rsidRDefault="00FD6023" w:rsidP="00A35784">
      <w:r w:rsidRPr="00A214A6">
        <w:br w:type="page"/>
      </w:r>
    </w:p>
    <w:p w:rsidR="00A04182" w:rsidRPr="009D002B" w:rsidRDefault="00F22BB2"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FD6023" w:rsidP="00A35784">
          <w:pPr>
            <w:pStyle w:val="TOCHeading"/>
          </w:pPr>
          <w:r w:rsidRPr="00A35784">
            <w:t>Table of Contents</w:t>
          </w:r>
        </w:p>
        <w:p w:rsidR="006735AF" w:rsidRPr="006735AF" w:rsidRDefault="00F22BB2" w:rsidP="006735AF">
          <w:pPr>
            <w:rPr>
              <w:lang w:val="en-US" w:eastAsia="ja-JP"/>
            </w:rPr>
          </w:pPr>
        </w:p>
        <w:p w:rsidR="00925230" w:rsidRDefault="00FD6023">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68"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_Toc256000068 \h </w:instrText>
            </w:r>
            <w:r>
              <w:fldChar w:fldCharType="separate"/>
            </w:r>
            <w:r>
              <w:t>3</w:t>
            </w:r>
            <w:r>
              <w:fldChar w:fldCharType="end"/>
            </w:r>
          </w:hyperlink>
        </w:p>
        <w:p w:rsidR="00925230" w:rsidRDefault="00F22BB2">
          <w:pPr>
            <w:pStyle w:val="TOC1"/>
            <w:tabs>
              <w:tab w:val="left" w:pos="480"/>
              <w:tab w:val="right" w:leader="dot" w:pos="9016"/>
            </w:tabs>
            <w:rPr>
              <w:rFonts w:asciiTheme="minorHAnsi" w:hAnsiTheme="minorHAnsi"/>
              <w:noProof/>
            </w:rPr>
          </w:pPr>
          <w:hyperlink w:anchor="_Toc256000070" w:history="1">
            <w:r w:rsidR="00FD6023">
              <w:rPr>
                <w:rStyle w:val="Hyperlink"/>
              </w:rPr>
              <w:t>2.</w:t>
            </w:r>
            <w:r w:rsidR="00FD6023">
              <w:rPr>
                <w:rFonts w:asciiTheme="minorHAnsi" w:hAnsiTheme="minorHAnsi"/>
                <w:noProof/>
              </w:rPr>
              <w:tab/>
            </w:r>
            <w:r w:rsidR="00FD6023" w:rsidRPr="002B4EE4">
              <w:rPr>
                <w:rStyle w:val="Hyperlink"/>
              </w:rPr>
              <w:t>Scope</w:t>
            </w:r>
            <w:r w:rsidR="00FD6023">
              <w:tab/>
            </w:r>
            <w:r w:rsidR="00FD6023">
              <w:fldChar w:fldCharType="begin"/>
            </w:r>
            <w:r w:rsidR="00FD6023">
              <w:instrText xml:space="preserve"> PAGEREF _Toc256000070 \h </w:instrText>
            </w:r>
            <w:r w:rsidR="00FD6023">
              <w:fldChar w:fldCharType="separate"/>
            </w:r>
            <w:r w:rsidR="00FD6023">
              <w:t>3</w:t>
            </w:r>
            <w:r w:rsidR="00FD6023">
              <w:fldChar w:fldCharType="end"/>
            </w:r>
          </w:hyperlink>
        </w:p>
        <w:p w:rsidR="00925230" w:rsidRDefault="00F22BB2">
          <w:pPr>
            <w:pStyle w:val="TOC1"/>
            <w:tabs>
              <w:tab w:val="left" w:pos="480"/>
              <w:tab w:val="right" w:leader="dot" w:pos="9016"/>
            </w:tabs>
            <w:rPr>
              <w:rFonts w:asciiTheme="minorHAnsi" w:hAnsiTheme="minorHAnsi"/>
              <w:noProof/>
            </w:rPr>
          </w:pPr>
          <w:hyperlink w:anchor="_Toc256000073" w:history="1">
            <w:r w:rsidR="00FD6023">
              <w:rPr>
                <w:rStyle w:val="Hyperlink"/>
              </w:rPr>
              <w:t>3.</w:t>
            </w:r>
            <w:r w:rsidR="00FD6023">
              <w:rPr>
                <w:rFonts w:asciiTheme="minorHAnsi" w:hAnsiTheme="minorHAnsi"/>
                <w:noProof/>
              </w:rPr>
              <w:tab/>
            </w:r>
            <w:r w:rsidR="00FD6023">
              <w:rPr>
                <w:rStyle w:val="Hyperlink"/>
              </w:rPr>
              <w:t>Responsibilities</w:t>
            </w:r>
            <w:r w:rsidR="00FD6023">
              <w:tab/>
            </w:r>
            <w:r w:rsidR="00FD6023">
              <w:fldChar w:fldCharType="begin"/>
            </w:r>
            <w:r w:rsidR="00FD6023">
              <w:instrText xml:space="preserve"> PAGEREF _Toc256000073 \h </w:instrText>
            </w:r>
            <w:r w:rsidR="00FD6023">
              <w:fldChar w:fldCharType="separate"/>
            </w:r>
            <w:r w:rsidR="00FD6023">
              <w:t>3</w:t>
            </w:r>
            <w:r w:rsidR="00FD6023">
              <w:fldChar w:fldCharType="end"/>
            </w:r>
          </w:hyperlink>
        </w:p>
        <w:p w:rsidR="00925230" w:rsidRDefault="00F22BB2">
          <w:pPr>
            <w:pStyle w:val="TOC1"/>
            <w:tabs>
              <w:tab w:val="left" w:pos="480"/>
              <w:tab w:val="right" w:leader="dot" w:pos="9016"/>
            </w:tabs>
            <w:rPr>
              <w:rFonts w:asciiTheme="minorHAnsi" w:hAnsiTheme="minorHAnsi"/>
              <w:noProof/>
            </w:rPr>
          </w:pPr>
          <w:hyperlink w:anchor="_Toc256000079" w:history="1">
            <w:r w:rsidR="00FD6023">
              <w:rPr>
                <w:rStyle w:val="Hyperlink"/>
              </w:rPr>
              <w:t>4.</w:t>
            </w:r>
            <w:r w:rsidR="00FD6023">
              <w:rPr>
                <w:rFonts w:asciiTheme="minorHAnsi" w:hAnsiTheme="minorHAnsi"/>
                <w:noProof/>
              </w:rPr>
              <w:tab/>
            </w:r>
            <w:r w:rsidR="00FD6023">
              <w:rPr>
                <w:rStyle w:val="Hyperlink"/>
              </w:rPr>
              <w:t>Procedure</w:t>
            </w:r>
            <w:r w:rsidR="00FD6023">
              <w:tab/>
            </w:r>
            <w:r w:rsidR="00FD6023">
              <w:fldChar w:fldCharType="begin"/>
            </w:r>
            <w:r w:rsidR="00FD6023">
              <w:instrText xml:space="preserve"> PAGEREF _Toc256000079 \h </w:instrText>
            </w:r>
            <w:r w:rsidR="00FD6023">
              <w:fldChar w:fldCharType="separate"/>
            </w:r>
            <w:r w:rsidR="00FD6023">
              <w:t>3</w:t>
            </w:r>
            <w:r w:rsidR="00FD6023">
              <w:fldChar w:fldCharType="end"/>
            </w:r>
          </w:hyperlink>
        </w:p>
        <w:p w:rsidR="00925230" w:rsidRDefault="00F22BB2">
          <w:pPr>
            <w:pStyle w:val="TOC2"/>
            <w:tabs>
              <w:tab w:val="left" w:pos="880"/>
              <w:tab w:val="right" w:leader="dot" w:pos="9016"/>
            </w:tabs>
            <w:rPr>
              <w:rFonts w:asciiTheme="minorHAnsi" w:hAnsiTheme="minorHAnsi"/>
              <w:noProof/>
            </w:rPr>
          </w:pPr>
          <w:hyperlink w:anchor="_Toc256000080" w:history="1">
            <w:r w:rsidR="00FD6023">
              <w:rPr>
                <w:rStyle w:val="Hyperlink"/>
              </w:rPr>
              <w:t>4.1.</w:t>
            </w:r>
            <w:r w:rsidR="00FD6023">
              <w:rPr>
                <w:rFonts w:asciiTheme="minorHAnsi" w:hAnsiTheme="minorHAnsi"/>
                <w:noProof/>
              </w:rPr>
              <w:tab/>
            </w:r>
            <w:r w:rsidR="00FD6023">
              <w:rPr>
                <w:rStyle w:val="Hyperlink"/>
              </w:rPr>
              <w:t>About this PIA</w:t>
            </w:r>
            <w:r w:rsidR="00FD6023">
              <w:tab/>
            </w:r>
            <w:r w:rsidR="00FD6023">
              <w:fldChar w:fldCharType="begin"/>
            </w:r>
            <w:r w:rsidR="00FD6023">
              <w:instrText xml:space="preserve"> PAGEREF _Toc256000080 \h </w:instrText>
            </w:r>
            <w:r w:rsidR="00FD6023">
              <w:fldChar w:fldCharType="separate"/>
            </w:r>
            <w:r w:rsidR="00FD6023">
              <w:t>3</w:t>
            </w:r>
            <w:r w:rsidR="00FD6023">
              <w:fldChar w:fldCharType="end"/>
            </w:r>
          </w:hyperlink>
        </w:p>
        <w:p w:rsidR="00925230" w:rsidRDefault="00F22BB2">
          <w:pPr>
            <w:pStyle w:val="TOC2"/>
            <w:tabs>
              <w:tab w:val="left" w:pos="880"/>
              <w:tab w:val="right" w:leader="dot" w:pos="9016"/>
            </w:tabs>
            <w:rPr>
              <w:rFonts w:asciiTheme="minorHAnsi" w:hAnsiTheme="minorHAnsi"/>
              <w:noProof/>
            </w:rPr>
          </w:pPr>
          <w:hyperlink w:anchor="_Toc256000081" w:history="1">
            <w:r w:rsidR="00FD6023">
              <w:rPr>
                <w:rStyle w:val="Hyperlink"/>
              </w:rPr>
              <w:t>4.2.</w:t>
            </w:r>
            <w:r w:rsidR="00FD6023">
              <w:rPr>
                <w:rFonts w:asciiTheme="minorHAnsi" w:hAnsiTheme="minorHAnsi"/>
                <w:noProof/>
              </w:rPr>
              <w:tab/>
            </w:r>
            <w:r w:rsidR="00FD6023">
              <w:rPr>
                <w:rStyle w:val="Hyperlink"/>
              </w:rPr>
              <w:t xml:space="preserve">Identify the need for this </w:t>
            </w:r>
            <w:r w:rsidR="00FD6023" w:rsidRPr="0052068A">
              <w:rPr>
                <w:rStyle w:val="Hyperlink"/>
              </w:rPr>
              <w:t>PIA</w:t>
            </w:r>
            <w:r w:rsidR="00FD6023">
              <w:tab/>
            </w:r>
            <w:r w:rsidR="00FD6023">
              <w:fldChar w:fldCharType="begin"/>
            </w:r>
            <w:r w:rsidR="00FD6023">
              <w:instrText xml:space="preserve"> PAGEREF _Toc256000081 \h </w:instrText>
            </w:r>
            <w:r w:rsidR="00FD6023">
              <w:fldChar w:fldCharType="separate"/>
            </w:r>
            <w:r w:rsidR="00FD6023">
              <w:t>4</w:t>
            </w:r>
            <w:r w:rsidR="00FD6023">
              <w:fldChar w:fldCharType="end"/>
            </w:r>
          </w:hyperlink>
        </w:p>
        <w:p w:rsidR="00925230" w:rsidRDefault="00F22BB2">
          <w:pPr>
            <w:pStyle w:val="TOC3"/>
            <w:tabs>
              <w:tab w:val="left" w:pos="1320"/>
              <w:tab w:val="right" w:leader="dot" w:pos="9016"/>
            </w:tabs>
            <w:rPr>
              <w:rFonts w:asciiTheme="minorHAnsi" w:hAnsiTheme="minorHAnsi"/>
              <w:noProof/>
            </w:rPr>
          </w:pPr>
          <w:hyperlink w:anchor="_Toc256000082" w:history="1">
            <w:r w:rsidR="00FD6023">
              <w:rPr>
                <w:rStyle w:val="Hyperlink"/>
              </w:rPr>
              <w:t>4.2.1.</w:t>
            </w:r>
            <w:r w:rsidR="00FD6023">
              <w:rPr>
                <w:rFonts w:asciiTheme="minorHAnsi" w:hAnsiTheme="minorHAnsi"/>
                <w:noProof/>
              </w:rPr>
              <w:tab/>
            </w:r>
            <w:r w:rsidR="00FD6023" w:rsidRPr="00AC5CB1">
              <w:rPr>
                <w:rStyle w:val="Hyperlink"/>
              </w:rPr>
              <w:t>Project Overview</w:t>
            </w:r>
            <w:r w:rsidR="00FD6023">
              <w:tab/>
            </w:r>
            <w:r w:rsidR="00FD6023">
              <w:fldChar w:fldCharType="begin"/>
            </w:r>
            <w:r w:rsidR="00FD6023">
              <w:instrText xml:space="preserve"> PAGEREF _Toc256000082 \h </w:instrText>
            </w:r>
            <w:r w:rsidR="00FD6023">
              <w:fldChar w:fldCharType="separate"/>
            </w:r>
            <w:r w:rsidR="00FD6023">
              <w:t>4</w:t>
            </w:r>
            <w:r w:rsidR="00FD6023">
              <w:fldChar w:fldCharType="end"/>
            </w:r>
          </w:hyperlink>
        </w:p>
        <w:p w:rsidR="00925230" w:rsidRDefault="00F22BB2">
          <w:pPr>
            <w:pStyle w:val="TOC3"/>
            <w:tabs>
              <w:tab w:val="left" w:pos="1320"/>
              <w:tab w:val="right" w:leader="dot" w:pos="9016"/>
            </w:tabs>
            <w:rPr>
              <w:rFonts w:asciiTheme="minorHAnsi" w:hAnsiTheme="minorHAnsi"/>
              <w:noProof/>
            </w:rPr>
          </w:pPr>
          <w:hyperlink w:anchor="_Toc256000083" w:history="1">
            <w:r w:rsidR="00FD6023">
              <w:rPr>
                <w:rStyle w:val="Hyperlink"/>
              </w:rPr>
              <w:t>4.2.2.</w:t>
            </w:r>
            <w:r w:rsidR="00FD6023">
              <w:rPr>
                <w:rFonts w:asciiTheme="minorHAnsi" w:hAnsiTheme="minorHAnsi"/>
                <w:noProof/>
              </w:rPr>
              <w:tab/>
            </w:r>
            <w:r w:rsidR="00FD6023" w:rsidRPr="00A965EE">
              <w:rPr>
                <w:rStyle w:val="Hyperlink"/>
              </w:rPr>
              <w:t>Why a PIA is needed</w:t>
            </w:r>
            <w:r w:rsidR="00FD6023">
              <w:tab/>
            </w:r>
            <w:r w:rsidR="00FD6023">
              <w:fldChar w:fldCharType="begin"/>
            </w:r>
            <w:r w:rsidR="00FD6023">
              <w:instrText xml:space="preserve"> PAGEREF _Toc256000083 \h </w:instrText>
            </w:r>
            <w:r w:rsidR="00FD6023">
              <w:fldChar w:fldCharType="separate"/>
            </w:r>
            <w:r w:rsidR="00FD6023">
              <w:t>4</w:t>
            </w:r>
            <w:r w:rsidR="00FD6023">
              <w:fldChar w:fldCharType="end"/>
            </w:r>
          </w:hyperlink>
        </w:p>
        <w:p w:rsidR="00925230" w:rsidRDefault="00F22BB2">
          <w:pPr>
            <w:pStyle w:val="TOC2"/>
            <w:tabs>
              <w:tab w:val="left" w:pos="880"/>
              <w:tab w:val="right" w:leader="dot" w:pos="9016"/>
            </w:tabs>
            <w:rPr>
              <w:rFonts w:asciiTheme="minorHAnsi" w:hAnsiTheme="minorHAnsi"/>
              <w:noProof/>
            </w:rPr>
          </w:pPr>
          <w:hyperlink w:anchor="_Toc256000084" w:history="1">
            <w:r w:rsidR="00FD6023">
              <w:rPr>
                <w:rStyle w:val="Hyperlink"/>
              </w:rPr>
              <w:t>4.3.</w:t>
            </w:r>
            <w:r w:rsidR="00FD6023">
              <w:rPr>
                <w:rFonts w:asciiTheme="minorHAnsi" w:hAnsiTheme="minorHAnsi"/>
                <w:noProof/>
              </w:rPr>
              <w:tab/>
            </w:r>
            <w:r w:rsidR="00FD6023">
              <w:rPr>
                <w:rStyle w:val="Hyperlink"/>
              </w:rPr>
              <w:t>The</w:t>
            </w:r>
            <w:r w:rsidR="00FD6023" w:rsidRPr="00B61AE3">
              <w:rPr>
                <w:rStyle w:val="Hyperlink"/>
              </w:rPr>
              <w:t xml:space="preserve"> </w:t>
            </w:r>
            <w:r w:rsidR="00FD6023" w:rsidRPr="001E348F">
              <w:rPr>
                <w:rStyle w:val="Hyperlink"/>
              </w:rPr>
              <w:t>information flows</w:t>
            </w:r>
            <w:r w:rsidR="00FD6023">
              <w:tab/>
            </w:r>
            <w:r w:rsidR="00FD6023">
              <w:fldChar w:fldCharType="begin"/>
            </w:r>
            <w:r w:rsidR="00FD6023">
              <w:instrText xml:space="preserve"> PAGEREF _Toc256000084 \h </w:instrText>
            </w:r>
            <w:r w:rsidR="00FD6023">
              <w:fldChar w:fldCharType="separate"/>
            </w:r>
            <w:r w:rsidR="00FD6023">
              <w:t>6</w:t>
            </w:r>
            <w:r w:rsidR="00FD6023">
              <w:fldChar w:fldCharType="end"/>
            </w:r>
          </w:hyperlink>
        </w:p>
        <w:p w:rsidR="00925230" w:rsidRDefault="00F22BB2">
          <w:pPr>
            <w:pStyle w:val="TOC2"/>
            <w:tabs>
              <w:tab w:val="left" w:pos="880"/>
              <w:tab w:val="right" w:leader="dot" w:pos="9016"/>
            </w:tabs>
            <w:rPr>
              <w:rFonts w:asciiTheme="minorHAnsi" w:hAnsiTheme="minorHAnsi"/>
              <w:noProof/>
            </w:rPr>
          </w:pPr>
          <w:hyperlink w:anchor="_Toc256000086" w:history="1">
            <w:r w:rsidR="00FD6023">
              <w:rPr>
                <w:rStyle w:val="Hyperlink"/>
              </w:rPr>
              <w:t>4.4.</w:t>
            </w:r>
            <w:r w:rsidR="00FD6023">
              <w:rPr>
                <w:rFonts w:asciiTheme="minorHAnsi" w:hAnsiTheme="minorHAnsi"/>
                <w:noProof/>
              </w:rPr>
              <w:tab/>
            </w:r>
            <w:r w:rsidR="00FD6023">
              <w:rPr>
                <w:rStyle w:val="Hyperlink"/>
              </w:rPr>
              <w:t>I</w:t>
            </w:r>
            <w:r w:rsidR="00FD6023" w:rsidRPr="00B61AE3">
              <w:rPr>
                <w:rStyle w:val="Hyperlink"/>
              </w:rPr>
              <w:t>dentify the privacy and related risks</w:t>
            </w:r>
            <w:r w:rsidR="00FD6023">
              <w:tab/>
            </w:r>
            <w:r w:rsidR="00FD6023">
              <w:fldChar w:fldCharType="begin"/>
            </w:r>
            <w:r w:rsidR="00FD6023">
              <w:instrText xml:space="preserve"> PAGEREF _Toc256000086 \h </w:instrText>
            </w:r>
            <w:r w:rsidR="00FD6023">
              <w:fldChar w:fldCharType="separate"/>
            </w:r>
            <w:r w:rsidR="00FD6023">
              <w:t>6</w:t>
            </w:r>
            <w:r w:rsidR="00FD6023">
              <w:fldChar w:fldCharType="end"/>
            </w:r>
          </w:hyperlink>
        </w:p>
        <w:p w:rsidR="00925230" w:rsidRDefault="00F22BB2">
          <w:pPr>
            <w:pStyle w:val="TOC2"/>
            <w:tabs>
              <w:tab w:val="left" w:pos="880"/>
              <w:tab w:val="right" w:leader="dot" w:pos="9016"/>
            </w:tabs>
            <w:rPr>
              <w:rFonts w:asciiTheme="minorHAnsi" w:hAnsiTheme="minorHAnsi"/>
              <w:noProof/>
            </w:rPr>
          </w:pPr>
          <w:hyperlink w:anchor="_Toc256000088" w:history="1">
            <w:r w:rsidR="00FD6023">
              <w:rPr>
                <w:rStyle w:val="Hyperlink"/>
              </w:rPr>
              <w:t>4.5.</w:t>
            </w:r>
            <w:r w:rsidR="00FD6023">
              <w:rPr>
                <w:rFonts w:asciiTheme="minorHAnsi" w:hAnsiTheme="minorHAnsi"/>
                <w:noProof/>
              </w:rPr>
              <w:tab/>
            </w:r>
            <w:r w:rsidR="00FD6023" w:rsidRPr="00B61AE3">
              <w:rPr>
                <w:rStyle w:val="Hyperlink"/>
              </w:rPr>
              <w:t>Identify privacy solutions</w:t>
            </w:r>
            <w:r w:rsidR="00FD6023">
              <w:tab/>
            </w:r>
            <w:r w:rsidR="00FD6023">
              <w:fldChar w:fldCharType="begin"/>
            </w:r>
            <w:r w:rsidR="00FD6023">
              <w:instrText xml:space="preserve"> PAGEREF _Toc256000088 \h </w:instrText>
            </w:r>
            <w:r w:rsidR="00FD6023">
              <w:fldChar w:fldCharType="separate"/>
            </w:r>
            <w:r w:rsidR="00FD6023">
              <w:t>6</w:t>
            </w:r>
            <w:r w:rsidR="00FD6023">
              <w:fldChar w:fldCharType="end"/>
            </w:r>
          </w:hyperlink>
        </w:p>
        <w:p w:rsidR="00925230" w:rsidRDefault="00F22BB2">
          <w:pPr>
            <w:pStyle w:val="TOC2"/>
            <w:tabs>
              <w:tab w:val="left" w:pos="880"/>
              <w:tab w:val="right" w:leader="dot" w:pos="9016"/>
            </w:tabs>
            <w:rPr>
              <w:rFonts w:asciiTheme="minorHAnsi" w:hAnsiTheme="minorHAnsi"/>
              <w:noProof/>
            </w:rPr>
          </w:pPr>
          <w:hyperlink w:anchor="_Toc256000089" w:history="1">
            <w:r w:rsidR="00FD6023">
              <w:rPr>
                <w:rStyle w:val="Hyperlink"/>
              </w:rPr>
              <w:t>4.6.</w:t>
            </w:r>
            <w:r w:rsidR="00FD6023">
              <w:rPr>
                <w:rFonts w:asciiTheme="minorHAnsi" w:hAnsiTheme="minorHAnsi"/>
                <w:noProof/>
              </w:rPr>
              <w:tab/>
            </w:r>
            <w:r w:rsidR="00FD6023" w:rsidRPr="00AD0C67">
              <w:rPr>
                <w:rStyle w:val="Hyperlink"/>
              </w:rPr>
              <w:t>Risks and actions identified in the PIA</w:t>
            </w:r>
            <w:r w:rsidR="00FD6023">
              <w:tab/>
            </w:r>
            <w:r w:rsidR="00FD6023">
              <w:fldChar w:fldCharType="begin"/>
            </w:r>
            <w:r w:rsidR="00FD6023">
              <w:instrText xml:space="preserve"> PAGEREF _Toc256000089 \h </w:instrText>
            </w:r>
            <w:r w:rsidR="00FD6023">
              <w:fldChar w:fldCharType="separate"/>
            </w:r>
            <w:r w:rsidR="00FD6023">
              <w:t>7</w:t>
            </w:r>
            <w:r w:rsidR="00FD6023">
              <w:fldChar w:fldCharType="end"/>
            </w:r>
          </w:hyperlink>
        </w:p>
        <w:p w:rsidR="00925230" w:rsidRDefault="00F22BB2">
          <w:pPr>
            <w:pStyle w:val="TOC2"/>
            <w:tabs>
              <w:tab w:val="left" w:pos="880"/>
              <w:tab w:val="right" w:leader="dot" w:pos="9016"/>
            </w:tabs>
            <w:rPr>
              <w:rFonts w:asciiTheme="minorHAnsi" w:hAnsiTheme="minorHAnsi"/>
              <w:noProof/>
            </w:rPr>
          </w:pPr>
          <w:hyperlink w:anchor="_Toc256000091" w:history="1">
            <w:r w:rsidR="00FD6023">
              <w:rPr>
                <w:rStyle w:val="Hyperlink"/>
              </w:rPr>
              <w:t>4.7.</w:t>
            </w:r>
            <w:r w:rsidR="00FD6023">
              <w:rPr>
                <w:rFonts w:asciiTheme="minorHAnsi" w:hAnsiTheme="minorHAnsi"/>
                <w:noProof/>
              </w:rPr>
              <w:tab/>
            </w:r>
            <w:r w:rsidR="00FD6023" w:rsidRPr="00271AB2">
              <w:rPr>
                <w:rStyle w:val="Hyperlink"/>
              </w:rPr>
              <w:t>Consultation process</w:t>
            </w:r>
            <w:r w:rsidR="00FD6023">
              <w:tab/>
            </w:r>
            <w:r w:rsidR="00FD6023">
              <w:fldChar w:fldCharType="begin"/>
            </w:r>
            <w:r w:rsidR="00FD6023">
              <w:instrText xml:space="preserve"> PAGEREF _Toc256000091 \h </w:instrText>
            </w:r>
            <w:r w:rsidR="00FD6023">
              <w:fldChar w:fldCharType="separate"/>
            </w:r>
            <w:r w:rsidR="00FD6023">
              <w:t>7</w:t>
            </w:r>
            <w:r w:rsidR="00FD6023">
              <w:fldChar w:fldCharType="end"/>
            </w:r>
          </w:hyperlink>
        </w:p>
        <w:p w:rsidR="00925230" w:rsidRDefault="00F22BB2">
          <w:pPr>
            <w:pStyle w:val="TOC3"/>
            <w:tabs>
              <w:tab w:val="left" w:pos="1320"/>
              <w:tab w:val="right" w:leader="dot" w:pos="9016"/>
            </w:tabs>
            <w:rPr>
              <w:rFonts w:asciiTheme="minorHAnsi" w:hAnsiTheme="minorHAnsi"/>
              <w:noProof/>
            </w:rPr>
          </w:pPr>
          <w:hyperlink w:anchor="_Toc256000092" w:history="1">
            <w:r w:rsidR="00FD6023">
              <w:rPr>
                <w:rStyle w:val="Hyperlink"/>
              </w:rPr>
              <w:t>4.7.1.</w:t>
            </w:r>
            <w:r w:rsidR="00FD6023">
              <w:rPr>
                <w:rFonts w:asciiTheme="minorHAnsi" w:hAnsiTheme="minorHAnsi"/>
                <w:noProof/>
              </w:rPr>
              <w:tab/>
            </w:r>
            <w:r w:rsidR="00FD6023" w:rsidRPr="00A15A3A">
              <w:rPr>
                <w:rStyle w:val="Hyperlink"/>
              </w:rPr>
              <w:t>Contact for future privacy concerns</w:t>
            </w:r>
            <w:r w:rsidR="00FD6023">
              <w:tab/>
            </w:r>
            <w:r w:rsidR="00FD6023">
              <w:fldChar w:fldCharType="begin"/>
            </w:r>
            <w:r w:rsidR="00FD6023">
              <w:instrText xml:space="preserve"> PAGEREF _Toc256000092 \h </w:instrText>
            </w:r>
            <w:r w:rsidR="00FD6023">
              <w:fldChar w:fldCharType="separate"/>
            </w:r>
            <w:r w:rsidR="00FD6023">
              <w:t>7</w:t>
            </w:r>
            <w:r w:rsidR="00FD6023">
              <w:fldChar w:fldCharType="end"/>
            </w:r>
          </w:hyperlink>
        </w:p>
        <w:p w:rsidR="00925230" w:rsidRDefault="00F22BB2">
          <w:pPr>
            <w:pStyle w:val="TOC2"/>
            <w:tabs>
              <w:tab w:val="left" w:pos="880"/>
              <w:tab w:val="right" w:leader="dot" w:pos="9016"/>
            </w:tabs>
            <w:rPr>
              <w:rFonts w:asciiTheme="minorHAnsi" w:hAnsiTheme="minorHAnsi"/>
              <w:noProof/>
            </w:rPr>
          </w:pPr>
          <w:hyperlink w:anchor="_Toc256000093" w:history="1">
            <w:r w:rsidR="00FD6023">
              <w:rPr>
                <w:rStyle w:val="Hyperlink"/>
                <w:i/>
              </w:rPr>
              <w:t>4.8.</w:t>
            </w:r>
            <w:r w:rsidR="00FD6023">
              <w:rPr>
                <w:rFonts w:asciiTheme="minorHAnsi" w:hAnsiTheme="minorHAnsi"/>
                <w:i/>
                <w:noProof/>
              </w:rPr>
              <w:tab/>
            </w:r>
            <w:r w:rsidR="00FD6023">
              <w:rPr>
                <w:rStyle w:val="Hyperlink"/>
              </w:rPr>
              <w:t>Supporting information</w:t>
            </w:r>
            <w:r w:rsidR="00FD6023">
              <w:tab/>
            </w:r>
            <w:r w:rsidR="00FD6023">
              <w:fldChar w:fldCharType="begin"/>
            </w:r>
            <w:r w:rsidR="00FD6023">
              <w:instrText xml:space="preserve"> PAGEREF _Toc256000093 \h </w:instrText>
            </w:r>
            <w:r w:rsidR="00FD6023">
              <w:fldChar w:fldCharType="separate"/>
            </w:r>
            <w:r w:rsidR="00FD6023">
              <w:t>7</w:t>
            </w:r>
            <w:r w:rsidR="00FD6023">
              <w:fldChar w:fldCharType="end"/>
            </w:r>
          </w:hyperlink>
        </w:p>
        <w:p w:rsidR="00925230" w:rsidRDefault="00F22BB2">
          <w:pPr>
            <w:pStyle w:val="TOC1"/>
            <w:tabs>
              <w:tab w:val="left" w:pos="480"/>
              <w:tab w:val="right" w:leader="dot" w:pos="9016"/>
            </w:tabs>
            <w:rPr>
              <w:rFonts w:asciiTheme="minorHAnsi" w:hAnsiTheme="minorHAnsi"/>
              <w:noProof/>
            </w:rPr>
          </w:pPr>
          <w:hyperlink w:anchor="_Toc256000094" w:history="1">
            <w:r w:rsidR="00FD6023">
              <w:rPr>
                <w:rStyle w:val="Hyperlink"/>
              </w:rPr>
              <w:t>5.</w:t>
            </w:r>
            <w:r w:rsidR="00FD6023">
              <w:rPr>
                <w:rFonts w:asciiTheme="minorHAnsi" w:hAnsiTheme="minorHAnsi"/>
                <w:noProof/>
              </w:rPr>
              <w:tab/>
            </w:r>
            <w:r w:rsidR="00FD6023">
              <w:rPr>
                <w:rStyle w:val="Hyperlink"/>
              </w:rPr>
              <w:t>Cross-referenced ISMS Documents</w:t>
            </w:r>
            <w:r w:rsidR="00FD6023">
              <w:tab/>
            </w:r>
            <w:r w:rsidR="00FD6023">
              <w:fldChar w:fldCharType="begin"/>
            </w:r>
            <w:r w:rsidR="00FD6023">
              <w:instrText xml:space="preserve"> PAGEREF _Toc256000094 \h </w:instrText>
            </w:r>
            <w:r w:rsidR="00FD6023">
              <w:fldChar w:fldCharType="separate"/>
            </w:r>
            <w:r w:rsidR="00FD6023">
              <w:t>7</w:t>
            </w:r>
            <w:r w:rsidR="00FD6023">
              <w:fldChar w:fldCharType="end"/>
            </w:r>
          </w:hyperlink>
        </w:p>
        <w:p w:rsidR="00925230" w:rsidRDefault="00F22BB2">
          <w:pPr>
            <w:pStyle w:val="TOC1"/>
            <w:tabs>
              <w:tab w:val="left" w:pos="480"/>
              <w:tab w:val="right" w:leader="dot" w:pos="9016"/>
            </w:tabs>
            <w:rPr>
              <w:rFonts w:asciiTheme="minorHAnsi" w:hAnsiTheme="minorHAnsi"/>
              <w:noProof/>
            </w:rPr>
          </w:pPr>
          <w:hyperlink w:anchor="_Toc256000095" w:history="1">
            <w:r w:rsidR="00FD6023">
              <w:rPr>
                <w:rStyle w:val="Hyperlink"/>
              </w:rPr>
              <w:t>6.</w:t>
            </w:r>
            <w:r w:rsidR="00FD6023">
              <w:rPr>
                <w:rFonts w:asciiTheme="minorHAnsi" w:hAnsiTheme="minorHAnsi"/>
                <w:noProof/>
              </w:rPr>
              <w:tab/>
            </w:r>
            <w:r w:rsidR="00FD6023" w:rsidRPr="009D002B">
              <w:rPr>
                <w:rStyle w:val="Hyperlink"/>
              </w:rPr>
              <w:t>Appendi</w:t>
            </w:r>
            <w:r w:rsidR="00FD6023">
              <w:rPr>
                <w:rStyle w:val="Hyperlink"/>
              </w:rPr>
              <w:t>ces</w:t>
            </w:r>
            <w:r w:rsidR="00FD6023">
              <w:tab/>
            </w:r>
            <w:r w:rsidR="00FD6023">
              <w:fldChar w:fldCharType="begin"/>
            </w:r>
            <w:r w:rsidR="00FD6023">
              <w:instrText xml:space="preserve"> PAGEREF _Toc256000095 \h </w:instrText>
            </w:r>
            <w:r w:rsidR="00FD6023">
              <w:fldChar w:fldCharType="separate"/>
            </w:r>
            <w:r w:rsidR="00FD6023">
              <w:t>7</w:t>
            </w:r>
            <w:r w:rsidR="00FD6023">
              <w:fldChar w:fldCharType="end"/>
            </w:r>
          </w:hyperlink>
        </w:p>
        <w:p w:rsidR="00925230" w:rsidRDefault="00F22BB2">
          <w:pPr>
            <w:pStyle w:val="TOC2"/>
            <w:tabs>
              <w:tab w:val="left" w:pos="880"/>
              <w:tab w:val="right" w:leader="dot" w:pos="9016"/>
            </w:tabs>
            <w:rPr>
              <w:rFonts w:asciiTheme="minorHAnsi" w:hAnsiTheme="minorHAnsi"/>
              <w:noProof/>
            </w:rPr>
          </w:pPr>
          <w:hyperlink w:anchor="_Toc256000096" w:history="1">
            <w:r w:rsidR="00FD6023">
              <w:rPr>
                <w:rStyle w:val="Hyperlink"/>
              </w:rPr>
              <w:t>6.1.</w:t>
            </w:r>
            <w:r w:rsidR="00FD6023">
              <w:rPr>
                <w:rFonts w:asciiTheme="minorHAnsi" w:hAnsiTheme="minorHAnsi"/>
                <w:noProof/>
              </w:rPr>
              <w:tab/>
            </w:r>
            <w:r w:rsidR="00FD6023" w:rsidRPr="006C22AA">
              <w:rPr>
                <w:rStyle w:val="Hyperlink"/>
              </w:rPr>
              <w:t>Further reading &amp; guidance</w:t>
            </w:r>
            <w:r w:rsidR="00FD6023">
              <w:tab/>
            </w:r>
            <w:r w:rsidR="00FD6023">
              <w:fldChar w:fldCharType="begin"/>
            </w:r>
            <w:r w:rsidR="00FD6023">
              <w:instrText xml:space="preserve"> PAGEREF _Toc256000096 \h </w:instrText>
            </w:r>
            <w:r w:rsidR="00FD6023">
              <w:fldChar w:fldCharType="separate"/>
            </w:r>
            <w:r w:rsidR="00FD6023">
              <w:t>7</w:t>
            </w:r>
            <w:r w:rsidR="00FD6023">
              <w:fldChar w:fldCharType="end"/>
            </w:r>
          </w:hyperlink>
        </w:p>
        <w:p w:rsidR="00925230" w:rsidRDefault="00FD6023" w:rsidP="006735AF">
          <w:pPr>
            <w:pStyle w:val="TOCHeading"/>
            <w:jc w:val="left"/>
          </w:pPr>
          <w:r>
            <w:fldChar w:fldCharType="end"/>
          </w:r>
        </w:p>
      </w:sdtContent>
    </w:sdt>
    <w:p w:rsidR="00951940" w:rsidRDefault="00FD6023" w:rsidP="00951940">
      <w:pPr>
        <w:pStyle w:val="ISMSHeading1"/>
      </w:pPr>
      <w:r>
        <w:br w:type="page"/>
      </w:r>
      <w:bookmarkStart w:id="0" w:name="_Toc256000068"/>
      <w:bookmarkStart w:id="1" w:name="_Toc256000000"/>
      <w:bookmarkStart w:id="2" w:name="_Toc256000049"/>
      <w:bookmarkStart w:id="3" w:name="_Toc256000032"/>
      <w:bookmarkStart w:id="4" w:name="_Toc256000001"/>
      <w:bookmarkStart w:id="5" w:name="_Toc498434700"/>
      <w:bookmarkStart w:id="6" w:name="_Toc966315"/>
      <w:r>
        <w:lastRenderedPageBreak/>
        <w:t>Purpose</w:t>
      </w:r>
      <w:bookmarkEnd w:id="0"/>
      <w:bookmarkEnd w:id="1"/>
      <w:bookmarkEnd w:id="2"/>
      <w:bookmarkEnd w:id="3"/>
      <w:bookmarkEnd w:id="4"/>
      <w:bookmarkEnd w:id="5"/>
      <w:bookmarkEnd w:id="6"/>
    </w:p>
    <w:p w:rsidR="00951940" w:rsidRDefault="00FD6023" w:rsidP="00951940">
      <w:pPr>
        <w:pStyle w:val="ISMSNormal"/>
      </w:pPr>
      <w:r>
        <w:t xml:space="preserve">It is strongly recommended that a Privacy Impact Assessment (PIA) document be completed for each TRE project. This should begin as early on in the project as possible and be revisited as the project develops. It is a legal requirement of any </w:t>
      </w:r>
      <w:proofErr w:type="gramStart"/>
      <w:r>
        <w:t>high risk</w:t>
      </w:r>
      <w:proofErr w:type="gramEnd"/>
      <w:r>
        <w:t xml:space="preserve"> project. </w:t>
      </w:r>
      <w:r w:rsidRPr="00680918">
        <w:t xml:space="preserve">This document </w:t>
      </w:r>
      <w:r>
        <w:t>provides sections that should be completed, with guidance on their completion in grey italics</w:t>
      </w:r>
      <w:r w:rsidRPr="00A04182">
        <w:t xml:space="preserve">. </w:t>
      </w:r>
    </w:p>
    <w:p w:rsidR="00951940" w:rsidRDefault="00F22BB2" w:rsidP="00951940">
      <w:pPr>
        <w:pStyle w:val="ISMSNormal"/>
      </w:pPr>
    </w:p>
    <w:p w:rsidR="00951940" w:rsidRPr="00A04182" w:rsidRDefault="00FD6023" w:rsidP="00951940">
      <w:pPr>
        <w:pStyle w:val="ISMSNormal"/>
      </w:pPr>
      <w:r>
        <w:t>The TRE, and all systems contained within, is involved in handling information that must be managed in a way that ensures its confidentiality, availability and integrity. Implementing security controls throughout the lifecycle of a system can help the TRE achieve its ISMS objectives, regulatory requirements and the needs of its users.</w:t>
      </w:r>
    </w:p>
    <w:p w:rsidR="00951940" w:rsidRPr="00F64866" w:rsidRDefault="00F22BB2" w:rsidP="00951940"/>
    <w:p w:rsidR="00951940" w:rsidRPr="002B4EE4" w:rsidRDefault="00FD6023" w:rsidP="002B4EE4">
      <w:pPr>
        <w:pStyle w:val="ISMSHeading1"/>
      </w:pPr>
      <w:bookmarkStart w:id="7" w:name="_Toc256000070"/>
      <w:bookmarkStart w:id="8" w:name="_Toc256000006"/>
      <w:bookmarkStart w:id="9" w:name="_Toc256000050"/>
      <w:bookmarkStart w:id="10" w:name="_Toc256000033"/>
      <w:bookmarkStart w:id="11" w:name="_Toc256000016"/>
      <w:bookmarkStart w:id="12" w:name="_Toc256000002"/>
      <w:bookmarkStart w:id="13" w:name="_Toc488651198"/>
      <w:bookmarkStart w:id="14" w:name="_Toc498434701"/>
      <w:bookmarkStart w:id="15" w:name="_Toc966316"/>
      <w:r w:rsidRPr="002B4EE4">
        <w:t>Sc</w:t>
      </w:r>
      <w:r w:rsidRPr="002B4EE4">
        <w:rPr>
          <w:rStyle w:val="ISMSHeading1Char"/>
          <w:b/>
          <w:bCs/>
          <w:sz w:val="22"/>
        </w:rPr>
        <w:t>o</w:t>
      </w:r>
      <w:r w:rsidRPr="002B4EE4">
        <w:t>pe</w:t>
      </w:r>
      <w:bookmarkEnd w:id="7"/>
      <w:bookmarkEnd w:id="8"/>
      <w:bookmarkEnd w:id="9"/>
      <w:bookmarkEnd w:id="10"/>
      <w:bookmarkEnd w:id="11"/>
      <w:bookmarkEnd w:id="12"/>
      <w:bookmarkEnd w:id="13"/>
      <w:bookmarkEnd w:id="14"/>
      <w:bookmarkEnd w:id="15"/>
    </w:p>
    <w:p w:rsidR="00951940" w:rsidRPr="00D91F8C" w:rsidRDefault="00FD6023" w:rsidP="00951940">
      <w:pPr>
        <w:pStyle w:val="ISMSNormal"/>
      </w:pPr>
      <w:r>
        <w:t>This document can be used for any that have not already done a PIA. Other PIA templates may be acceptable for TRE projects; Greater Manchester Connected Health City projects, for example, have their own template. Contact the Information Governance Manager to check whether you can use another template besides this one.</w:t>
      </w:r>
    </w:p>
    <w:p w:rsidR="00951940" w:rsidRDefault="00F22BB2" w:rsidP="00951940"/>
    <w:p w:rsidR="00951940" w:rsidRDefault="00FD6023" w:rsidP="00951940">
      <w:pPr>
        <w:pStyle w:val="ISMSHeading1"/>
      </w:pPr>
      <w:bookmarkStart w:id="16" w:name="_Toc256000073"/>
      <w:bookmarkStart w:id="17" w:name="_Toc256000007"/>
      <w:bookmarkStart w:id="18" w:name="_Toc256000051"/>
      <w:bookmarkStart w:id="19" w:name="_Toc256000034"/>
      <w:bookmarkStart w:id="20" w:name="_Toc256000017"/>
      <w:bookmarkStart w:id="21" w:name="_Toc256000003"/>
      <w:bookmarkStart w:id="22" w:name="_Toc488651199"/>
      <w:bookmarkStart w:id="23" w:name="_Toc498434702"/>
      <w:bookmarkStart w:id="24" w:name="_Toc966317"/>
      <w:r>
        <w:t>Responsibilities</w:t>
      </w:r>
      <w:bookmarkEnd w:id="16"/>
      <w:bookmarkEnd w:id="17"/>
      <w:bookmarkEnd w:id="18"/>
      <w:bookmarkEnd w:id="19"/>
      <w:bookmarkEnd w:id="20"/>
      <w:bookmarkEnd w:id="21"/>
      <w:bookmarkEnd w:id="22"/>
      <w:bookmarkEnd w:id="23"/>
      <w:bookmarkEnd w:id="24"/>
    </w:p>
    <w:p w:rsidR="00951940" w:rsidRDefault="00FD6023" w:rsidP="00951940">
      <w:pPr>
        <w:pStyle w:val="ISMSNormal"/>
      </w:pPr>
      <w:r>
        <w:t xml:space="preserve">The PIA can be completed by any relevant project member. It is expected that other project members and, where applicable, external stakeholders be consulted with during the PIA process. </w:t>
      </w:r>
    </w:p>
    <w:p w:rsidR="00951940" w:rsidRDefault="00F22BB2" w:rsidP="00951940">
      <w:pPr>
        <w:pStyle w:val="ISMSNormal"/>
      </w:pPr>
    </w:p>
    <w:p w:rsidR="00951940" w:rsidRDefault="00FD6023" w:rsidP="00951940">
      <w:pPr>
        <w:pStyle w:val="ISMSNormal"/>
      </w:pPr>
      <w:r>
        <w:t>Contact the Information Governance Manager and for guidance on completing a PIA.</w:t>
      </w:r>
    </w:p>
    <w:p w:rsidR="00951940" w:rsidRDefault="00F22BB2" w:rsidP="00951940">
      <w:pPr>
        <w:pStyle w:val="ISMSNormal"/>
      </w:pPr>
    </w:p>
    <w:p w:rsidR="00951940" w:rsidRPr="00816AF0" w:rsidRDefault="00FD6023" w:rsidP="00951940">
      <w:pPr>
        <w:pStyle w:val="ISMSNormal"/>
        <w:rPr>
          <w:i/>
          <w:color w:val="0066FF"/>
        </w:rPr>
      </w:pPr>
      <w:r>
        <w:t>The Information Security Manager should be informed of any matters that are high risk.</w:t>
      </w:r>
    </w:p>
    <w:p w:rsidR="00951940" w:rsidRDefault="00F22BB2" w:rsidP="00951940"/>
    <w:p w:rsidR="00951940" w:rsidRPr="000A47CF" w:rsidRDefault="00FD6023" w:rsidP="00002926">
      <w:pPr>
        <w:pStyle w:val="ISMSHeading1"/>
      </w:pPr>
      <w:bookmarkStart w:id="25" w:name="_Toc256000079"/>
      <w:bookmarkStart w:id="26" w:name="_Toc256000008"/>
      <w:bookmarkStart w:id="27" w:name="_Toc256000052"/>
      <w:bookmarkStart w:id="28" w:name="_Toc256000035"/>
      <w:bookmarkStart w:id="29" w:name="_Toc256000018"/>
      <w:bookmarkStart w:id="30" w:name="_Toc256000004"/>
      <w:bookmarkStart w:id="31" w:name="_Toc488651200"/>
      <w:bookmarkStart w:id="32" w:name="_Toc498434703"/>
      <w:bookmarkStart w:id="33" w:name="_Toc966318"/>
      <w:r>
        <w:t>Procedure</w:t>
      </w:r>
      <w:bookmarkEnd w:id="25"/>
      <w:bookmarkEnd w:id="26"/>
      <w:bookmarkEnd w:id="27"/>
      <w:bookmarkEnd w:id="28"/>
      <w:bookmarkEnd w:id="29"/>
      <w:bookmarkEnd w:id="30"/>
      <w:bookmarkEnd w:id="31"/>
      <w:bookmarkEnd w:id="32"/>
      <w:bookmarkEnd w:id="33"/>
    </w:p>
    <w:p w:rsidR="00951940" w:rsidRDefault="00FD6023" w:rsidP="00951940">
      <w:pPr>
        <w:pStyle w:val="ISMSHeading2"/>
      </w:pPr>
      <w:bookmarkStart w:id="34" w:name="_Toc256000080"/>
      <w:bookmarkStart w:id="35" w:name="_Toc256000009"/>
      <w:bookmarkStart w:id="36" w:name="_Toc256000053"/>
      <w:bookmarkStart w:id="37" w:name="_Toc256000036"/>
      <w:bookmarkStart w:id="38" w:name="_Toc256000019"/>
      <w:bookmarkStart w:id="39" w:name="_Toc256000005"/>
      <w:bookmarkStart w:id="40" w:name="_Toc488651201"/>
      <w:bookmarkStart w:id="41" w:name="_Toc498434704"/>
      <w:bookmarkStart w:id="42" w:name="_Toc966319"/>
      <w:r>
        <w:t>About this PIA</w:t>
      </w:r>
      <w:bookmarkEnd w:id="34"/>
      <w:bookmarkEnd w:id="35"/>
      <w:bookmarkEnd w:id="36"/>
      <w:bookmarkEnd w:id="37"/>
      <w:bookmarkEnd w:id="38"/>
      <w:bookmarkEnd w:id="39"/>
      <w:bookmarkEnd w:id="40"/>
      <w:bookmarkEnd w:id="41"/>
      <w:bookmarkEnd w:id="42"/>
    </w:p>
    <w:p w:rsidR="00951940" w:rsidRDefault="00FD6023" w:rsidP="00951940">
      <w:pPr>
        <w:pStyle w:val="ISMSNormal"/>
      </w:pPr>
      <w:r>
        <w:t xml:space="preserve">A PIA is a process which helps </w:t>
      </w:r>
      <w:proofErr w:type="spellStart"/>
      <w:r>
        <w:t>organisations</w:t>
      </w:r>
      <w:proofErr w:type="spellEnd"/>
      <w:r>
        <w:t xml:space="preserve"> to identify the most effective way to comply with their data protection obligations and meet individuals’ expectations of privacy when designing and implementing a new project. An effective PIA will allow </w:t>
      </w:r>
      <w:proofErr w:type="spellStart"/>
      <w:r>
        <w:t>organisations</w:t>
      </w:r>
      <w:proofErr w:type="spellEnd"/>
      <w:r>
        <w:t xml:space="preserve"> to identify and fix problems at an early stage when addressing them will often be simpler and less costly. Conducting a PIA involves working with personnel from within the </w:t>
      </w:r>
      <w:proofErr w:type="spellStart"/>
      <w:r>
        <w:t>organisation</w:t>
      </w:r>
      <w:proofErr w:type="spellEnd"/>
      <w:r>
        <w:t xml:space="preserve">, with partner </w:t>
      </w:r>
      <w:proofErr w:type="spellStart"/>
      <w:r>
        <w:t>organisations</w:t>
      </w:r>
      <w:proofErr w:type="spellEnd"/>
      <w:r>
        <w:t xml:space="preserve"> and with the people affected by the project to identify and reduce privacy risks.</w:t>
      </w:r>
    </w:p>
    <w:p w:rsidR="00951940" w:rsidRDefault="00FD6023" w:rsidP="00951940">
      <w:pPr>
        <w:pStyle w:val="ISMSNormal"/>
      </w:pPr>
      <w:r>
        <w:t>The Information Commissioner’s Office has set out the main steps of a PIA (</w:t>
      </w:r>
      <w:proofErr w:type="spellStart"/>
      <w:r>
        <w:t>summarised</w:t>
      </w:r>
      <w:proofErr w:type="spellEnd"/>
      <w:r>
        <w:t xml:space="preserve"> on page 11 of the </w:t>
      </w:r>
      <w:hyperlink r:id="rId10" w:history="1">
        <w:r w:rsidRPr="00DA1500">
          <w:rPr>
            <w:rStyle w:val="Hyperlink"/>
          </w:rPr>
          <w:t>ICO’s PIA Code of Practice</w:t>
        </w:r>
      </w:hyperlink>
      <w:r>
        <w:t>):</w:t>
      </w:r>
    </w:p>
    <w:p w:rsidR="00951940" w:rsidRDefault="00FD6023" w:rsidP="00951940">
      <w:pPr>
        <w:pStyle w:val="ListParagraph"/>
        <w:numPr>
          <w:ilvl w:val="0"/>
          <w:numId w:val="8"/>
        </w:numPr>
        <w:spacing w:after="120"/>
      </w:pPr>
      <w:r>
        <w:fldChar w:fldCharType="begin"/>
      </w:r>
      <w:r w:rsidRPr="009C046B">
        <w:rPr>
          <w:highlight w:val="yellow"/>
        </w:rPr>
        <w:instrText xml:space="preserve"> REF _Ref485892500 \h </w:instrText>
      </w:r>
      <w:r>
        <w:fldChar w:fldCharType="separate"/>
      </w:r>
      <w:r>
        <w:t xml:space="preserve">Identify the need for this </w:t>
      </w:r>
      <w:r w:rsidRPr="0052068A">
        <w:t>PIA</w:t>
      </w:r>
      <w:r>
        <w:fldChar w:fldCharType="end"/>
      </w:r>
    </w:p>
    <w:p w:rsidR="00951940" w:rsidRDefault="00FD6023" w:rsidP="00951940">
      <w:pPr>
        <w:pStyle w:val="ListParagraph"/>
        <w:numPr>
          <w:ilvl w:val="0"/>
          <w:numId w:val="8"/>
        </w:numPr>
        <w:spacing w:after="120"/>
      </w:pPr>
      <w:r>
        <w:t>Describe the information flows</w:t>
      </w:r>
    </w:p>
    <w:p w:rsidR="00951940" w:rsidRDefault="00FD6023" w:rsidP="00951940">
      <w:pPr>
        <w:pStyle w:val="ListParagraph"/>
        <w:numPr>
          <w:ilvl w:val="0"/>
          <w:numId w:val="8"/>
        </w:numPr>
        <w:spacing w:after="120"/>
      </w:pPr>
      <w:r>
        <w:t>Identify the privacy and related risks</w:t>
      </w:r>
    </w:p>
    <w:p w:rsidR="00951940" w:rsidRDefault="00FD6023" w:rsidP="00951940">
      <w:pPr>
        <w:pStyle w:val="ListParagraph"/>
        <w:numPr>
          <w:ilvl w:val="0"/>
          <w:numId w:val="8"/>
        </w:numPr>
        <w:spacing w:after="120"/>
      </w:pPr>
      <w:r>
        <w:t>Identify and evaluate the privacy solutions</w:t>
      </w:r>
    </w:p>
    <w:p w:rsidR="00951940" w:rsidRDefault="00FD6023" w:rsidP="00951940">
      <w:pPr>
        <w:pStyle w:val="ListParagraph"/>
        <w:numPr>
          <w:ilvl w:val="0"/>
          <w:numId w:val="8"/>
        </w:numPr>
        <w:spacing w:after="120"/>
      </w:pPr>
      <w:r>
        <w:t xml:space="preserve">Sign off and record the PIA outcomes </w:t>
      </w:r>
    </w:p>
    <w:p w:rsidR="00951940" w:rsidRDefault="00FD6023" w:rsidP="00951940">
      <w:pPr>
        <w:pStyle w:val="ListParagraph"/>
        <w:numPr>
          <w:ilvl w:val="0"/>
          <w:numId w:val="8"/>
        </w:numPr>
        <w:spacing w:after="120"/>
      </w:pPr>
      <w:r>
        <w:t>Integrate the outcomes into the project plan</w:t>
      </w:r>
    </w:p>
    <w:p w:rsidR="00951940" w:rsidRDefault="00FD6023" w:rsidP="00951940">
      <w:pPr>
        <w:pStyle w:val="ListParagraph"/>
        <w:numPr>
          <w:ilvl w:val="0"/>
          <w:numId w:val="8"/>
        </w:numPr>
        <w:spacing w:after="120"/>
      </w:pPr>
      <w:r>
        <w:t xml:space="preserve">Consult with internal and external stakeholders as needed throughout the process </w:t>
      </w:r>
    </w:p>
    <w:p w:rsidR="00951940" w:rsidRDefault="00FD6023" w:rsidP="00951940">
      <w:pPr>
        <w:pStyle w:val="ISMSNormal"/>
      </w:pPr>
      <w:r>
        <w:t>The headings in this document follow this order.</w:t>
      </w:r>
    </w:p>
    <w:p w:rsidR="00925230" w:rsidRPr="004E04AE" w:rsidRDefault="00FD6023" w:rsidP="00951940">
      <w:pPr>
        <w:pStyle w:val="ISMSNormal"/>
      </w:pPr>
      <w:r>
        <w:lastRenderedPageBreak/>
        <w:t xml:space="preserve">Of particular importance to this PIA is the step of consulting internal and external stakeholders. As the code of practice explains, consultation enables an </w:t>
      </w:r>
      <w:proofErr w:type="spellStart"/>
      <w:r>
        <w:t>organisation</w:t>
      </w:r>
      <w:proofErr w:type="spellEnd"/>
      <w:r>
        <w:t xml:space="preserve"> to understand the concerns of those affected by the project; improves transparency by making people aware of how information about them is being used; and provides an </w:t>
      </w:r>
      <w:proofErr w:type="spellStart"/>
      <w:r>
        <w:t>organisation</w:t>
      </w:r>
      <w:proofErr w:type="spellEnd"/>
      <w:r>
        <w:t xml:space="preserve"> with the opportunity to benefit from wider views and from expertise that may not exist within the </w:t>
      </w:r>
      <w:proofErr w:type="spellStart"/>
      <w:r>
        <w:t>organisation</w:t>
      </w:r>
      <w:proofErr w:type="spellEnd"/>
      <w:r>
        <w:t xml:space="preserve"> itself. You should list all </w:t>
      </w:r>
      <w:r w:rsidRPr="004E04AE">
        <w:t xml:space="preserve">those consulted </w:t>
      </w:r>
      <w:r>
        <w:t>during the PIA process</w:t>
      </w:r>
      <w:r w:rsidRPr="004E04AE">
        <w:t xml:space="preserve"> in the </w:t>
      </w:r>
      <w:r w:rsidRPr="004E04AE">
        <w:fldChar w:fldCharType="begin"/>
      </w:r>
      <w:r>
        <w:instrText xml:space="preserve"> REF _Ref485893084  \* MERGEFORMAT </w:instrText>
      </w:r>
      <w:r w:rsidRPr="004E04AE">
        <w:fldChar w:fldCharType="separate"/>
      </w:r>
    </w:p>
    <w:p w:rsidR="00951940" w:rsidRPr="004E04AE" w:rsidRDefault="00FD6023" w:rsidP="00951940">
      <w:pPr>
        <w:pStyle w:val="ISMSNormal"/>
      </w:pPr>
      <w:r w:rsidRPr="004E04AE">
        <w:t xml:space="preserve">Consultation </w:t>
      </w:r>
      <w:r w:rsidRPr="00271AB2">
        <w:t>process</w:t>
      </w:r>
      <w:r w:rsidRPr="004E04AE">
        <w:fldChar w:fldCharType="end"/>
      </w:r>
      <w:r w:rsidRPr="004E04AE">
        <w:t xml:space="preserve"> section.</w:t>
      </w:r>
    </w:p>
    <w:p w:rsidR="00951940" w:rsidRDefault="00F22BB2" w:rsidP="00951940">
      <w:pPr>
        <w:pStyle w:val="ISMSNormal"/>
        <w:rPr>
          <w:lang w:eastAsia="en-GB"/>
        </w:rPr>
      </w:pPr>
    </w:p>
    <w:p w:rsidR="00951940" w:rsidRPr="0052068A" w:rsidRDefault="00FD6023" w:rsidP="00951940">
      <w:pPr>
        <w:pStyle w:val="ISMSHeading2"/>
      </w:pPr>
      <w:bookmarkStart w:id="43" w:name="_Toc256000081"/>
      <w:bookmarkStart w:id="44" w:name="_Toc256000010"/>
      <w:bookmarkStart w:id="45" w:name="_Toc256000054"/>
      <w:bookmarkStart w:id="46" w:name="_Toc256000037"/>
      <w:bookmarkStart w:id="47" w:name="_Toc256000020"/>
      <w:bookmarkStart w:id="48" w:name="_Ref485892500"/>
      <w:bookmarkStart w:id="49" w:name="_Toc488651202"/>
      <w:bookmarkStart w:id="50" w:name="_Toc498434705"/>
      <w:bookmarkStart w:id="51" w:name="_Toc966320"/>
      <w:r>
        <w:t xml:space="preserve">Identify the need for this </w:t>
      </w:r>
      <w:r w:rsidRPr="0052068A">
        <w:t>PIA</w:t>
      </w:r>
      <w:bookmarkEnd w:id="43"/>
      <w:bookmarkEnd w:id="44"/>
      <w:bookmarkEnd w:id="45"/>
      <w:bookmarkEnd w:id="46"/>
      <w:bookmarkEnd w:id="47"/>
      <w:bookmarkEnd w:id="48"/>
      <w:bookmarkEnd w:id="49"/>
      <w:bookmarkEnd w:id="50"/>
      <w:bookmarkEnd w:id="51"/>
    </w:p>
    <w:p w:rsidR="00951940" w:rsidRPr="00AC5CB1" w:rsidRDefault="00FD6023" w:rsidP="00951940">
      <w:pPr>
        <w:pStyle w:val="ISMSHeading3"/>
      </w:pPr>
      <w:bookmarkStart w:id="52" w:name="_Toc256000082"/>
      <w:bookmarkStart w:id="53" w:name="_Toc256000011"/>
      <w:bookmarkStart w:id="54" w:name="_Toc256000055"/>
      <w:bookmarkStart w:id="55" w:name="_Toc256000038"/>
      <w:bookmarkStart w:id="56" w:name="_Toc256000021"/>
      <w:bookmarkStart w:id="57" w:name="_Toc488651203"/>
      <w:bookmarkStart w:id="58" w:name="_Toc498434706"/>
      <w:bookmarkStart w:id="59" w:name="_Toc966321"/>
      <w:r w:rsidRPr="00AC5CB1">
        <w:t>Project Overview</w:t>
      </w:r>
      <w:bookmarkEnd w:id="52"/>
      <w:bookmarkEnd w:id="53"/>
      <w:bookmarkEnd w:id="54"/>
      <w:bookmarkEnd w:id="55"/>
      <w:bookmarkEnd w:id="56"/>
      <w:bookmarkEnd w:id="57"/>
      <w:bookmarkEnd w:id="58"/>
      <w:bookmarkEnd w:id="59"/>
    </w:p>
    <w:p w:rsidR="00951940" w:rsidRPr="008E4366" w:rsidRDefault="00FD6023" w:rsidP="00951940">
      <w:pPr>
        <w:rPr>
          <w:rStyle w:val="SubtleEmphasis"/>
        </w:rPr>
      </w:pPr>
      <w:r w:rsidRPr="008E4366">
        <w:rPr>
          <w:rStyle w:val="SubtleEmphasis"/>
        </w:rPr>
        <w:t xml:space="preserve">What does the project </w:t>
      </w:r>
      <w:proofErr w:type="gramStart"/>
      <w:r w:rsidRPr="008E4366">
        <w:rPr>
          <w:rStyle w:val="SubtleEmphasis"/>
        </w:rPr>
        <w:t>involve</w:t>
      </w:r>
      <w:proofErr w:type="gramEnd"/>
    </w:p>
    <w:p w:rsidR="00951940" w:rsidRPr="008E4366" w:rsidRDefault="00FD6023" w:rsidP="00951940">
      <w:pPr>
        <w:rPr>
          <w:rStyle w:val="SubtleEmphasis"/>
        </w:rPr>
      </w:pPr>
      <w:r w:rsidRPr="008E4366">
        <w:rPr>
          <w:rStyle w:val="SubtleEmphasis"/>
        </w:rPr>
        <w:t>Who is leading on the project?</w:t>
      </w:r>
    </w:p>
    <w:p w:rsidR="00951940" w:rsidRDefault="00FD6023" w:rsidP="00951940">
      <w:pPr>
        <w:rPr>
          <w:rStyle w:val="SubtleEmphasis"/>
        </w:rPr>
      </w:pPr>
      <w:r w:rsidRPr="008E4366">
        <w:rPr>
          <w:rStyle w:val="SubtleEmphasis"/>
        </w:rPr>
        <w:t>What other information has been published about the project or its stakeholders?</w:t>
      </w:r>
    </w:p>
    <w:p w:rsidR="002B4EE4" w:rsidRPr="008E4366" w:rsidRDefault="00F22BB2" w:rsidP="00951940">
      <w:pPr>
        <w:rPr>
          <w:rStyle w:val="SubtleEmphasis"/>
        </w:rPr>
      </w:pPr>
    </w:p>
    <w:p w:rsidR="00951940" w:rsidRPr="00A965EE" w:rsidRDefault="00FD6023" w:rsidP="00951940">
      <w:pPr>
        <w:pStyle w:val="ISMSHeading3"/>
      </w:pPr>
      <w:bookmarkStart w:id="60" w:name="_Toc256000083"/>
      <w:bookmarkStart w:id="61" w:name="_Toc256000066"/>
      <w:bookmarkStart w:id="62" w:name="_Toc256000056"/>
      <w:bookmarkStart w:id="63" w:name="_Toc256000039"/>
      <w:bookmarkStart w:id="64" w:name="_Toc256000022"/>
      <w:bookmarkStart w:id="65" w:name="_Toc488651204"/>
      <w:bookmarkStart w:id="66" w:name="_Toc498434707"/>
      <w:bookmarkStart w:id="67" w:name="_Toc966322"/>
      <w:r w:rsidRPr="00A965EE">
        <w:t>Why a PIA is needed</w:t>
      </w:r>
      <w:bookmarkEnd w:id="60"/>
      <w:bookmarkEnd w:id="61"/>
      <w:bookmarkEnd w:id="62"/>
      <w:bookmarkEnd w:id="63"/>
      <w:bookmarkEnd w:id="64"/>
      <w:bookmarkEnd w:id="65"/>
      <w:bookmarkEnd w:id="66"/>
      <w:bookmarkEnd w:id="67"/>
    </w:p>
    <w:p w:rsidR="00951940" w:rsidRDefault="00FD6023" w:rsidP="00951940">
      <w:pPr>
        <w:rPr>
          <w:rStyle w:val="SubtleEmphasis"/>
        </w:rPr>
      </w:pPr>
      <w:r w:rsidRPr="008E4366">
        <w:rPr>
          <w:rStyle w:val="SubtleEmphasis"/>
        </w:rPr>
        <w:t>Include details of any privacy issues relevant to the project including:</w:t>
      </w:r>
    </w:p>
    <w:p w:rsidR="002B4EE4" w:rsidRPr="008E4366" w:rsidRDefault="00F22BB2" w:rsidP="00951940">
      <w:pPr>
        <w:rPr>
          <w:rStyle w:val="SubtleEmphasis"/>
        </w:rPr>
      </w:pPr>
    </w:p>
    <w:p w:rsidR="00951940" w:rsidRDefault="00FD6023" w:rsidP="00951940">
      <w:pPr>
        <w:pStyle w:val="Caption"/>
        <w:keepNext/>
      </w:pPr>
      <w:bookmarkStart w:id="68" w:name="_Ref487626042"/>
      <w:bookmarkStart w:id="69" w:name="_Ref487626035"/>
      <w:r>
        <w:t xml:space="preserve">Table </w:t>
      </w:r>
      <w:fldSimple w:instr=" SEQ Table \* ARABIC ">
        <w:r>
          <w:t>1</w:t>
        </w:r>
      </w:fldSimple>
      <w:bookmarkEnd w:id="68"/>
      <w:r>
        <w:t xml:space="preserve"> Informed consent</w:t>
      </w:r>
      <w:r>
        <w:rPr>
          <w:rStyle w:val="FootnoteReference"/>
        </w:rPr>
        <w:footnoteReference w:id="1"/>
      </w:r>
      <w:r>
        <w:t>. T</w:t>
      </w:r>
      <w:r w:rsidRPr="00B95FB4">
        <w:t>he more answers of 'no' the less autonomy the subjects have and the more sensitive the situation in terms of re-use.</w:t>
      </w:r>
      <w:bookmarkEnd w:id="69"/>
    </w:p>
    <w:tbl>
      <w:tblPr>
        <w:tblStyle w:val="TableGrid"/>
        <w:tblW w:w="0" w:type="auto"/>
        <w:tblInd w:w="-5" w:type="dxa"/>
        <w:tblLook w:val="04A0" w:firstRow="1" w:lastRow="0" w:firstColumn="1" w:lastColumn="0" w:noHBand="0" w:noVBand="1"/>
      </w:tblPr>
      <w:tblGrid>
        <w:gridCol w:w="6521"/>
        <w:gridCol w:w="2500"/>
      </w:tblGrid>
      <w:tr w:rsidR="00925230" w:rsidTr="002B4EE4">
        <w:tc>
          <w:tcPr>
            <w:tcW w:w="6521" w:type="dxa"/>
            <w:vAlign w:val="bottom"/>
          </w:tcPr>
          <w:p w:rsidR="00951940" w:rsidRPr="00985DB4" w:rsidRDefault="00FD6023" w:rsidP="00203D50">
            <w:pPr>
              <w:rPr>
                <w:color w:val="000000"/>
              </w:rPr>
            </w:pPr>
            <w:r w:rsidRPr="00985DB4">
              <w:rPr>
                <w:color w:val="000000"/>
              </w:rPr>
              <w:t>1. Are the data subjects aware that their data have been collected in the first place?</w:t>
            </w:r>
          </w:p>
        </w:tc>
        <w:tc>
          <w:tcPr>
            <w:tcW w:w="2500" w:type="dxa"/>
          </w:tcPr>
          <w:p w:rsidR="00951940" w:rsidRPr="00677078" w:rsidRDefault="00FD6023" w:rsidP="00203D50">
            <w:r w:rsidRPr="00677078">
              <w:t>Yes / No</w:t>
            </w:r>
          </w:p>
        </w:tc>
      </w:tr>
      <w:tr w:rsidR="00925230" w:rsidTr="002B4EE4">
        <w:tc>
          <w:tcPr>
            <w:tcW w:w="6521" w:type="dxa"/>
            <w:vAlign w:val="bottom"/>
          </w:tcPr>
          <w:p w:rsidR="00951940" w:rsidRPr="00985DB4" w:rsidRDefault="00FD6023" w:rsidP="00203D50">
            <w:pPr>
              <w:rPr>
                <w:color w:val="000000"/>
              </w:rPr>
            </w:pPr>
            <w:r w:rsidRPr="00985DB4">
              <w:rPr>
                <w:color w:val="000000"/>
              </w:rPr>
              <w:t>2. Have the data subjects consented to the collection of their data?</w:t>
            </w:r>
          </w:p>
        </w:tc>
        <w:tc>
          <w:tcPr>
            <w:tcW w:w="2500" w:type="dxa"/>
          </w:tcPr>
          <w:p w:rsidR="00951940" w:rsidRPr="00677078" w:rsidRDefault="00FD6023" w:rsidP="00203D50">
            <w:r w:rsidRPr="00677078">
              <w:t>Yes / No</w:t>
            </w:r>
          </w:p>
          <w:p w:rsidR="00951940" w:rsidRPr="00677078" w:rsidRDefault="00F22BB2" w:rsidP="00203D50">
            <w:pPr>
              <w:rPr>
                <w:i/>
              </w:rPr>
            </w:pPr>
          </w:p>
        </w:tc>
      </w:tr>
      <w:tr w:rsidR="00925230" w:rsidTr="002B4EE4">
        <w:tc>
          <w:tcPr>
            <w:tcW w:w="6521" w:type="dxa"/>
            <w:vAlign w:val="bottom"/>
          </w:tcPr>
          <w:p w:rsidR="00951940" w:rsidRPr="00985DB4" w:rsidRDefault="00FD6023" w:rsidP="00203D50">
            <w:pPr>
              <w:rPr>
                <w:color w:val="000000"/>
              </w:rPr>
            </w:pPr>
            <w:r w:rsidRPr="00985DB4">
              <w:rPr>
                <w:color w:val="000000"/>
              </w:rPr>
              <w:t>3. Were the data subjects completely free to give consent to the collection of their data or have they agreed to collection because they want something (a good or service) and are required to hand over some data in order to obtain it?</w:t>
            </w:r>
          </w:p>
        </w:tc>
        <w:tc>
          <w:tcPr>
            <w:tcW w:w="2500" w:type="dxa"/>
          </w:tcPr>
          <w:p w:rsidR="00951940" w:rsidRPr="00677078" w:rsidRDefault="00FD6023" w:rsidP="00203D50">
            <w:r w:rsidRPr="00677078">
              <w:t>Yes / No</w:t>
            </w:r>
          </w:p>
        </w:tc>
      </w:tr>
      <w:tr w:rsidR="00925230" w:rsidTr="002B4EE4">
        <w:tc>
          <w:tcPr>
            <w:tcW w:w="6521" w:type="dxa"/>
            <w:vAlign w:val="bottom"/>
          </w:tcPr>
          <w:p w:rsidR="00951940" w:rsidRPr="00985DB4" w:rsidRDefault="00FD6023" w:rsidP="00203D50">
            <w:pPr>
              <w:rPr>
                <w:color w:val="000000"/>
              </w:rPr>
            </w:pPr>
            <w:r w:rsidRPr="00985DB4">
              <w:rPr>
                <w:color w:val="000000"/>
              </w:rPr>
              <w:t>4. Are the data subjects aware of the original use of their data?</w:t>
            </w:r>
          </w:p>
        </w:tc>
        <w:tc>
          <w:tcPr>
            <w:tcW w:w="2500" w:type="dxa"/>
          </w:tcPr>
          <w:p w:rsidR="00951940" w:rsidRPr="00677078" w:rsidRDefault="00FD6023" w:rsidP="00203D50">
            <w:r w:rsidRPr="00677078">
              <w:t>Yes / No</w:t>
            </w:r>
          </w:p>
        </w:tc>
      </w:tr>
      <w:tr w:rsidR="00925230" w:rsidTr="002B4EE4">
        <w:tc>
          <w:tcPr>
            <w:tcW w:w="6521" w:type="dxa"/>
            <w:vAlign w:val="bottom"/>
          </w:tcPr>
          <w:p w:rsidR="00951940" w:rsidRPr="00985DB4" w:rsidRDefault="00FD6023" w:rsidP="00203D50">
            <w:pPr>
              <w:rPr>
                <w:color w:val="000000"/>
              </w:rPr>
            </w:pPr>
            <w:r w:rsidRPr="00985DB4">
              <w:rPr>
                <w:color w:val="000000"/>
              </w:rPr>
              <w:t>5. Have the data subjects consented to the original use of their data?</w:t>
            </w:r>
          </w:p>
        </w:tc>
        <w:tc>
          <w:tcPr>
            <w:tcW w:w="2500" w:type="dxa"/>
          </w:tcPr>
          <w:p w:rsidR="00951940" w:rsidRPr="00677078" w:rsidRDefault="00FD6023" w:rsidP="00203D50">
            <w:r w:rsidRPr="00677078">
              <w:t>Yes / No</w:t>
            </w:r>
          </w:p>
        </w:tc>
      </w:tr>
      <w:tr w:rsidR="00925230" w:rsidTr="002B4EE4">
        <w:tc>
          <w:tcPr>
            <w:tcW w:w="6521" w:type="dxa"/>
            <w:vAlign w:val="bottom"/>
          </w:tcPr>
          <w:p w:rsidR="00951940" w:rsidRPr="00985DB4" w:rsidRDefault="00FD6023" w:rsidP="00203D50">
            <w:pPr>
              <w:rPr>
                <w:color w:val="000000"/>
              </w:rPr>
            </w:pPr>
            <w:r w:rsidRPr="00985DB4">
              <w:rPr>
                <w:color w:val="000000"/>
              </w:rPr>
              <w:t>6. Have the data subjects consented in general to the shari</w:t>
            </w:r>
            <w:r>
              <w:rPr>
                <w:color w:val="000000"/>
              </w:rPr>
              <w:t xml:space="preserve">ng of an anonymised version </w:t>
            </w:r>
            <w:r w:rsidRPr="00985DB4">
              <w:rPr>
                <w:color w:val="000000"/>
              </w:rPr>
              <w:t>of their data?</w:t>
            </w:r>
          </w:p>
        </w:tc>
        <w:tc>
          <w:tcPr>
            <w:tcW w:w="2500" w:type="dxa"/>
          </w:tcPr>
          <w:p w:rsidR="00951940" w:rsidRPr="00677078" w:rsidRDefault="00FD6023" w:rsidP="00203D50">
            <w:r w:rsidRPr="00677078">
              <w:t>Yes / No</w:t>
            </w:r>
          </w:p>
          <w:p w:rsidR="00951940" w:rsidRPr="00677078" w:rsidRDefault="00F22BB2" w:rsidP="00203D50">
            <w:pPr>
              <w:rPr>
                <w:i/>
              </w:rPr>
            </w:pPr>
          </w:p>
        </w:tc>
      </w:tr>
      <w:tr w:rsidR="00925230" w:rsidTr="002B4EE4">
        <w:tc>
          <w:tcPr>
            <w:tcW w:w="6521" w:type="dxa"/>
            <w:vAlign w:val="bottom"/>
          </w:tcPr>
          <w:p w:rsidR="00951940" w:rsidRPr="00985DB4" w:rsidRDefault="00FD6023" w:rsidP="00203D50">
            <w:pPr>
              <w:rPr>
                <w:color w:val="000000"/>
              </w:rPr>
            </w:pPr>
            <w:r w:rsidRPr="00985DB4">
              <w:rPr>
                <w:color w:val="000000"/>
              </w:rPr>
              <w:t>7. Are the data subjects aware of the specific organisations that you are sharing their anonymised data with?</w:t>
            </w:r>
          </w:p>
        </w:tc>
        <w:tc>
          <w:tcPr>
            <w:tcW w:w="2500" w:type="dxa"/>
          </w:tcPr>
          <w:p w:rsidR="00951940" w:rsidRPr="00677078" w:rsidRDefault="00FD6023" w:rsidP="00203D50">
            <w:r w:rsidRPr="00677078">
              <w:t>Yes / No</w:t>
            </w:r>
          </w:p>
        </w:tc>
      </w:tr>
      <w:tr w:rsidR="00925230" w:rsidTr="002B4EE4">
        <w:tc>
          <w:tcPr>
            <w:tcW w:w="6521" w:type="dxa"/>
            <w:vAlign w:val="bottom"/>
          </w:tcPr>
          <w:p w:rsidR="00951940" w:rsidRPr="00985DB4" w:rsidRDefault="00FD6023" w:rsidP="00203D50">
            <w:pPr>
              <w:rPr>
                <w:color w:val="000000"/>
              </w:rPr>
            </w:pPr>
            <w:r w:rsidRPr="00985DB4">
              <w:rPr>
                <w:color w:val="000000"/>
              </w:rPr>
              <w:t>8. Have they consented to your sharing their data with those organisations?</w:t>
            </w:r>
          </w:p>
        </w:tc>
        <w:tc>
          <w:tcPr>
            <w:tcW w:w="2500" w:type="dxa"/>
          </w:tcPr>
          <w:p w:rsidR="00951940" w:rsidRPr="00677078" w:rsidRDefault="00FD6023" w:rsidP="00203D50">
            <w:r w:rsidRPr="00677078">
              <w:t>Yes / No</w:t>
            </w:r>
          </w:p>
        </w:tc>
      </w:tr>
      <w:tr w:rsidR="00925230" w:rsidTr="002B4EE4">
        <w:tc>
          <w:tcPr>
            <w:tcW w:w="6521" w:type="dxa"/>
            <w:vAlign w:val="bottom"/>
          </w:tcPr>
          <w:p w:rsidR="00951940" w:rsidRPr="00985DB4" w:rsidRDefault="00FD6023" w:rsidP="00203D50">
            <w:pPr>
              <w:rPr>
                <w:color w:val="000000"/>
              </w:rPr>
            </w:pPr>
            <w:r w:rsidRPr="00985DB4">
              <w:rPr>
                <w:color w:val="000000"/>
              </w:rPr>
              <w:t>9. Are the data subjects aware of the particular use to which their anonymised data are being put?</w:t>
            </w:r>
          </w:p>
        </w:tc>
        <w:tc>
          <w:tcPr>
            <w:tcW w:w="2500" w:type="dxa"/>
          </w:tcPr>
          <w:p w:rsidR="00951940" w:rsidRPr="00677078" w:rsidRDefault="00FD6023" w:rsidP="00203D50">
            <w:r w:rsidRPr="00677078">
              <w:t>Yes / No</w:t>
            </w:r>
          </w:p>
          <w:p w:rsidR="00951940" w:rsidRPr="00677078" w:rsidRDefault="00F22BB2" w:rsidP="00203D50">
            <w:pPr>
              <w:rPr>
                <w:i/>
              </w:rPr>
            </w:pPr>
          </w:p>
        </w:tc>
      </w:tr>
      <w:tr w:rsidR="00925230" w:rsidTr="002B4EE4">
        <w:tc>
          <w:tcPr>
            <w:tcW w:w="6521" w:type="dxa"/>
            <w:vAlign w:val="bottom"/>
          </w:tcPr>
          <w:p w:rsidR="00951940" w:rsidRPr="00985DB4" w:rsidRDefault="00FD6023" w:rsidP="00203D50">
            <w:pPr>
              <w:rPr>
                <w:color w:val="000000"/>
              </w:rPr>
            </w:pPr>
            <w:r w:rsidRPr="00985DB4">
              <w:rPr>
                <w:color w:val="000000"/>
              </w:rPr>
              <w:t xml:space="preserve">10. Have they consented to those uses? </w:t>
            </w:r>
            <w:r>
              <w:rPr>
                <w:rStyle w:val="FootnoteReference"/>
                <w:color w:val="000000"/>
              </w:rPr>
              <w:footnoteReference w:id="2"/>
            </w:r>
          </w:p>
        </w:tc>
        <w:tc>
          <w:tcPr>
            <w:tcW w:w="2500" w:type="dxa"/>
          </w:tcPr>
          <w:p w:rsidR="00951940" w:rsidRPr="00677078" w:rsidRDefault="00FD6023" w:rsidP="00203D50">
            <w:r w:rsidRPr="00677078">
              <w:t>Yes / No</w:t>
            </w:r>
          </w:p>
          <w:p w:rsidR="00951940" w:rsidRPr="00677078" w:rsidRDefault="00FD6023" w:rsidP="00203D50">
            <w:r w:rsidRPr="00677078">
              <w:rPr>
                <w:i/>
              </w:rPr>
              <w:t>See comment in 6 above</w:t>
            </w:r>
          </w:p>
        </w:tc>
      </w:tr>
    </w:tbl>
    <w:p w:rsidR="00951940" w:rsidRDefault="00F22BB2" w:rsidP="00951940">
      <w:pPr>
        <w:rPr>
          <w:lang w:eastAsia="en-GB"/>
        </w:rPr>
      </w:pPr>
    </w:p>
    <w:p w:rsidR="002B4EE4" w:rsidRDefault="00FD6023">
      <w:pPr>
        <w:spacing w:after="200" w:line="276" w:lineRule="auto"/>
        <w:rPr>
          <w:rFonts w:asciiTheme="minorHAnsi" w:hAnsiTheme="minorHAnsi" w:cstheme="minorBidi"/>
          <w:b/>
          <w:bCs/>
          <w:color w:val="4F81BD" w:themeColor="accent1"/>
          <w:sz w:val="18"/>
          <w:szCs w:val="18"/>
        </w:rPr>
      </w:pPr>
      <w:r>
        <w:br w:type="page"/>
      </w:r>
    </w:p>
    <w:p w:rsidR="00951940" w:rsidRDefault="00FD6023" w:rsidP="00951940">
      <w:pPr>
        <w:pStyle w:val="Caption"/>
      </w:pPr>
      <w:r>
        <w:lastRenderedPageBreak/>
        <w:t xml:space="preserve">Table </w:t>
      </w:r>
      <w:fldSimple w:instr=" SEQ Table \* ARABIC ">
        <w:r>
          <w:t>2</w:t>
        </w:r>
      </w:fldSimple>
      <w:r>
        <w:t xml:space="preserve"> Expectations of data subjects. T</w:t>
      </w:r>
      <w:r w:rsidRPr="00225D60">
        <w:t xml:space="preserve">he more </w:t>
      </w:r>
      <w:r>
        <w:t>answers of ‘yes’</w:t>
      </w:r>
      <w:r w:rsidRPr="00225D60">
        <w:t>, the more sensitive your data situation.</w:t>
      </w:r>
    </w:p>
    <w:tbl>
      <w:tblPr>
        <w:tblStyle w:val="TableGrid"/>
        <w:tblW w:w="0" w:type="auto"/>
        <w:tblInd w:w="-5" w:type="dxa"/>
        <w:tblLook w:val="04A0" w:firstRow="1" w:lastRow="0" w:firstColumn="1" w:lastColumn="0" w:noHBand="0" w:noVBand="1"/>
      </w:tblPr>
      <w:tblGrid>
        <w:gridCol w:w="6521"/>
        <w:gridCol w:w="2500"/>
      </w:tblGrid>
      <w:tr w:rsidR="00925230" w:rsidTr="002B4EE4">
        <w:tc>
          <w:tcPr>
            <w:tcW w:w="6521" w:type="dxa"/>
            <w:vAlign w:val="bottom"/>
          </w:tcPr>
          <w:p w:rsidR="00951940" w:rsidRPr="00985DB4" w:rsidRDefault="00FD6023" w:rsidP="00203D50">
            <w:pPr>
              <w:ind w:left="369"/>
              <w:rPr>
                <w:color w:val="000000"/>
              </w:rPr>
            </w:pPr>
            <w:r w:rsidRPr="00985DB4">
              <w:rPr>
                <w:color w:val="000000"/>
              </w:rPr>
              <w:t>1. Do you (the sending organisation) have a relationship with the data subjects?</w:t>
            </w:r>
          </w:p>
        </w:tc>
        <w:tc>
          <w:tcPr>
            <w:tcW w:w="2500" w:type="dxa"/>
          </w:tcPr>
          <w:p w:rsidR="00951940" w:rsidRPr="00677078" w:rsidRDefault="00FD6023" w:rsidP="00203D50">
            <w:r w:rsidRPr="00677078">
              <w:t>Yes / No</w:t>
            </w:r>
          </w:p>
        </w:tc>
      </w:tr>
      <w:tr w:rsidR="00925230" w:rsidTr="002B4EE4">
        <w:tc>
          <w:tcPr>
            <w:tcW w:w="6521" w:type="dxa"/>
            <w:vAlign w:val="bottom"/>
          </w:tcPr>
          <w:p w:rsidR="00951940" w:rsidRPr="00985DB4" w:rsidRDefault="00FD6023" w:rsidP="00203D50">
            <w:pPr>
              <w:ind w:left="369"/>
              <w:rPr>
                <w:color w:val="000000"/>
              </w:rPr>
            </w:pPr>
            <w:r w:rsidRPr="00985DB4">
              <w:rPr>
                <w:color w:val="000000"/>
              </w:rPr>
              <w:t>2. Does the receiving organisation have a relationship with the data subjects?</w:t>
            </w:r>
          </w:p>
        </w:tc>
        <w:tc>
          <w:tcPr>
            <w:tcW w:w="2500" w:type="dxa"/>
          </w:tcPr>
          <w:p w:rsidR="00951940" w:rsidRPr="00677078" w:rsidRDefault="00FD6023" w:rsidP="00203D50">
            <w:r w:rsidRPr="00677078">
              <w:t>Yes / No</w:t>
            </w:r>
          </w:p>
        </w:tc>
      </w:tr>
      <w:tr w:rsidR="00925230" w:rsidTr="002B4EE4">
        <w:tc>
          <w:tcPr>
            <w:tcW w:w="6521" w:type="dxa"/>
            <w:vAlign w:val="bottom"/>
          </w:tcPr>
          <w:p w:rsidR="00951940" w:rsidRPr="00985DB4" w:rsidRDefault="00FD6023" w:rsidP="00203D50">
            <w:pPr>
              <w:ind w:left="369"/>
              <w:rPr>
                <w:color w:val="000000"/>
              </w:rPr>
            </w:pPr>
            <w:r w:rsidRPr="00985DB4">
              <w:rPr>
                <w:color w:val="000000"/>
              </w:rPr>
              <w:t>3. Do you and the receiving organisation work in different sectors?</w:t>
            </w:r>
          </w:p>
        </w:tc>
        <w:tc>
          <w:tcPr>
            <w:tcW w:w="2500" w:type="dxa"/>
          </w:tcPr>
          <w:p w:rsidR="00951940" w:rsidRPr="00677078" w:rsidRDefault="00FD6023" w:rsidP="00203D50">
            <w:r w:rsidRPr="00677078">
              <w:t>Yes / No</w:t>
            </w:r>
          </w:p>
          <w:p w:rsidR="00951940" w:rsidRPr="00677078" w:rsidRDefault="00F22BB2" w:rsidP="00203D50">
            <w:pPr>
              <w:rPr>
                <w:i/>
              </w:rPr>
            </w:pPr>
          </w:p>
        </w:tc>
      </w:tr>
      <w:tr w:rsidR="00925230" w:rsidTr="002B4EE4">
        <w:tc>
          <w:tcPr>
            <w:tcW w:w="6521" w:type="dxa"/>
            <w:vAlign w:val="bottom"/>
          </w:tcPr>
          <w:p w:rsidR="00951940" w:rsidRPr="00985DB4" w:rsidRDefault="00FD6023" w:rsidP="00203D50">
            <w:pPr>
              <w:ind w:left="369"/>
              <w:rPr>
                <w:color w:val="000000"/>
              </w:rPr>
            </w:pPr>
            <w:r w:rsidRPr="00985DB4">
              <w:rPr>
                <w:color w:val="000000"/>
              </w:rPr>
              <w:t>4. Is your organisation’s area of work one where trust is operationally important (e.g. health or education)?</w:t>
            </w:r>
          </w:p>
        </w:tc>
        <w:tc>
          <w:tcPr>
            <w:tcW w:w="2500" w:type="dxa"/>
          </w:tcPr>
          <w:p w:rsidR="00951940" w:rsidRPr="00677078" w:rsidRDefault="00FD6023" w:rsidP="00203D50">
            <w:r w:rsidRPr="00677078">
              <w:t>Yes / No</w:t>
            </w:r>
          </w:p>
        </w:tc>
      </w:tr>
      <w:tr w:rsidR="00925230" w:rsidTr="002B4EE4">
        <w:tc>
          <w:tcPr>
            <w:tcW w:w="6521" w:type="dxa"/>
            <w:vAlign w:val="bottom"/>
          </w:tcPr>
          <w:p w:rsidR="00951940" w:rsidRPr="00985DB4" w:rsidRDefault="00FD6023" w:rsidP="00203D50">
            <w:pPr>
              <w:ind w:left="369"/>
              <w:rPr>
                <w:color w:val="000000"/>
              </w:rPr>
            </w:pPr>
            <w:r w:rsidRPr="00985DB4">
              <w:rPr>
                <w:color w:val="000000"/>
              </w:rPr>
              <w:t>5. Is there an actual or likely perceived imbalance of benefit arising from the proposed share or release?</w:t>
            </w:r>
          </w:p>
        </w:tc>
        <w:tc>
          <w:tcPr>
            <w:tcW w:w="2500" w:type="dxa"/>
          </w:tcPr>
          <w:p w:rsidR="00951940" w:rsidRPr="00677078" w:rsidRDefault="00FD6023" w:rsidP="00203D50">
            <w:r w:rsidRPr="00677078">
              <w:t>Yes / No</w:t>
            </w:r>
          </w:p>
          <w:p w:rsidR="00951940" w:rsidRPr="00677078" w:rsidRDefault="00F22BB2" w:rsidP="00203D50">
            <w:pPr>
              <w:rPr>
                <w:i/>
              </w:rPr>
            </w:pPr>
          </w:p>
        </w:tc>
      </w:tr>
    </w:tbl>
    <w:p w:rsidR="00951940" w:rsidRPr="00604BAC" w:rsidRDefault="00F22BB2" w:rsidP="00951940">
      <w:pPr>
        <w:ind w:left="369"/>
        <w:rPr>
          <w:lang w:eastAsia="en-GB"/>
        </w:rPr>
      </w:pPr>
    </w:p>
    <w:p w:rsidR="00951940" w:rsidRDefault="00FD6023" w:rsidP="00951940">
      <w:pPr>
        <w:pStyle w:val="Caption"/>
        <w:keepNext/>
      </w:pPr>
      <w:r>
        <w:t xml:space="preserve">Table </w:t>
      </w:r>
      <w:fldSimple w:instr=" SEQ Table \* ARABIC ">
        <w:r>
          <w:t>3</w:t>
        </w:r>
      </w:fldSimple>
      <w:r>
        <w:t xml:space="preserve"> Nature of the data. T</w:t>
      </w:r>
      <w:r w:rsidRPr="00225D60">
        <w:t xml:space="preserve">he more </w:t>
      </w:r>
      <w:r>
        <w:t>answers of ‘yes’</w:t>
      </w:r>
      <w:r w:rsidRPr="00225D60">
        <w:t xml:space="preserve">, the more </w:t>
      </w:r>
      <w:r>
        <w:t>sensitive your data situation</w:t>
      </w:r>
      <w:r w:rsidRPr="00225D60">
        <w:t>.</w:t>
      </w:r>
    </w:p>
    <w:tbl>
      <w:tblPr>
        <w:tblStyle w:val="TableGrid"/>
        <w:tblW w:w="9205" w:type="dxa"/>
        <w:tblInd w:w="-5" w:type="dxa"/>
        <w:tblLook w:val="04A0" w:firstRow="1" w:lastRow="0" w:firstColumn="1" w:lastColumn="0" w:noHBand="0" w:noVBand="1"/>
      </w:tblPr>
      <w:tblGrid>
        <w:gridCol w:w="6521"/>
        <w:gridCol w:w="2684"/>
      </w:tblGrid>
      <w:tr w:rsidR="00925230" w:rsidTr="002B4EE4">
        <w:trPr>
          <w:trHeight w:val="448"/>
        </w:trPr>
        <w:tc>
          <w:tcPr>
            <w:tcW w:w="6521" w:type="dxa"/>
            <w:vAlign w:val="center"/>
          </w:tcPr>
          <w:p w:rsidR="00951940" w:rsidRPr="00985DB4" w:rsidRDefault="00FD6023" w:rsidP="00203D50">
            <w:pPr>
              <w:rPr>
                <w:color w:val="000000"/>
              </w:rPr>
            </w:pPr>
            <w:r w:rsidRPr="00985DB4">
              <w:rPr>
                <w:color w:val="000000"/>
              </w:rPr>
              <w:t>1. Are some of the variables sensitive?</w:t>
            </w:r>
          </w:p>
        </w:tc>
        <w:tc>
          <w:tcPr>
            <w:tcW w:w="2684" w:type="dxa"/>
          </w:tcPr>
          <w:p w:rsidR="00951940" w:rsidRPr="00677078" w:rsidRDefault="00FD6023" w:rsidP="00203D50">
            <w:r w:rsidRPr="00677078">
              <w:t>Yes / No</w:t>
            </w:r>
          </w:p>
        </w:tc>
      </w:tr>
      <w:tr w:rsidR="00925230" w:rsidTr="002B4EE4">
        <w:trPr>
          <w:trHeight w:val="461"/>
        </w:trPr>
        <w:tc>
          <w:tcPr>
            <w:tcW w:w="6521" w:type="dxa"/>
            <w:vAlign w:val="center"/>
          </w:tcPr>
          <w:p w:rsidR="00951940" w:rsidRPr="00985DB4" w:rsidRDefault="00FD6023" w:rsidP="00203D50">
            <w:pPr>
              <w:rPr>
                <w:color w:val="000000"/>
              </w:rPr>
            </w:pPr>
            <w:r w:rsidRPr="00985DB4">
              <w:rPr>
                <w:color w:val="000000"/>
              </w:rPr>
              <w:t>2. Are the data about a vulnerable population?</w:t>
            </w:r>
          </w:p>
        </w:tc>
        <w:tc>
          <w:tcPr>
            <w:tcW w:w="2684" w:type="dxa"/>
          </w:tcPr>
          <w:p w:rsidR="00951940" w:rsidRPr="00677078" w:rsidRDefault="00FD6023" w:rsidP="00203D50">
            <w:r w:rsidRPr="00677078">
              <w:t>Yes / No</w:t>
            </w:r>
          </w:p>
          <w:p w:rsidR="00951940" w:rsidRPr="00677078" w:rsidRDefault="00F22BB2" w:rsidP="00203D50">
            <w:pPr>
              <w:rPr>
                <w:i/>
              </w:rPr>
            </w:pPr>
          </w:p>
        </w:tc>
      </w:tr>
      <w:tr w:rsidR="00925230" w:rsidTr="002B4EE4">
        <w:trPr>
          <w:trHeight w:val="476"/>
        </w:trPr>
        <w:tc>
          <w:tcPr>
            <w:tcW w:w="6521" w:type="dxa"/>
            <w:vAlign w:val="center"/>
          </w:tcPr>
          <w:p w:rsidR="00951940" w:rsidRPr="00985DB4" w:rsidRDefault="00FD6023" w:rsidP="00203D50">
            <w:pPr>
              <w:rPr>
                <w:color w:val="000000"/>
              </w:rPr>
            </w:pPr>
            <w:r w:rsidRPr="00985DB4">
              <w:rPr>
                <w:color w:val="000000"/>
              </w:rPr>
              <w:t>3. Are the data about a sensitive topic?</w:t>
            </w:r>
          </w:p>
        </w:tc>
        <w:tc>
          <w:tcPr>
            <w:tcW w:w="2684" w:type="dxa"/>
          </w:tcPr>
          <w:p w:rsidR="00951940" w:rsidRPr="00677078" w:rsidRDefault="00FD6023" w:rsidP="00203D50">
            <w:r w:rsidRPr="00677078">
              <w:t>Yes / No</w:t>
            </w:r>
          </w:p>
          <w:p w:rsidR="00951940" w:rsidRPr="00677078" w:rsidRDefault="00F22BB2" w:rsidP="00203D50">
            <w:pPr>
              <w:rPr>
                <w:i/>
              </w:rPr>
            </w:pPr>
          </w:p>
        </w:tc>
      </w:tr>
    </w:tbl>
    <w:p w:rsidR="00951940" w:rsidRPr="008E4366" w:rsidRDefault="00F22BB2" w:rsidP="00951940">
      <w:pPr>
        <w:rPr>
          <w:rStyle w:val="SubtleEmphasis"/>
        </w:rPr>
      </w:pPr>
    </w:p>
    <w:p w:rsidR="00951940" w:rsidRDefault="00F22BB2" w:rsidP="00951940"/>
    <w:p w:rsidR="00951940" w:rsidRDefault="00FD6023" w:rsidP="00951940">
      <w:r>
        <w:br w:type="page"/>
      </w:r>
    </w:p>
    <w:p w:rsidR="00951940" w:rsidRDefault="00FD6023" w:rsidP="00951940">
      <w:pPr>
        <w:pStyle w:val="ISMSHeading2"/>
      </w:pPr>
      <w:bookmarkStart w:id="70" w:name="_Toc256000084"/>
      <w:bookmarkStart w:id="71" w:name="_Toc256000067"/>
      <w:bookmarkStart w:id="72" w:name="_Toc256000057"/>
      <w:bookmarkStart w:id="73" w:name="_Toc256000040"/>
      <w:bookmarkStart w:id="74" w:name="_Toc256000023"/>
      <w:bookmarkStart w:id="75" w:name="_Toc488651205"/>
      <w:bookmarkStart w:id="76" w:name="_Toc498434708"/>
      <w:bookmarkStart w:id="77" w:name="_Toc966323"/>
      <w:r>
        <w:lastRenderedPageBreak/>
        <w:t>The</w:t>
      </w:r>
      <w:r w:rsidRPr="00B61AE3">
        <w:t xml:space="preserve"> </w:t>
      </w:r>
      <w:r w:rsidRPr="001E348F">
        <w:t>information flows</w:t>
      </w:r>
      <w:bookmarkEnd w:id="70"/>
      <w:bookmarkEnd w:id="71"/>
      <w:bookmarkEnd w:id="72"/>
      <w:bookmarkEnd w:id="73"/>
      <w:bookmarkEnd w:id="74"/>
      <w:bookmarkEnd w:id="75"/>
      <w:bookmarkEnd w:id="76"/>
      <w:bookmarkEnd w:id="77"/>
    </w:p>
    <w:p w:rsidR="00951940" w:rsidRDefault="00FD6023" w:rsidP="00951940">
      <w:pPr>
        <w:rPr>
          <w:rStyle w:val="SubtleEmphasis"/>
        </w:rPr>
      </w:pPr>
      <w:r w:rsidRPr="008D5F4A">
        <w:rPr>
          <w:rStyle w:val="SubtleEmphasis"/>
        </w:rPr>
        <w:t>Details of data being shared and who and where to/from</w:t>
      </w:r>
    </w:p>
    <w:p w:rsidR="00951940" w:rsidRPr="008D5F4A" w:rsidRDefault="00FD6023" w:rsidP="00951940">
      <w:pPr>
        <w:rPr>
          <w:rStyle w:val="SubtleEmphasis"/>
        </w:rPr>
      </w:pPr>
      <w:r>
        <w:rPr>
          <w:rStyle w:val="SubtleEmphasis"/>
        </w:rPr>
        <w:t>Consider including a list of data items as an Appendix</w:t>
      </w:r>
    </w:p>
    <w:p w:rsidR="00951940" w:rsidRPr="008D5F4A" w:rsidRDefault="00FD6023" w:rsidP="00951940">
      <w:pPr>
        <w:rPr>
          <w:rStyle w:val="SubtleEmphasis"/>
        </w:rPr>
      </w:pPr>
      <w:r w:rsidRPr="008D5F4A">
        <w:rPr>
          <w:rStyle w:val="SubtleEmphasis"/>
        </w:rPr>
        <w:t>A diagram with boxes and arrows can be a really helpful illustration here</w:t>
      </w:r>
    </w:p>
    <w:p w:rsidR="00951940" w:rsidRDefault="00F22BB2" w:rsidP="00951940"/>
    <w:p w:rsidR="00951940" w:rsidRDefault="00F22BB2" w:rsidP="00951940">
      <w:pPr>
        <w:keepNext/>
      </w:pPr>
    </w:p>
    <w:p w:rsidR="00951940" w:rsidRDefault="00FD6023" w:rsidP="00951940">
      <w:pPr>
        <w:pStyle w:val="Caption"/>
      </w:pPr>
      <w:bookmarkStart w:id="78" w:name="_Ref487719481"/>
      <w:r>
        <w:t xml:space="preserve">Figure </w:t>
      </w:r>
      <w:fldSimple w:instr=" SEQ Figure \* ARABIC ">
        <w:r>
          <w:t>1</w:t>
        </w:r>
      </w:fldSimple>
      <w:bookmarkEnd w:id="78"/>
      <w:r>
        <w:t xml:space="preserve"> Data flow diagram</w:t>
      </w:r>
    </w:p>
    <w:p w:rsidR="002B4EE4" w:rsidRDefault="00F22BB2" w:rsidP="002B4EE4">
      <w:pPr>
        <w:pStyle w:val="ISMSHeading2"/>
        <w:numPr>
          <w:ilvl w:val="0"/>
          <w:numId w:val="0"/>
        </w:numPr>
        <w:ind w:left="510"/>
      </w:pPr>
      <w:bookmarkStart w:id="79" w:name="_Toc256000058"/>
      <w:bookmarkStart w:id="80" w:name="_Toc256000041"/>
      <w:bookmarkStart w:id="81" w:name="_Toc256000024"/>
      <w:bookmarkStart w:id="82" w:name="_Toc488651206"/>
      <w:bookmarkStart w:id="83" w:name="_Toc498434709"/>
    </w:p>
    <w:p w:rsidR="00951940" w:rsidRDefault="00FD6023" w:rsidP="00951940">
      <w:pPr>
        <w:pStyle w:val="ISMSHeading2"/>
      </w:pPr>
      <w:bookmarkStart w:id="84" w:name="_Toc256000086"/>
      <w:bookmarkStart w:id="85" w:name="_Toc256000069"/>
      <w:bookmarkStart w:id="86" w:name="_Toc966324"/>
      <w:r>
        <w:t>I</w:t>
      </w:r>
      <w:r w:rsidRPr="00B61AE3">
        <w:t>dentify the privacy and related risks</w:t>
      </w:r>
      <w:bookmarkEnd w:id="79"/>
      <w:bookmarkEnd w:id="80"/>
      <w:bookmarkEnd w:id="81"/>
      <w:bookmarkEnd w:id="82"/>
      <w:bookmarkEnd w:id="83"/>
      <w:bookmarkEnd w:id="84"/>
      <w:bookmarkEnd w:id="85"/>
      <w:bookmarkEnd w:id="86"/>
    </w:p>
    <w:p w:rsidR="00951940" w:rsidRDefault="00FD6023" w:rsidP="00951940">
      <w:pPr>
        <w:pStyle w:val="Caption"/>
        <w:keepNext/>
      </w:pPr>
      <w:bookmarkStart w:id="87" w:name="_Ref486420906"/>
      <w:bookmarkStart w:id="88" w:name="_Ref486420852"/>
      <w:r>
        <w:t xml:space="preserve">Table </w:t>
      </w:r>
      <w:fldSimple w:instr=" SEQ Table \* ARABIC ">
        <w:r>
          <w:t>4</w:t>
        </w:r>
      </w:fldSimple>
      <w:bookmarkEnd w:id="87"/>
      <w:r>
        <w:t xml:space="preserve"> </w:t>
      </w:r>
      <w:r w:rsidRPr="000D625D">
        <w:t>Issues of privacy and associated risks to individuals, legal obligations, and</w:t>
      </w:r>
      <w:r>
        <w:t xml:space="preserve"> the</w:t>
      </w:r>
      <w:r w:rsidRPr="000D625D">
        <w:t xml:space="preserve"> U</w:t>
      </w:r>
      <w:r>
        <w:t xml:space="preserve">niversity </w:t>
      </w:r>
      <w:r w:rsidRPr="000D625D">
        <w:t>o</w:t>
      </w:r>
      <w:r>
        <w:t xml:space="preserve">f </w:t>
      </w:r>
      <w:r w:rsidRPr="000D625D">
        <w:t>M</w:t>
      </w:r>
      <w:r>
        <w:t>anchester</w:t>
      </w:r>
      <w:r w:rsidRPr="000D625D">
        <w:t xml:space="preserve"> </w:t>
      </w:r>
      <w:r>
        <w:t>(the legal entity that hosts the TRE)</w:t>
      </w:r>
      <w:r w:rsidRPr="000D625D">
        <w:t xml:space="preserve">. </w:t>
      </w:r>
      <w:bookmarkEnd w:id="88"/>
    </w:p>
    <w:p w:rsidR="00951940" w:rsidRPr="004C4596" w:rsidRDefault="00FD6023" w:rsidP="00951940">
      <w:pPr>
        <w:rPr>
          <w:rStyle w:val="SubtleEmphasis"/>
        </w:rPr>
      </w:pPr>
      <w:r w:rsidRPr="004C4596">
        <w:rPr>
          <w:rStyle w:val="SubtleEmphasis"/>
        </w:rPr>
        <w:t>Include all issues (or potential issues) that you have identified.</w:t>
      </w:r>
    </w:p>
    <w:p w:rsidR="00951940" w:rsidRPr="004C4596" w:rsidRDefault="00FD6023" w:rsidP="00951940">
      <w:pPr>
        <w:rPr>
          <w:rStyle w:val="SubtleEmphasis"/>
        </w:rPr>
      </w:pPr>
      <w:r>
        <w:rPr>
          <w:rStyle w:val="SubtleEmphasis"/>
        </w:rPr>
        <w:t xml:space="preserve">Add rows or refer to other risk assessments as required. </w:t>
      </w:r>
      <w:r w:rsidRPr="004C4596">
        <w:rPr>
          <w:rStyle w:val="SubtleEmphasis"/>
        </w:rPr>
        <w:t>For long tables it makes sense to order or group them as appropriate.</w:t>
      </w:r>
    </w:p>
    <w:tbl>
      <w:tblPr>
        <w:tblW w:w="9893" w:type="dxa"/>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951"/>
        <w:gridCol w:w="2552"/>
        <w:gridCol w:w="2413"/>
        <w:gridCol w:w="2977"/>
      </w:tblGrid>
      <w:tr w:rsidR="00925230" w:rsidTr="00203D50">
        <w:tc>
          <w:tcPr>
            <w:tcW w:w="1951" w:type="dxa"/>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Privacy issue</w:t>
            </w:r>
          </w:p>
        </w:tc>
        <w:tc>
          <w:tcPr>
            <w:tcW w:w="2552" w:type="dxa"/>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Risk to individuals</w:t>
            </w:r>
          </w:p>
        </w:tc>
        <w:tc>
          <w:tcPr>
            <w:tcW w:w="2413" w:type="dxa"/>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Compliance risk</w:t>
            </w:r>
          </w:p>
        </w:tc>
        <w:tc>
          <w:tcPr>
            <w:tcW w:w="2977" w:type="dxa"/>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Organisational risk</w:t>
            </w:r>
          </w:p>
        </w:tc>
      </w:tr>
      <w:tr w:rsidR="00925230" w:rsidTr="00203D50">
        <w:tc>
          <w:tcPr>
            <w:tcW w:w="1951" w:type="dxa"/>
            <w:shd w:val="clear" w:color="auto" w:fill="auto"/>
          </w:tcPr>
          <w:p w:rsidR="00951940" w:rsidRPr="00776967" w:rsidRDefault="00F22BB2" w:rsidP="00203D50">
            <w:pPr>
              <w:rPr>
                <w:color w:val="000000"/>
              </w:rPr>
            </w:pPr>
          </w:p>
        </w:tc>
        <w:tc>
          <w:tcPr>
            <w:tcW w:w="2552" w:type="dxa"/>
            <w:shd w:val="clear" w:color="auto" w:fill="auto"/>
          </w:tcPr>
          <w:p w:rsidR="00951940" w:rsidRPr="005C0CEF" w:rsidRDefault="00FD6023" w:rsidP="00203D50">
            <w:pPr>
              <w:rPr>
                <w:i/>
                <w:color w:val="A6A6A6" w:themeColor="background1" w:themeShade="A6"/>
              </w:rPr>
            </w:pPr>
            <w:r w:rsidRPr="005C0CEF">
              <w:rPr>
                <w:i/>
                <w:color w:val="A6A6A6" w:themeColor="background1" w:themeShade="A6"/>
              </w:rPr>
              <w:t>e.g. distress, loss of privacy, sense of intrusion</w:t>
            </w:r>
          </w:p>
        </w:tc>
        <w:tc>
          <w:tcPr>
            <w:tcW w:w="2413" w:type="dxa"/>
            <w:shd w:val="clear" w:color="auto" w:fill="auto"/>
          </w:tcPr>
          <w:p w:rsidR="00951940" w:rsidRPr="005C0CEF" w:rsidRDefault="00FD6023" w:rsidP="00203D50">
            <w:pPr>
              <w:rPr>
                <w:i/>
                <w:color w:val="A6A6A6" w:themeColor="background1" w:themeShade="A6"/>
              </w:rPr>
            </w:pPr>
            <w:r w:rsidRPr="005C0CEF">
              <w:rPr>
                <w:i/>
                <w:color w:val="A6A6A6" w:themeColor="background1" w:themeShade="A6"/>
              </w:rPr>
              <w:t>e.g. Data Protection Act, General Data Protection Regulations, Human Rights Act, Common Law Duty of Confidentiality</w:t>
            </w:r>
          </w:p>
        </w:tc>
        <w:tc>
          <w:tcPr>
            <w:tcW w:w="2977" w:type="dxa"/>
            <w:shd w:val="clear" w:color="auto" w:fill="auto"/>
          </w:tcPr>
          <w:p w:rsidR="00951940" w:rsidRPr="005C0CEF" w:rsidRDefault="00FD6023" w:rsidP="00203D50">
            <w:pPr>
              <w:rPr>
                <w:i/>
                <w:color w:val="A6A6A6" w:themeColor="background1" w:themeShade="A6"/>
              </w:rPr>
            </w:pPr>
            <w:r w:rsidRPr="005C0CEF">
              <w:rPr>
                <w:i/>
                <w:color w:val="A6A6A6" w:themeColor="background1" w:themeShade="A6"/>
              </w:rPr>
              <w:t>e.g. civil action, fines, loss of reputation, media furore</w:t>
            </w:r>
          </w:p>
        </w:tc>
      </w:tr>
      <w:tr w:rsidR="00925230" w:rsidTr="00203D50">
        <w:tc>
          <w:tcPr>
            <w:tcW w:w="1951" w:type="dxa"/>
            <w:shd w:val="clear" w:color="auto" w:fill="auto"/>
          </w:tcPr>
          <w:p w:rsidR="00951940" w:rsidRPr="004A2BDE" w:rsidRDefault="00F22BB2" w:rsidP="00203D50">
            <w:pPr>
              <w:rPr>
                <w:color w:val="000000"/>
              </w:rPr>
            </w:pPr>
          </w:p>
        </w:tc>
        <w:tc>
          <w:tcPr>
            <w:tcW w:w="2552" w:type="dxa"/>
            <w:shd w:val="clear" w:color="auto" w:fill="auto"/>
          </w:tcPr>
          <w:p w:rsidR="00951940" w:rsidRDefault="00F22BB2" w:rsidP="00203D50"/>
        </w:tc>
        <w:tc>
          <w:tcPr>
            <w:tcW w:w="2413" w:type="dxa"/>
            <w:shd w:val="clear" w:color="auto" w:fill="auto"/>
          </w:tcPr>
          <w:p w:rsidR="00951940" w:rsidRDefault="00F22BB2" w:rsidP="00203D50"/>
        </w:tc>
        <w:tc>
          <w:tcPr>
            <w:tcW w:w="2977" w:type="dxa"/>
            <w:shd w:val="clear" w:color="auto" w:fill="auto"/>
          </w:tcPr>
          <w:p w:rsidR="00951940" w:rsidRDefault="00F22BB2" w:rsidP="00203D50"/>
        </w:tc>
      </w:tr>
    </w:tbl>
    <w:p w:rsidR="002B4EE4" w:rsidRDefault="00F22BB2" w:rsidP="002B4EE4">
      <w:pPr>
        <w:pStyle w:val="ISMSHeading2"/>
        <w:numPr>
          <w:ilvl w:val="0"/>
          <w:numId w:val="0"/>
        </w:numPr>
        <w:ind w:left="510"/>
      </w:pPr>
      <w:bookmarkStart w:id="89" w:name="_Toc256000059"/>
      <w:bookmarkStart w:id="90" w:name="_Toc256000042"/>
      <w:bookmarkStart w:id="91" w:name="_Toc256000025"/>
      <w:bookmarkStart w:id="92" w:name="_Toc488651207"/>
      <w:bookmarkStart w:id="93" w:name="_Toc498434710"/>
    </w:p>
    <w:p w:rsidR="00951940" w:rsidRPr="00D30691" w:rsidRDefault="00FD6023" w:rsidP="00951940">
      <w:pPr>
        <w:pStyle w:val="ISMSHeading2"/>
      </w:pPr>
      <w:bookmarkStart w:id="94" w:name="_Toc256000088"/>
      <w:bookmarkStart w:id="95" w:name="_Toc256000071"/>
      <w:bookmarkStart w:id="96" w:name="_Toc966325"/>
      <w:r w:rsidRPr="00B61AE3">
        <w:t>Identify privacy solutions</w:t>
      </w:r>
      <w:bookmarkEnd w:id="89"/>
      <w:bookmarkEnd w:id="90"/>
      <w:bookmarkEnd w:id="91"/>
      <w:bookmarkEnd w:id="92"/>
      <w:bookmarkEnd w:id="93"/>
      <w:bookmarkEnd w:id="94"/>
      <w:bookmarkEnd w:id="95"/>
      <w:bookmarkEnd w:id="96"/>
    </w:p>
    <w:p w:rsidR="00951940" w:rsidRDefault="00FD6023" w:rsidP="00951940">
      <w:pPr>
        <w:pStyle w:val="Caption"/>
        <w:keepNext/>
      </w:pPr>
      <w:bookmarkStart w:id="97" w:name="_Ref486420926"/>
      <w:r>
        <w:t xml:space="preserve">Table </w:t>
      </w:r>
      <w:fldSimple w:instr=" SEQ Table \* ARABIC ">
        <w:r>
          <w:t>5</w:t>
        </w:r>
      </w:fldSimple>
      <w:bookmarkEnd w:id="97"/>
      <w:r>
        <w:t xml:space="preserve"> Management solutions to the risks identified in </w:t>
      </w:r>
      <w:r>
        <w:fldChar w:fldCharType="begin"/>
      </w:r>
      <w:r>
        <w:instrText xml:space="preserve"> REF _Ref486420906 \h </w:instrText>
      </w:r>
      <w:r>
        <w:fldChar w:fldCharType="separate"/>
      </w:r>
      <w:r>
        <w:t>Table 4</w:t>
      </w:r>
      <w:r>
        <w:fldChar w:fldCharType="end"/>
      </w:r>
      <w:r>
        <w:t xml:space="preserve">, with evaluation of how much the risk has been reduced. Risks are evaluated as to whether </w:t>
      </w:r>
      <w:r w:rsidRPr="00927874">
        <w:t xml:space="preserve">implementing each solution </w:t>
      </w:r>
      <w:r>
        <w:t xml:space="preserve">brings </w:t>
      </w:r>
      <w:r w:rsidRPr="00927874">
        <w:t>a justified, complian</w:t>
      </w:r>
      <w:r>
        <w:t xml:space="preserve">t and proportionate response given </w:t>
      </w:r>
      <w:r w:rsidRPr="00927874">
        <w:t>the f</w:t>
      </w:r>
      <w:r>
        <w:t>inal impact on individual privacy and the project’s aims. Issues that remain high risk should be reported to the ISM for inclusion on the TRE Risk Register.</w:t>
      </w:r>
    </w:p>
    <w:tbl>
      <w:tblPr>
        <w:tblW w:w="4813" w:type="pct"/>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523"/>
        <w:gridCol w:w="2688"/>
        <w:gridCol w:w="4685"/>
      </w:tblGrid>
      <w:tr w:rsidR="00925230" w:rsidTr="00203D50">
        <w:tc>
          <w:tcPr>
            <w:tcW w:w="856" w:type="pct"/>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Risk</w:t>
            </w:r>
          </w:p>
        </w:tc>
        <w:tc>
          <w:tcPr>
            <w:tcW w:w="1511" w:type="pct"/>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 xml:space="preserve"> Solutions to reduce risk</w:t>
            </w:r>
          </w:p>
        </w:tc>
        <w:tc>
          <w:tcPr>
            <w:tcW w:w="2633" w:type="pct"/>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Evaluation</w:t>
            </w:r>
          </w:p>
          <w:p w:rsidR="00951940" w:rsidRPr="00BC4051" w:rsidRDefault="00F22BB2" w:rsidP="00203D50">
            <w:pPr>
              <w:rPr>
                <w:rFonts w:asciiTheme="majorHAnsi" w:hAnsiTheme="majorHAnsi"/>
                <w:b/>
                <w:color w:val="4F81BD" w:themeColor="accent1"/>
              </w:rPr>
            </w:pPr>
          </w:p>
        </w:tc>
      </w:tr>
      <w:tr w:rsidR="00925230" w:rsidTr="00203D50">
        <w:tc>
          <w:tcPr>
            <w:tcW w:w="856" w:type="pct"/>
            <w:shd w:val="clear" w:color="auto" w:fill="auto"/>
          </w:tcPr>
          <w:p w:rsidR="00951940" w:rsidRPr="00252067" w:rsidRDefault="00FD6023" w:rsidP="00203D50">
            <w:pPr>
              <w:rPr>
                <w:i/>
                <w:color w:val="A6A6A6" w:themeColor="background1" w:themeShade="A6"/>
              </w:rPr>
            </w:pPr>
            <w:r w:rsidRPr="00252067">
              <w:rPr>
                <w:i/>
                <w:color w:val="A6A6A6" w:themeColor="background1" w:themeShade="A6"/>
              </w:rPr>
              <w:t>Risk identified in Table 1</w:t>
            </w:r>
          </w:p>
        </w:tc>
        <w:tc>
          <w:tcPr>
            <w:tcW w:w="1511" w:type="pct"/>
            <w:shd w:val="clear" w:color="auto" w:fill="auto"/>
          </w:tcPr>
          <w:p w:rsidR="00951940" w:rsidRDefault="00FD6023" w:rsidP="00203D50">
            <w:pPr>
              <w:rPr>
                <w:i/>
                <w:color w:val="A6A6A6" w:themeColor="background1" w:themeShade="A6"/>
              </w:rPr>
            </w:pPr>
            <w:r w:rsidRPr="00252067">
              <w:rPr>
                <w:i/>
                <w:color w:val="A6A6A6" w:themeColor="background1" w:themeShade="A6"/>
              </w:rPr>
              <w:t>e.g. don’t share certain data, collapse or mask rare values, staff training, hide certain variables from TRE users, produce summary statistic then delete sensitive input variables</w:t>
            </w:r>
          </w:p>
          <w:p w:rsidR="00951940" w:rsidRPr="00252067" w:rsidRDefault="00FD6023" w:rsidP="00203D50">
            <w:pPr>
              <w:rPr>
                <w:i/>
                <w:color w:val="A6A6A6" w:themeColor="background1" w:themeShade="A6"/>
              </w:rPr>
            </w:pPr>
            <w:r>
              <w:rPr>
                <w:i/>
                <w:color w:val="A6A6A6" w:themeColor="background1" w:themeShade="A6"/>
              </w:rPr>
              <w:t>Refer to TRE SOPs if relevant</w:t>
            </w:r>
          </w:p>
        </w:tc>
        <w:tc>
          <w:tcPr>
            <w:tcW w:w="2633" w:type="pct"/>
            <w:shd w:val="clear" w:color="auto" w:fill="auto"/>
          </w:tcPr>
          <w:p w:rsidR="00951940" w:rsidRPr="00252067" w:rsidRDefault="00F22BB2" w:rsidP="00203D50">
            <w:pPr>
              <w:rPr>
                <w:i/>
                <w:color w:val="A6A6A6" w:themeColor="background1" w:themeShade="A6"/>
              </w:rPr>
            </w:pPr>
          </w:p>
        </w:tc>
      </w:tr>
      <w:tr w:rsidR="00925230" w:rsidTr="00203D50">
        <w:tc>
          <w:tcPr>
            <w:tcW w:w="856" w:type="pct"/>
            <w:shd w:val="clear" w:color="auto" w:fill="auto"/>
          </w:tcPr>
          <w:p w:rsidR="00951940" w:rsidRPr="00252067" w:rsidRDefault="00F22BB2" w:rsidP="00203D50">
            <w:pPr>
              <w:rPr>
                <w:i/>
                <w:color w:val="A6A6A6" w:themeColor="background1" w:themeShade="A6"/>
              </w:rPr>
            </w:pPr>
          </w:p>
        </w:tc>
        <w:tc>
          <w:tcPr>
            <w:tcW w:w="1511" w:type="pct"/>
            <w:shd w:val="clear" w:color="auto" w:fill="auto"/>
          </w:tcPr>
          <w:p w:rsidR="00951940" w:rsidRPr="00252067" w:rsidRDefault="00F22BB2" w:rsidP="00203D50">
            <w:pPr>
              <w:rPr>
                <w:i/>
                <w:color w:val="A6A6A6" w:themeColor="background1" w:themeShade="A6"/>
              </w:rPr>
            </w:pPr>
          </w:p>
        </w:tc>
        <w:tc>
          <w:tcPr>
            <w:tcW w:w="2633" w:type="pct"/>
            <w:shd w:val="clear" w:color="auto" w:fill="auto"/>
          </w:tcPr>
          <w:p w:rsidR="00951940" w:rsidRPr="00252067" w:rsidRDefault="00F22BB2" w:rsidP="00203D50">
            <w:pPr>
              <w:rPr>
                <w:i/>
                <w:color w:val="A6A6A6" w:themeColor="background1" w:themeShade="A6"/>
              </w:rPr>
            </w:pPr>
          </w:p>
        </w:tc>
      </w:tr>
    </w:tbl>
    <w:p w:rsidR="00951940" w:rsidRDefault="00F22BB2" w:rsidP="00951940"/>
    <w:p w:rsidR="00951940" w:rsidRDefault="00F22BB2" w:rsidP="00951940"/>
    <w:p w:rsidR="00951940" w:rsidRPr="00F330A3" w:rsidRDefault="00FD6023" w:rsidP="00951940">
      <w:pPr>
        <w:pStyle w:val="ISMSHeading2"/>
      </w:pPr>
      <w:bookmarkStart w:id="98" w:name="_Toc256000089"/>
      <w:bookmarkStart w:id="99" w:name="_Toc256000072"/>
      <w:bookmarkStart w:id="100" w:name="_Toc256000060"/>
      <w:bookmarkStart w:id="101" w:name="_Toc256000043"/>
      <w:bookmarkStart w:id="102" w:name="_Toc256000026"/>
      <w:bookmarkStart w:id="103" w:name="_Toc256000012"/>
      <w:bookmarkStart w:id="104" w:name="_Toc488651208"/>
      <w:bookmarkStart w:id="105" w:name="_Toc498434711"/>
      <w:bookmarkStart w:id="106" w:name="_Toc966326"/>
      <w:r w:rsidRPr="00AD0C67">
        <w:lastRenderedPageBreak/>
        <w:t>Risks and actions identified in the PIA</w:t>
      </w:r>
      <w:bookmarkEnd w:id="98"/>
      <w:bookmarkEnd w:id="99"/>
      <w:bookmarkEnd w:id="100"/>
      <w:bookmarkEnd w:id="101"/>
      <w:bookmarkEnd w:id="102"/>
      <w:bookmarkEnd w:id="103"/>
      <w:bookmarkEnd w:id="104"/>
      <w:bookmarkEnd w:id="105"/>
      <w:bookmarkEnd w:id="106"/>
    </w:p>
    <w:p w:rsidR="00951940" w:rsidRDefault="00FD6023" w:rsidP="00951940">
      <w:pPr>
        <w:pStyle w:val="Caption"/>
        <w:keepNext/>
      </w:pPr>
      <w:r>
        <w:t xml:space="preserve">Table </w:t>
      </w:r>
      <w:fldSimple w:instr=" SEQ Table \* ARABIC ">
        <w:r>
          <w:t>6</w:t>
        </w:r>
      </w:fldSimple>
      <w:r>
        <w:t xml:space="preserve"> Actions agreed for reasonable approach to each risk, with details of responsible project members. </w:t>
      </w:r>
    </w:p>
    <w:tbl>
      <w:tblPr>
        <w:tblW w:w="0" w:type="auto"/>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863"/>
        <w:gridCol w:w="2502"/>
        <w:gridCol w:w="2244"/>
        <w:gridCol w:w="2430"/>
      </w:tblGrid>
      <w:tr w:rsidR="00925230" w:rsidTr="00203D50">
        <w:tc>
          <w:tcPr>
            <w:tcW w:w="1863" w:type="dxa"/>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Risk</w:t>
            </w:r>
          </w:p>
        </w:tc>
        <w:tc>
          <w:tcPr>
            <w:tcW w:w="2502" w:type="dxa"/>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Action to be taken</w:t>
            </w:r>
          </w:p>
        </w:tc>
        <w:tc>
          <w:tcPr>
            <w:tcW w:w="2244" w:type="dxa"/>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Date for completion of actions</w:t>
            </w:r>
          </w:p>
        </w:tc>
        <w:tc>
          <w:tcPr>
            <w:tcW w:w="2430" w:type="dxa"/>
            <w:shd w:val="clear" w:color="auto" w:fill="auto"/>
          </w:tcPr>
          <w:p w:rsidR="00951940" w:rsidRPr="00BC4051" w:rsidRDefault="00FD6023" w:rsidP="00203D50">
            <w:pPr>
              <w:rPr>
                <w:rFonts w:asciiTheme="majorHAnsi" w:hAnsiTheme="majorHAnsi"/>
                <w:b/>
                <w:color w:val="4F81BD" w:themeColor="accent1"/>
              </w:rPr>
            </w:pPr>
            <w:r w:rsidRPr="00BC4051">
              <w:rPr>
                <w:rFonts w:asciiTheme="majorHAnsi" w:hAnsiTheme="majorHAnsi"/>
                <w:b/>
                <w:color w:val="4F81BD" w:themeColor="accent1"/>
              </w:rPr>
              <w:t>Responsibility for action</w:t>
            </w:r>
          </w:p>
        </w:tc>
      </w:tr>
      <w:tr w:rsidR="00925230" w:rsidTr="00203D50">
        <w:tc>
          <w:tcPr>
            <w:tcW w:w="1863" w:type="dxa"/>
          </w:tcPr>
          <w:p w:rsidR="00951940" w:rsidRDefault="00F22BB2" w:rsidP="00203D50"/>
        </w:tc>
        <w:tc>
          <w:tcPr>
            <w:tcW w:w="2502" w:type="dxa"/>
            <w:shd w:val="clear" w:color="auto" w:fill="auto"/>
          </w:tcPr>
          <w:p w:rsidR="00951940" w:rsidRPr="00303CD4" w:rsidRDefault="00FD6023" w:rsidP="00203D50">
            <w:pPr>
              <w:rPr>
                <w:i/>
                <w:color w:val="A6A6A6" w:themeColor="background1" w:themeShade="A6"/>
              </w:rPr>
            </w:pPr>
            <w:r w:rsidRPr="00303CD4">
              <w:rPr>
                <w:i/>
                <w:color w:val="A6A6A6" w:themeColor="background1" w:themeShade="A6"/>
              </w:rPr>
              <w:t>e.g. revise the requested dataset</w:t>
            </w:r>
          </w:p>
        </w:tc>
        <w:tc>
          <w:tcPr>
            <w:tcW w:w="2244" w:type="dxa"/>
            <w:shd w:val="clear" w:color="auto" w:fill="auto"/>
          </w:tcPr>
          <w:p w:rsidR="00951940" w:rsidRPr="00303CD4" w:rsidRDefault="00FD6023" w:rsidP="00203D50">
            <w:pPr>
              <w:rPr>
                <w:i/>
                <w:color w:val="A6A6A6" w:themeColor="background1" w:themeShade="A6"/>
              </w:rPr>
            </w:pPr>
            <w:r w:rsidRPr="00303CD4">
              <w:rPr>
                <w:i/>
                <w:color w:val="A6A6A6" w:themeColor="background1" w:themeShade="A6"/>
              </w:rPr>
              <w:t>Before data transfer date</w:t>
            </w:r>
          </w:p>
        </w:tc>
        <w:tc>
          <w:tcPr>
            <w:tcW w:w="2430" w:type="dxa"/>
            <w:shd w:val="clear" w:color="auto" w:fill="auto"/>
          </w:tcPr>
          <w:p w:rsidR="00951940" w:rsidRPr="00303CD4" w:rsidRDefault="00F22BB2" w:rsidP="00203D50">
            <w:pPr>
              <w:rPr>
                <w:i/>
                <w:color w:val="A6A6A6" w:themeColor="background1" w:themeShade="A6"/>
              </w:rPr>
            </w:pPr>
          </w:p>
        </w:tc>
      </w:tr>
      <w:tr w:rsidR="00925230" w:rsidTr="00203D50">
        <w:tc>
          <w:tcPr>
            <w:tcW w:w="1863" w:type="dxa"/>
          </w:tcPr>
          <w:p w:rsidR="00951940" w:rsidRDefault="00F22BB2" w:rsidP="00203D50"/>
        </w:tc>
        <w:tc>
          <w:tcPr>
            <w:tcW w:w="2502" w:type="dxa"/>
            <w:shd w:val="clear" w:color="auto" w:fill="auto"/>
          </w:tcPr>
          <w:p w:rsidR="00951940" w:rsidRDefault="00F22BB2" w:rsidP="00203D50"/>
        </w:tc>
        <w:tc>
          <w:tcPr>
            <w:tcW w:w="2244" w:type="dxa"/>
            <w:shd w:val="clear" w:color="auto" w:fill="auto"/>
          </w:tcPr>
          <w:p w:rsidR="00951940" w:rsidRDefault="00F22BB2" w:rsidP="00203D50"/>
        </w:tc>
        <w:tc>
          <w:tcPr>
            <w:tcW w:w="2430" w:type="dxa"/>
            <w:shd w:val="clear" w:color="auto" w:fill="auto"/>
          </w:tcPr>
          <w:p w:rsidR="00951940" w:rsidRDefault="00F22BB2" w:rsidP="00203D50"/>
        </w:tc>
      </w:tr>
    </w:tbl>
    <w:p w:rsidR="002B4EE4" w:rsidRDefault="00F22BB2" w:rsidP="002B4EE4">
      <w:pPr>
        <w:pStyle w:val="ISMSHeading2"/>
        <w:numPr>
          <w:ilvl w:val="0"/>
          <w:numId w:val="0"/>
        </w:numPr>
        <w:ind w:left="510"/>
      </w:pPr>
      <w:bookmarkStart w:id="107" w:name="_Toc256000061"/>
      <w:bookmarkStart w:id="108" w:name="_Toc256000044"/>
      <w:bookmarkStart w:id="109" w:name="_Toc256000027"/>
      <w:bookmarkStart w:id="110" w:name="_Toc256000013"/>
      <w:bookmarkStart w:id="111" w:name="_Ref485893084"/>
      <w:bookmarkStart w:id="112" w:name="_Toc488651209"/>
      <w:bookmarkStart w:id="113" w:name="_Toc498434712"/>
    </w:p>
    <w:p w:rsidR="00951940" w:rsidRPr="00271AB2" w:rsidRDefault="00FD6023" w:rsidP="00951940">
      <w:pPr>
        <w:pStyle w:val="ISMSHeading2"/>
      </w:pPr>
      <w:bookmarkStart w:id="114" w:name="_Toc256000091"/>
      <w:bookmarkStart w:id="115" w:name="_Toc256000074"/>
      <w:bookmarkStart w:id="116" w:name="_Toc966327"/>
      <w:r w:rsidRPr="00271AB2">
        <w:t>Consultation process</w:t>
      </w:r>
      <w:bookmarkEnd w:id="107"/>
      <w:bookmarkEnd w:id="108"/>
      <w:bookmarkEnd w:id="109"/>
      <w:bookmarkEnd w:id="110"/>
      <w:bookmarkEnd w:id="111"/>
      <w:bookmarkEnd w:id="112"/>
      <w:bookmarkEnd w:id="113"/>
      <w:bookmarkEnd w:id="114"/>
      <w:bookmarkEnd w:id="115"/>
      <w:bookmarkEnd w:id="116"/>
    </w:p>
    <w:p w:rsidR="00951940" w:rsidRDefault="00FD6023" w:rsidP="00203D50">
      <w:pPr>
        <w:rPr>
          <w:i/>
          <w:color w:val="7F7F7F" w:themeColor="text1" w:themeTint="80"/>
        </w:rPr>
      </w:pPr>
      <w:r w:rsidRPr="00271AB2">
        <w:rPr>
          <w:i/>
          <w:color w:val="7F7F7F" w:themeColor="text1" w:themeTint="80"/>
        </w:rPr>
        <w:t>List people and meetings that informed this PIA</w:t>
      </w:r>
    </w:p>
    <w:p w:rsidR="002B4EE4" w:rsidRPr="00271AB2" w:rsidRDefault="00F22BB2" w:rsidP="00203D50">
      <w:pPr>
        <w:rPr>
          <w:i/>
          <w:color w:val="7F7F7F" w:themeColor="text1" w:themeTint="80"/>
        </w:rPr>
      </w:pPr>
    </w:p>
    <w:p w:rsidR="00951940" w:rsidRPr="00A15A3A" w:rsidRDefault="00FD6023" w:rsidP="00951940">
      <w:pPr>
        <w:pStyle w:val="ISMSHeading3"/>
      </w:pPr>
      <w:bookmarkStart w:id="117" w:name="_Toc256000092"/>
      <w:bookmarkStart w:id="118" w:name="_Toc256000075"/>
      <w:bookmarkStart w:id="119" w:name="_Toc256000062"/>
      <w:bookmarkStart w:id="120" w:name="_Toc256000045"/>
      <w:bookmarkStart w:id="121" w:name="_Toc256000028"/>
      <w:bookmarkStart w:id="122" w:name="_Toc256000014"/>
      <w:bookmarkStart w:id="123" w:name="_Toc488651210"/>
      <w:bookmarkStart w:id="124" w:name="_Toc498434713"/>
      <w:bookmarkStart w:id="125" w:name="_Toc966328"/>
      <w:r w:rsidRPr="00A15A3A">
        <w:t>Contact for future privacy concerns</w:t>
      </w:r>
      <w:bookmarkEnd w:id="117"/>
      <w:bookmarkEnd w:id="118"/>
      <w:bookmarkEnd w:id="119"/>
      <w:bookmarkEnd w:id="120"/>
      <w:bookmarkEnd w:id="121"/>
      <w:bookmarkEnd w:id="122"/>
      <w:bookmarkEnd w:id="123"/>
      <w:bookmarkEnd w:id="124"/>
      <w:bookmarkEnd w:id="125"/>
    </w:p>
    <w:p w:rsidR="00951940" w:rsidRDefault="00FD6023" w:rsidP="00203D50">
      <w:pPr>
        <w:spacing w:after="200" w:line="276" w:lineRule="auto"/>
        <w:rPr>
          <w:i/>
          <w:color w:val="7F7F7F" w:themeColor="text1" w:themeTint="80"/>
        </w:rPr>
      </w:pPr>
      <w:r w:rsidRPr="00280379">
        <w:rPr>
          <w:i/>
          <w:color w:val="7F7F7F" w:themeColor="text1" w:themeTint="80"/>
        </w:rPr>
        <w:t>Insert name, affiliation, and email address here</w:t>
      </w:r>
    </w:p>
    <w:p w:rsidR="00951940" w:rsidRPr="00271AB2" w:rsidRDefault="00FD6023" w:rsidP="00951940">
      <w:pPr>
        <w:pStyle w:val="ISMSHeading2"/>
        <w:rPr>
          <w:i/>
          <w:color w:val="7F7F7F" w:themeColor="text1" w:themeTint="80"/>
        </w:rPr>
      </w:pPr>
      <w:bookmarkStart w:id="126" w:name="_Toc256000093"/>
      <w:bookmarkStart w:id="127" w:name="_Toc256000076"/>
      <w:bookmarkStart w:id="128" w:name="_Toc256000063"/>
      <w:bookmarkStart w:id="129" w:name="_Toc256000046"/>
      <w:bookmarkStart w:id="130" w:name="_Toc256000029"/>
      <w:bookmarkStart w:id="131" w:name="_Toc256000015"/>
      <w:bookmarkStart w:id="132" w:name="_Toc488651211"/>
      <w:bookmarkStart w:id="133" w:name="_Toc498434714"/>
      <w:bookmarkStart w:id="134" w:name="_Toc966329"/>
      <w:r>
        <w:t>Supporting information</w:t>
      </w:r>
      <w:bookmarkEnd w:id="126"/>
      <w:bookmarkEnd w:id="127"/>
      <w:bookmarkEnd w:id="128"/>
      <w:bookmarkEnd w:id="129"/>
      <w:bookmarkEnd w:id="130"/>
      <w:bookmarkEnd w:id="131"/>
      <w:bookmarkEnd w:id="132"/>
      <w:bookmarkEnd w:id="133"/>
      <w:bookmarkEnd w:id="134"/>
    </w:p>
    <w:p w:rsidR="00951940" w:rsidRDefault="00FD6023" w:rsidP="00203D50">
      <w:pPr>
        <w:rPr>
          <w:i/>
          <w:color w:val="7F7F7F" w:themeColor="text1" w:themeTint="80"/>
        </w:rPr>
      </w:pPr>
      <w:r w:rsidRPr="00811A71">
        <w:rPr>
          <w:i/>
          <w:color w:val="7F7F7F" w:themeColor="text1" w:themeTint="80"/>
        </w:rPr>
        <w:t>Include or link to additional information like a data specification</w:t>
      </w:r>
    </w:p>
    <w:p w:rsidR="00625C4E" w:rsidRPr="00811A71" w:rsidRDefault="00FD6023" w:rsidP="00203D50">
      <w:pPr>
        <w:rPr>
          <w:i/>
          <w:color w:val="7F7F7F" w:themeColor="text1" w:themeTint="80"/>
        </w:rPr>
      </w:pPr>
      <w:r>
        <w:rPr>
          <w:i/>
          <w:color w:val="7F7F7F" w:themeColor="text1" w:themeTint="80"/>
        </w:rPr>
        <w:t xml:space="preserve">If you are managing personal data you need to maintain a Record of Processing, including the legal basis and other details listed in </w:t>
      </w:r>
      <w:hyperlink r:id="rId11" w:history="1">
        <w:r w:rsidRPr="00BB67B1">
          <w:rPr>
            <w:rStyle w:val="Hyperlink"/>
            <w:i/>
          </w:rPr>
          <w:t>GDPR Article 30</w:t>
        </w:r>
      </w:hyperlink>
      <w:r>
        <w:rPr>
          <w:i/>
          <w:color w:val="7F7F7F" w:themeColor="text1" w:themeTint="80"/>
        </w:rPr>
        <w:t>.</w:t>
      </w:r>
    </w:p>
    <w:p w:rsidR="00951940" w:rsidRDefault="00F22BB2" w:rsidP="00203D50">
      <w:pPr>
        <w:pStyle w:val="ISMSNormal"/>
      </w:pPr>
    </w:p>
    <w:p w:rsidR="00951940" w:rsidRDefault="00FD6023" w:rsidP="00951940">
      <w:pPr>
        <w:pStyle w:val="ISMSHeading1"/>
      </w:pPr>
      <w:bookmarkStart w:id="135" w:name="_Toc256000094"/>
      <w:bookmarkStart w:id="136" w:name="_Toc256000077"/>
      <w:bookmarkStart w:id="137" w:name="_Toc256000064"/>
      <w:bookmarkStart w:id="138" w:name="_Toc256000047"/>
      <w:bookmarkStart w:id="139" w:name="_Toc256000030"/>
      <w:bookmarkStart w:id="140" w:name="_Toc481579530"/>
      <w:bookmarkStart w:id="141" w:name="_Toc498434715"/>
      <w:bookmarkStart w:id="142" w:name="_Toc966330"/>
      <w:r>
        <w:t>Cross-referenced ISMS Documents</w:t>
      </w:r>
      <w:bookmarkEnd w:id="135"/>
      <w:bookmarkEnd w:id="136"/>
      <w:bookmarkEnd w:id="137"/>
      <w:bookmarkEnd w:id="138"/>
      <w:bookmarkEnd w:id="139"/>
      <w:bookmarkEnd w:id="140"/>
      <w:bookmarkEnd w:id="141"/>
      <w:bookmarkEnd w:id="142"/>
    </w:p>
    <w:sdt>
      <w:sdtPr>
        <w:tag w:val="QPulse_DocRelatedDocuments"/>
        <w:id w:val="1847589156"/>
        <w:lock w:val="contentLocked"/>
      </w:sdtPr>
      <w:sdtEndPr/>
      <w:sdtContent>
        <w:p w:rsidR="00951940" w:rsidRDefault="00F22BB2" w:rsidP="00203D50"/>
        <w:tbl>
          <w:tblPr>
            <w:tblStyle w:val="TableProfessional"/>
            <w:tblW w:w="0" w:type="auto"/>
            <w:tblLayout w:type="fixed"/>
            <w:tblLook w:val="04A0" w:firstRow="1" w:lastRow="0" w:firstColumn="1" w:lastColumn="0" w:noHBand="0" w:noVBand="1"/>
          </w:tblPr>
          <w:tblGrid>
            <w:gridCol w:w="3080"/>
            <w:gridCol w:w="3081"/>
            <w:gridCol w:w="3081"/>
          </w:tblGrid>
          <w:tr w:rsidR="00925230" w:rsidTr="00925230">
            <w:trPr>
              <w:cnfStyle w:val="100000000000" w:firstRow="1" w:lastRow="0" w:firstColumn="0" w:lastColumn="0" w:oddVBand="0" w:evenVBand="0" w:oddHBand="0" w:evenHBand="0" w:firstRowFirstColumn="0" w:firstRowLastColumn="0" w:lastRowFirstColumn="0" w:lastRowLastColumn="0"/>
            </w:trPr>
            <w:tc>
              <w:tcPr>
                <w:tcW w:w="3080" w:type="dxa"/>
              </w:tcPr>
              <w:p w:rsidR="00951940" w:rsidRPr="007B0619" w:rsidRDefault="00FD6023" w:rsidP="00203D50">
                <w:r>
                  <w:t>Number</w:t>
                </w:r>
              </w:p>
            </w:tc>
            <w:tc>
              <w:tcPr>
                <w:tcW w:w="3081" w:type="dxa"/>
              </w:tcPr>
              <w:p w:rsidR="00951940" w:rsidRPr="007B0619" w:rsidRDefault="00FD6023" w:rsidP="00203D50">
                <w:r>
                  <w:t>Type</w:t>
                </w:r>
              </w:p>
            </w:tc>
            <w:tc>
              <w:tcPr>
                <w:tcW w:w="3081" w:type="dxa"/>
              </w:tcPr>
              <w:p w:rsidR="00951940" w:rsidRPr="007B0619" w:rsidRDefault="00FD6023" w:rsidP="00203D50">
                <w:r>
                  <w:t>Title</w:t>
                </w:r>
              </w:p>
            </w:tc>
          </w:tr>
          <w:tr w:rsidR="00925230" w:rsidTr="009252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925230" w:rsidRDefault="00FD6023">
                <w:r>
                  <w:t>&lt;NO DATA&gt;</w:t>
                </w:r>
              </w:p>
            </w:tc>
            <w:tc>
              <w:tcPr>
                <w:tcW w:w="360" w:type="dxa"/>
              </w:tcPr>
              <w:p w:rsidR="00925230" w:rsidRDefault="00FD6023">
                <w:r>
                  <w:t>&lt;NO DATA&gt;</w:t>
                </w:r>
              </w:p>
            </w:tc>
            <w:tc>
              <w:tcPr>
                <w:tcW w:w="360" w:type="dxa"/>
              </w:tcPr>
              <w:p w:rsidR="00925230" w:rsidRDefault="00FD6023">
                <w:r>
                  <w:t>&lt;NO DATA&gt;</w:t>
                </w:r>
              </w:p>
            </w:tc>
          </w:tr>
        </w:tbl>
        <w:p w:rsidR="00951940" w:rsidRPr="002C7566" w:rsidRDefault="00F22BB2" w:rsidP="00203D50">
          <w:pPr>
            <w:rPr>
              <w:rFonts w:eastAsia="Times New Roman"/>
              <w:lang w:val="en-US"/>
            </w:rPr>
          </w:pPr>
        </w:p>
      </w:sdtContent>
    </w:sdt>
    <w:p w:rsidR="006C22AA" w:rsidRDefault="00FD6023" w:rsidP="00203D50">
      <w:pPr>
        <w:pStyle w:val="ISMSHeading1"/>
      </w:pPr>
      <w:bookmarkStart w:id="143" w:name="_Toc256000078"/>
      <w:bookmarkStart w:id="144" w:name="_Toc256000065"/>
      <w:bookmarkStart w:id="145" w:name="_Toc256000048"/>
      <w:bookmarkStart w:id="146" w:name="_Toc256000031"/>
      <w:bookmarkStart w:id="147" w:name="_Toc481579531"/>
      <w:bookmarkStart w:id="148" w:name="_Toc498434716"/>
      <w:bookmarkStart w:id="149" w:name="_Toc966331"/>
      <w:bookmarkStart w:id="150" w:name="_Toc256000095"/>
      <w:r w:rsidRPr="009D002B">
        <w:t>Appendi</w:t>
      </w:r>
      <w:bookmarkEnd w:id="143"/>
      <w:bookmarkEnd w:id="144"/>
      <w:bookmarkEnd w:id="145"/>
      <w:bookmarkEnd w:id="146"/>
      <w:bookmarkEnd w:id="147"/>
      <w:bookmarkEnd w:id="148"/>
      <w:bookmarkEnd w:id="149"/>
      <w:r>
        <w:t>ces</w:t>
      </w:r>
      <w:bookmarkEnd w:id="150"/>
    </w:p>
    <w:p w:rsidR="006C22AA" w:rsidRDefault="00FD6023" w:rsidP="006C22AA">
      <w:pPr>
        <w:pStyle w:val="ISMSHeading2"/>
      </w:pPr>
      <w:bookmarkStart w:id="151" w:name="_Toc256000096"/>
      <w:r w:rsidRPr="006C22AA">
        <w:t>Further reading &amp; guidance</w:t>
      </w:r>
      <w:bookmarkEnd w:id="151"/>
    </w:p>
    <w:p w:rsidR="006C3B06" w:rsidRDefault="00FD6023" w:rsidP="006C3B06">
      <w:r>
        <w:t xml:space="preserve">Anonymisation Decision Making Framework (2016) </w:t>
      </w:r>
      <w:hyperlink r:id="rId12" w:history="1">
        <w:r w:rsidRPr="00C46AA4">
          <w:rPr>
            <w:rStyle w:val="Hyperlink"/>
          </w:rPr>
          <w:t>http://ukanon.net/ukan-resources/ukan-decision-making-framework/</w:t>
        </w:r>
      </w:hyperlink>
    </w:p>
    <w:p w:rsidR="006C3B06" w:rsidRDefault="00FD6023" w:rsidP="006C3B06">
      <w:r>
        <w:t xml:space="preserve">European </w:t>
      </w:r>
      <w:r w:rsidRPr="00D06FCB">
        <w:t>Guidelines on Data Protection Impact Assessment</w:t>
      </w:r>
      <w:r>
        <w:t xml:space="preserve"> (2017): </w:t>
      </w:r>
      <w:hyperlink r:id="rId13" w:history="1">
        <w:r w:rsidRPr="00A156E0">
          <w:rPr>
            <w:rStyle w:val="Hyperlink"/>
          </w:rPr>
          <w:t>https://ec.europa.eu/newsroom/article29/item-detail.cfm?item_id=611236</w:t>
        </w:r>
      </w:hyperlink>
      <w:r>
        <w:t xml:space="preserve"> </w:t>
      </w:r>
      <w:r w:rsidRPr="00625C4E">
        <w:t xml:space="preserve"> </w:t>
      </w:r>
    </w:p>
    <w:p w:rsidR="006C3B06" w:rsidRDefault="00FD6023" w:rsidP="00203D50">
      <w:r>
        <w:t xml:space="preserve">European Data Protection Board opinion on Data Protection Impact Assessments (2018) </w:t>
      </w:r>
      <w:hyperlink r:id="rId14" w:history="1">
        <w:r w:rsidRPr="00A156E0">
          <w:rPr>
            <w:rStyle w:val="Hyperlink"/>
          </w:rPr>
          <w:t>https://edpb.europa.eu/sites/edpb/files/files/file1/2018-09-25-opinion_2018_art._64_uk_sas_dpia_list_en.pdf</w:t>
        </w:r>
      </w:hyperlink>
      <w:r>
        <w:t xml:space="preserve"> </w:t>
      </w:r>
    </w:p>
    <w:p w:rsidR="00951940" w:rsidRDefault="00FD6023" w:rsidP="00203D50">
      <w:r w:rsidRPr="006C1A0B">
        <w:t>ICO’s PIA Code of Practice</w:t>
      </w:r>
      <w:r>
        <w:t xml:space="preserve"> Editable Annexes (2014)</w:t>
      </w:r>
      <w:r>
        <w:rPr>
          <w:rStyle w:val="Hyperlink"/>
        </w:rPr>
        <w:t xml:space="preserve">: </w:t>
      </w:r>
      <w:hyperlink r:id="rId15" w:history="1">
        <w:r w:rsidRPr="00A156E0">
          <w:rPr>
            <w:rStyle w:val="Hyperlink"/>
          </w:rPr>
          <w:t>https://ico.org.uk/media/1042836/pia-code-of-practice-editable-annexes.docx</w:t>
        </w:r>
      </w:hyperlink>
      <w:r>
        <w:t xml:space="preserve"> </w:t>
      </w:r>
    </w:p>
    <w:p w:rsidR="00D06FCB" w:rsidRDefault="00FD6023" w:rsidP="00203D50">
      <w:pPr>
        <w:rPr>
          <w:rStyle w:val="Hyperlink"/>
        </w:rPr>
      </w:pPr>
      <w:r>
        <w:t xml:space="preserve">ICO Data Protection Impact Assessment webpage including checklists (2019): </w:t>
      </w:r>
      <w:hyperlink r:id="rId16" w:history="1">
        <w:r>
          <w:rPr>
            <w:rStyle w:val="Hyperlink"/>
          </w:rPr>
          <w:t>https://ico.org.uk/for-organisations/guide-to-data-protection/guide-to-the-general-data-protection-regulation-gdpr/accountability-and-governance/data-protection-impact-assessments/</w:t>
        </w:r>
      </w:hyperlink>
    </w:p>
    <w:sectPr w:rsidR="00D06FCB" w:rsidSect="00F64866">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2BB2" w:rsidRDefault="00F22BB2">
      <w:r>
        <w:separator/>
      </w:r>
    </w:p>
  </w:endnote>
  <w:endnote w:type="continuationSeparator" w:id="0">
    <w:p w:rsidR="00F22BB2" w:rsidRDefault="00F2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F22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F22BB2" w:rsidP="008C17CD">
    <w:pPr>
      <w:pBdr>
        <w:bottom w:val="single" w:sz="6" w:space="1" w:color="auto"/>
      </w:pBdr>
      <w:spacing w:before="60"/>
      <w:rPr>
        <w:rFonts w:asciiTheme="minorHAnsi" w:hAnsiTheme="minorHAnsi" w:cstheme="minorHAnsi"/>
      </w:rPr>
    </w:pPr>
  </w:p>
  <w:p w:rsidR="008C17CD" w:rsidRPr="00823E00" w:rsidRDefault="00FD6023"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SOP-07-01</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TRE Project Privacy Impact Assessment</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1.3</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FD6023"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07 Jun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7</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F22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2BB2" w:rsidRDefault="00F22BB2">
      <w:r>
        <w:separator/>
      </w:r>
    </w:p>
  </w:footnote>
  <w:footnote w:type="continuationSeparator" w:id="0">
    <w:p w:rsidR="00F22BB2" w:rsidRDefault="00F22BB2">
      <w:r>
        <w:continuationSeparator/>
      </w:r>
    </w:p>
  </w:footnote>
  <w:footnote w:id="1">
    <w:p w:rsidR="00951940" w:rsidRPr="002B4EE4" w:rsidRDefault="00FD6023" w:rsidP="002B4EE4">
      <w:pPr>
        <w:rPr>
          <w:sz w:val="20"/>
          <w:szCs w:val="20"/>
        </w:rPr>
      </w:pPr>
      <w:r w:rsidRPr="002B4EE4">
        <w:rPr>
          <w:rStyle w:val="FootnoteReference"/>
          <w:sz w:val="20"/>
          <w:szCs w:val="20"/>
        </w:rPr>
        <w:footnoteRef/>
      </w:r>
      <w:r w:rsidRPr="002B4EE4">
        <w:rPr>
          <w:sz w:val="20"/>
          <w:szCs w:val="20"/>
        </w:rPr>
        <w:t xml:space="preserve"> These questions come from the Anonymisation Decision Making Framework (2016), with minor rewording.</w:t>
      </w:r>
    </w:p>
    <w:p w:rsidR="00951940" w:rsidRDefault="00F22BB2" w:rsidP="00951940">
      <w:pPr>
        <w:pStyle w:val="FootnoteText"/>
      </w:pPr>
    </w:p>
  </w:footnote>
  <w:footnote w:id="2">
    <w:p w:rsidR="00951940" w:rsidRPr="002B4EE4" w:rsidRDefault="00FD6023" w:rsidP="002B4EE4">
      <w:pPr>
        <w:pStyle w:val="FootnoteText"/>
        <w:ind w:left="425"/>
        <w:rPr>
          <w:sz w:val="22"/>
          <w:szCs w:val="22"/>
        </w:rPr>
      </w:pPr>
      <w:r w:rsidRPr="002B4EE4">
        <w:rPr>
          <w:rStyle w:val="FootnoteReference"/>
          <w:sz w:val="22"/>
          <w:szCs w:val="22"/>
        </w:rPr>
        <w:footnoteRef/>
      </w:r>
      <w:r w:rsidRPr="002B4EE4">
        <w:rPr>
          <w:sz w:val="22"/>
          <w:szCs w:val="22"/>
        </w:rPr>
        <w:t xml:space="preserve"> </w:t>
      </w:r>
      <w:r w:rsidRPr="002B4EE4">
        <w:t xml:space="preserve">For Q7-10 of </w:t>
      </w:r>
      <w:r w:rsidRPr="002B4EE4">
        <w:fldChar w:fldCharType="begin"/>
      </w:r>
      <w:r w:rsidRPr="002B4EE4">
        <w:instrText xml:space="preserve"> REF _Ref487626042 \h  \* MERGEFORMAT </w:instrText>
      </w:r>
      <w:r w:rsidRPr="002B4EE4">
        <w:fldChar w:fldCharType="separate"/>
      </w:r>
      <w:r w:rsidRPr="002B4EE4">
        <w:t>Table 1</w:t>
      </w:r>
      <w:r w:rsidRPr="002B4EE4">
        <w:fldChar w:fldCharType="end"/>
      </w:r>
      <w:r w:rsidRPr="002B4EE4">
        <w:t xml:space="preserve"> UoM is the receiving organisation, and the questions are considered in terms of the sensitivity of data we are requesting.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F22BB2"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F22BB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F22BB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6520"/>
    <w:multiLevelType w:val="multilevel"/>
    <w:tmpl w:val="94342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76E81FEA">
      <w:start w:val="5"/>
      <w:numFmt w:val="bullet"/>
      <w:lvlText w:val="-"/>
      <w:lvlJc w:val="left"/>
      <w:pPr>
        <w:ind w:left="720" w:hanging="360"/>
      </w:pPr>
      <w:rPr>
        <w:rFonts w:ascii="Arial" w:eastAsia="Times New Roman" w:hAnsi="Arial" w:cs="Arial" w:hint="default"/>
      </w:rPr>
    </w:lvl>
    <w:lvl w:ilvl="1" w:tplc="9CD4F230" w:tentative="1">
      <w:start w:val="1"/>
      <w:numFmt w:val="bullet"/>
      <w:lvlText w:val="o"/>
      <w:lvlJc w:val="left"/>
      <w:pPr>
        <w:ind w:left="1440" w:hanging="360"/>
      </w:pPr>
      <w:rPr>
        <w:rFonts w:ascii="Courier New" w:hAnsi="Courier New" w:cs="Courier New" w:hint="default"/>
      </w:rPr>
    </w:lvl>
    <w:lvl w:ilvl="2" w:tplc="A32EC012" w:tentative="1">
      <w:start w:val="1"/>
      <w:numFmt w:val="bullet"/>
      <w:lvlText w:val=""/>
      <w:lvlJc w:val="left"/>
      <w:pPr>
        <w:ind w:left="2160" w:hanging="360"/>
      </w:pPr>
      <w:rPr>
        <w:rFonts w:ascii="Wingdings" w:hAnsi="Wingdings" w:hint="default"/>
      </w:rPr>
    </w:lvl>
    <w:lvl w:ilvl="3" w:tplc="EA569AEC" w:tentative="1">
      <w:start w:val="1"/>
      <w:numFmt w:val="bullet"/>
      <w:lvlText w:val=""/>
      <w:lvlJc w:val="left"/>
      <w:pPr>
        <w:ind w:left="2880" w:hanging="360"/>
      </w:pPr>
      <w:rPr>
        <w:rFonts w:ascii="Symbol" w:hAnsi="Symbol" w:hint="default"/>
      </w:rPr>
    </w:lvl>
    <w:lvl w:ilvl="4" w:tplc="D07E28C4" w:tentative="1">
      <w:start w:val="1"/>
      <w:numFmt w:val="bullet"/>
      <w:lvlText w:val="o"/>
      <w:lvlJc w:val="left"/>
      <w:pPr>
        <w:ind w:left="3600" w:hanging="360"/>
      </w:pPr>
      <w:rPr>
        <w:rFonts w:ascii="Courier New" w:hAnsi="Courier New" w:cs="Courier New" w:hint="default"/>
      </w:rPr>
    </w:lvl>
    <w:lvl w:ilvl="5" w:tplc="5EAC72E0" w:tentative="1">
      <w:start w:val="1"/>
      <w:numFmt w:val="bullet"/>
      <w:lvlText w:val=""/>
      <w:lvlJc w:val="left"/>
      <w:pPr>
        <w:ind w:left="4320" w:hanging="360"/>
      </w:pPr>
      <w:rPr>
        <w:rFonts w:ascii="Wingdings" w:hAnsi="Wingdings" w:hint="default"/>
      </w:rPr>
    </w:lvl>
    <w:lvl w:ilvl="6" w:tplc="76D095E8" w:tentative="1">
      <w:start w:val="1"/>
      <w:numFmt w:val="bullet"/>
      <w:lvlText w:val=""/>
      <w:lvlJc w:val="left"/>
      <w:pPr>
        <w:ind w:left="5040" w:hanging="360"/>
      </w:pPr>
      <w:rPr>
        <w:rFonts w:ascii="Symbol" w:hAnsi="Symbol" w:hint="default"/>
      </w:rPr>
    </w:lvl>
    <w:lvl w:ilvl="7" w:tplc="522E30FA" w:tentative="1">
      <w:start w:val="1"/>
      <w:numFmt w:val="bullet"/>
      <w:lvlText w:val="o"/>
      <w:lvlJc w:val="left"/>
      <w:pPr>
        <w:ind w:left="5760" w:hanging="360"/>
      </w:pPr>
      <w:rPr>
        <w:rFonts w:ascii="Courier New" w:hAnsi="Courier New" w:cs="Courier New" w:hint="default"/>
      </w:rPr>
    </w:lvl>
    <w:lvl w:ilvl="8" w:tplc="57DC23D4"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CBAC084A">
      <w:start w:val="1"/>
      <w:numFmt w:val="decimal"/>
      <w:pStyle w:val="Heading2"/>
      <w:lvlText w:val="%1."/>
      <w:lvlJc w:val="left"/>
      <w:pPr>
        <w:ind w:left="5760" w:hanging="360"/>
      </w:pPr>
    </w:lvl>
    <w:lvl w:ilvl="1" w:tplc="6BB8C946" w:tentative="1">
      <w:start w:val="1"/>
      <w:numFmt w:val="lowerLetter"/>
      <w:lvlText w:val="%2."/>
      <w:lvlJc w:val="left"/>
      <w:pPr>
        <w:ind w:left="6480" w:hanging="360"/>
      </w:pPr>
    </w:lvl>
    <w:lvl w:ilvl="2" w:tplc="2EAA8B04" w:tentative="1">
      <w:start w:val="1"/>
      <w:numFmt w:val="lowerRoman"/>
      <w:lvlText w:val="%3."/>
      <w:lvlJc w:val="right"/>
      <w:pPr>
        <w:ind w:left="7200" w:hanging="180"/>
      </w:pPr>
    </w:lvl>
    <w:lvl w:ilvl="3" w:tplc="883A90E4" w:tentative="1">
      <w:start w:val="1"/>
      <w:numFmt w:val="decimal"/>
      <w:lvlText w:val="%4."/>
      <w:lvlJc w:val="left"/>
      <w:pPr>
        <w:ind w:left="7920" w:hanging="360"/>
      </w:pPr>
    </w:lvl>
    <w:lvl w:ilvl="4" w:tplc="1780DB0C" w:tentative="1">
      <w:start w:val="1"/>
      <w:numFmt w:val="lowerLetter"/>
      <w:lvlText w:val="%5."/>
      <w:lvlJc w:val="left"/>
      <w:pPr>
        <w:ind w:left="8640" w:hanging="360"/>
      </w:pPr>
    </w:lvl>
    <w:lvl w:ilvl="5" w:tplc="10444734" w:tentative="1">
      <w:start w:val="1"/>
      <w:numFmt w:val="lowerRoman"/>
      <w:lvlText w:val="%6."/>
      <w:lvlJc w:val="right"/>
      <w:pPr>
        <w:ind w:left="9360" w:hanging="180"/>
      </w:pPr>
    </w:lvl>
    <w:lvl w:ilvl="6" w:tplc="FB1CF276" w:tentative="1">
      <w:start w:val="1"/>
      <w:numFmt w:val="decimal"/>
      <w:lvlText w:val="%7."/>
      <w:lvlJc w:val="left"/>
      <w:pPr>
        <w:ind w:left="10080" w:hanging="360"/>
      </w:pPr>
    </w:lvl>
    <w:lvl w:ilvl="7" w:tplc="2BB2CB66" w:tentative="1">
      <w:start w:val="1"/>
      <w:numFmt w:val="lowerLetter"/>
      <w:lvlText w:val="%8."/>
      <w:lvlJc w:val="left"/>
      <w:pPr>
        <w:ind w:left="10800" w:hanging="360"/>
      </w:pPr>
    </w:lvl>
    <w:lvl w:ilvl="8" w:tplc="80C4572A"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6AA6D4AA">
      <w:start w:val="1"/>
      <w:numFmt w:val="bullet"/>
      <w:lvlText w:val=""/>
      <w:lvlJc w:val="left"/>
      <w:pPr>
        <w:ind w:left="720" w:hanging="360"/>
      </w:pPr>
      <w:rPr>
        <w:rFonts w:ascii="Symbol" w:hAnsi="Symbol" w:hint="default"/>
      </w:rPr>
    </w:lvl>
    <w:lvl w:ilvl="1" w:tplc="15C69AAE" w:tentative="1">
      <w:start w:val="1"/>
      <w:numFmt w:val="bullet"/>
      <w:lvlText w:val="o"/>
      <w:lvlJc w:val="left"/>
      <w:pPr>
        <w:ind w:left="1440" w:hanging="360"/>
      </w:pPr>
      <w:rPr>
        <w:rFonts w:ascii="Courier New" w:hAnsi="Courier New" w:hint="default"/>
      </w:rPr>
    </w:lvl>
    <w:lvl w:ilvl="2" w:tplc="9F8AF580" w:tentative="1">
      <w:start w:val="1"/>
      <w:numFmt w:val="bullet"/>
      <w:lvlText w:val=""/>
      <w:lvlJc w:val="left"/>
      <w:pPr>
        <w:ind w:left="2160" w:hanging="360"/>
      </w:pPr>
      <w:rPr>
        <w:rFonts w:ascii="Wingdings" w:hAnsi="Wingdings" w:hint="default"/>
      </w:rPr>
    </w:lvl>
    <w:lvl w:ilvl="3" w:tplc="F9E8CFB2" w:tentative="1">
      <w:start w:val="1"/>
      <w:numFmt w:val="bullet"/>
      <w:lvlText w:val=""/>
      <w:lvlJc w:val="left"/>
      <w:pPr>
        <w:ind w:left="2880" w:hanging="360"/>
      </w:pPr>
      <w:rPr>
        <w:rFonts w:ascii="Symbol" w:hAnsi="Symbol" w:hint="default"/>
      </w:rPr>
    </w:lvl>
    <w:lvl w:ilvl="4" w:tplc="890AE9F2" w:tentative="1">
      <w:start w:val="1"/>
      <w:numFmt w:val="bullet"/>
      <w:lvlText w:val="o"/>
      <w:lvlJc w:val="left"/>
      <w:pPr>
        <w:ind w:left="3600" w:hanging="360"/>
      </w:pPr>
      <w:rPr>
        <w:rFonts w:ascii="Courier New" w:hAnsi="Courier New" w:hint="default"/>
      </w:rPr>
    </w:lvl>
    <w:lvl w:ilvl="5" w:tplc="6F94FA8A" w:tentative="1">
      <w:start w:val="1"/>
      <w:numFmt w:val="bullet"/>
      <w:lvlText w:val=""/>
      <w:lvlJc w:val="left"/>
      <w:pPr>
        <w:ind w:left="4320" w:hanging="360"/>
      </w:pPr>
      <w:rPr>
        <w:rFonts w:ascii="Wingdings" w:hAnsi="Wingdings" w:hint="default"/>
      </w:rPr>
    </w:lvl>
    <w:lvl w:ilvl="6" w:tplc="1FE050AA" w:tentative="1">
      <w:start w:val="1"/>
      <w:numFmt w:val="bullet"/>
      <w:lvlText w:val=""/>
      <w:lvlJc w:val="left"/>
      <w:pPr>
        <w:ind w:left="5040" w:hanging="360"/>
      </w:pPr>
      <w:rPr>
        <w:rFonts w:ascii="Symbol" w:hAnsi="Symbol" w:hint="default"/>
      </w:rPr>
    </w:lvl>
    <w:lvl w:ilvl="7" w:tplc="0C98831C" w:tentative="1">
      <w:start w:val="1"/>
      <w:numFmt w:val="bullet"/>
      <w:lvlText w:val="o"/>
      <w:lvlJc w:val="left"/>
      <w:pPr>
        <w:ind w:left="5760" w:hanging="360"/>
      </w:pPr>
      <w:rPr>
        <w:rFonts w:ascii="Courier New" w:hAnsi="Courier New" w:hint="default"/>
      </w:rPr>
    </w:lvl>
    <w:lvl w:ilvl="8" w:tplc="2B223C42"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D1CC3A4E">
      <w:start w:val="3"/>
      <w:numFmt w:val="bullet"/>
      <w:lvlText w:val="-"/>
      <w:lvlJc w:val="left"/>
      <w:pPr>
        <w:ind w:left="720" w:hanging="360"/>
      </w:pPr>
      <w:rPr>
        <w:rFonts w:ascii="Arial" w:eastAsia="Times New Roman" w:hAnsi="Arial" w:cs="Arial" w:hint="default"/>
      </w:rPr>
    </w:lvl>
    <w:lvl w:ilvl="1" w:tplc="1750D04A" w:tentative="1">
      <w:start w:val="1"/>
      <w:numFmt w:val="bullet"/>
      <w:lvlText w:val="o"/>
      <w:lvlJc w:val="left"/>
      <w:pPr>
        <w:ind w:left="1440" w:hanging="360"/>
      </w:pPr>
      <w:rPr>
        <w:rFonts w:ascii="Courier New" w:hAnsi="Courier New" w:cs="Courier New" w:hint="default"/>
      </w:rPr>
    </w:lvl>
    <w:lvl w:ilvl="2" w:tplc="59045DF6" w:tentative="1">
      <w:start w:val="1"/>
      <w:numFmt w:val="bullet"/>
      <w:lvlText w:val=""/>
      <w:lvlJc w:val="left"/>
      <w:pPr>
        <w:ind w:left="2160" w:hanging="360"/>
      </w:pPr>
      <w:rPr>
        <w:rFonts w:ascii="Wingdings" w:hAnsi="Wingdings" w:hint="default"/>
      </w:rPr>
    </w:lvl>
    <w:lvl w:ilvl="3" w:tplc="19726A4C" w:tentative="1">
      <w:start w:val="1"/>
      <w:numFmt w:val="bullet"/>
      <w:lvlText w:val=""/>
      <w:lvlJc w:val="left"/>
      <w:pPr>
        <w:ind w:left="2880" w:hanging="360"/>
      </w:pPr>
      <w:rPr>
        <w:rFonts w:ascii="Symbol" w:hAnsi="Symbol" w:hint="default"/>
      </w:rPr>
    </w:lvl>
    <w:lvl w:ilvl="4" w:tplc="71F66B60" w:tentative="1">
      <w:start w:val="1"/>
      <w:numFmt w:val="bullet"/>
      <w:lvlText w:val="o"/>
      <w:lvlJc w:val="left"/>
      <w:pPr>
        <w:ind w:left="3600" w:hanging="360"/>
      </w:pPr>
      <w:rPr>
        <w:rFonts w:ascii="Courier New" w:hAnsi="Courier New" w:cs="Courier New" w:hint="default"/>
      </w:rPr>
    </w:lvl>
    <w:lvl w:ilvl="5" w:tplc="B6741EE6" w:tentative="1">
      <w:start w:val="1"/>
      <w:numFmt w:val="bullet"/>
      <w:lvlText w:val=""/>
      <w:lvlJc w:val="left"/>
      <w:pPr>
        <w:ind w:left="4320" w:hanging="360"/>
      </w:pPr>
      <w:rPr>
        <w:rFonts w:ascii="Wingdings" w:hAnsi="Wingdings" w:hint="default"/>
      </w:rPr>
    </w:lvl>
    <w:lvl w:ilvl="6" w:tplc="E7F64DB8" w:tentative="1">
      <w:start w:val="1"/>
      <w:numFmt w:val="bullet"/>
      <w:lvlText w:val=""/>
      <w:lvlJc w:val="left"/>
      <w:pPr>
        <w:ind w:left="5040" w:hanging="360"/>
      </w:pPr>
      <w:rPr>
        <w:rFonts w:ascii="Symbol" w:hAnsi="Symbol" w:hint="default"/>
      </w:rPr>
    </w:lvl>
    <w:lvl w:ilvl="7" w:tplc="0DDC2CC0" w:tentative="1">
      <w:start w:val="1"/>
      <w:numFmt w:val="bullet"/>
      <w:lvlText w:val="o"/>
      <w:lvlJc w:val="left"/>
      <w:pPr>
        <w:ind w:left="5760" w:hanging="360"/>
      </w:pPr>
      <w:rPr>
        <w:rFonts w:ascii="Courier New" w:hAnsi="Courier New" w:cs="Courier New" w:hint="default"/>
      </w:rPr>
    </w:lvl>
    <w:lvl w:ilvl="8" w:tplc="21E000A4"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50541D68">
      <w:start w:val="3"/>
      <w:numFmt w:val="bullet"/>
      <w:pStyle w:val="ListParagraph"/>
      <w:lvlText w:val="-"/>
      <w:lvlJc w:val="left"/>
      <w:pPr>
        <w:ind w:left="720" w:hanging="360"/>
      </w:pPr>
      <w:rPr>
        <w:rFonts w:ascii="Arial" w:eastAsia="Times New Roman" w:hAnsi="Arial" w:cs="Arial" w:hint="default"/>
      </w:rPr>
    </w:lvl>
    <w:lvl w:ilvl="1" w:tplc="A3EAB536" w:tentative="1">
      <w:start w:val="1"/>
      <w:numFmt w:val="bullet"/>
      <w:lvlText w:val="o"/>
      <w:lvlJc w:val="left"/>
      <w:pPr>
        <w:ind w:left="1440" w:hanging="360"/>
      </w:pPr>
      <w:rPr>
        <w:rFonts w:ascii="Courier New" w:hAnsi="Courier New" w:cs="Courier New" w:hint="default"/>
      </w:rPr>
    </w:lvl>
    <w:lvl w:ilvl="2" w:tplc="665674CA" w:tentative="1">
      <w:start w:val="1"/>
      <w:numFmt w:val="bullet"/>
      <w:lvlText w:val=""/>
      <w:lvlJc w:val="left"/>
      <w:pPr>
        <w:ind w:left="2160" w:hanging="360"/>
      </w:pPr>
      <w:rPr>
        <w:rFonts w:ascii="Wingdings" w:hAnsi="Wingdings" w:hint="default"/>
      </w:rPr>
    </w:lvl>
    <w:lvl w:ilvl="3" w:tplc="C2A232D6" w:tentative="1">
      <w:start w:val="1"/>
      <w:numFmt w:val="bullet"/>
      <w:lvlText w:val=""/>
      <w:lvlJc w:val="left"/>
      <w:pPr>
        <w:ind w:left="2880" w:hanging="360"/>
      </w:pPr>
      <w:rPr>
        <w:rFonts w:ascii="Symbol" w:hAnsi="Symbol" w:hint="default"/>
      </w:rPr>
    </w:lvl>
    <w:lvl w:ilvl="4" w:tplc="8F982536" w:tentative="1">
      <w:start w:val="1"/>
      <w:numFmt w:val="bullet"/>
      <w:lvlText w:val="o"/>
      <w:lvlJc w:val="left"/>
      <w:pPr>
        <w:ind w:left="3600" w:hanging="360"/>
      </w:pPr>
      <w:rPr>
        <w:rFonts w:ascii="Courier New" w:hAnsi="Courier New" w:cs="Courier New" w:hint="default"/>
      </w:rPr>
    </w:lvl>
    <w:lvl w:ilvl="5" w:tplc="0834F9FA" w:tentative="1">
      <w:start w:val="1"/>
      <w:numFmt w:val="bullet"/>
      <w:lvlText w:val=""/>
      <w:lvlJc w:val="left"/>
      <w:pPr>
        <w:ind w:left="4320" w:hanging="360"/>
      </w:pPr>
      <w:rPr>
        <w:rFonts w:ascii="Wingdings" w:hAnsi="Wingdings" w:hint="default"/>
      </w:rPr>
    </w:lvl>
    <w:lvl w:ilvl="6" w:tplc="8CD8B522" w:tentative="1">
      <w:start w:val="1"/>
      <w:numFmt w:val="bullet"/>
      <w:lvlText w:val=""/>
      <w:lvlJc w:val="left"/>
      <w:pPr>
        <w:ind w:left="5040" w:hanging="360"/>
      </w:pPr>
      <w:rPr>
        <w:rFonts w:ascii="Symbol" w:hAnsi="Symbol" w:hint="default"/>
      </w:rPr>
    </w:lvl>
    <w:lvl w:ilvl="7" w:tplc="47027658" w:tentative="1">
      <w:start w:val="1"/>
      <w:numFmt w:val="bullet"/>
      <w:lvlText w:val="o"/>
      <w:lvlJc w:val="left"/>
      <w:pPr>
        <w:ind w:left="5760" w:hanging="360"/>
      </w:pPr>
      <w:rPr>
        <w:rFonts w:ascii="Courier New" w:hAnsi="Courier New" w:cs="Courier New" w:hint="default"/>
      </w:rPr>
    </w:lvl>
    <w:lvl w:ilvl="8" w:tplc="A5C851DC"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68620D70">
      <w:start w:val="1"/>
      <w:numFmt w:val="decimal"/>
      <w:lvlText w:val="%1."/>
      <w:lvlJc w:val="left"/>
      <w:pPr>
        <w:ind w:left="4680" w:hanging="360"/>
      </w:pPr>
    </w:lvl>
    <w:lvl w:ilvl="1" w:tplc="F852FCBA" w:tentative="1">
      <w:start w:val="1"/>
      <w:numFmt w:val="lowerLetter"/>
      <w:lvlText w:val="%2."/>
      <w:lvlJc w:val="left"/>
      <w:pPr>
        <w:ind w:left="5400" w:hanging="360"/>
      </w:pPr>
    </w:lvl>
    <w:lvl w:ilvl="2" w:tplc="27C87A56" w:tentative="1">
      <w:start w:val="1"/>
      <w:numFmt w:val="lowerRoman"/>
      <w:lvlText w:val="%3."/>
      <w:lvlJc w:val="right"/>
      <w:pPr>
        <w:ind w:left="6120" w:hanging="180"/>
      </w:pPr>
    </w:lvl>
    <w:lvl w:ilvl="3" w:tplc="C6FC531C" w:tentative="1">
      <w:start w:val="1"/>
      <w:numFmt w:val="decimal"/>
      <w:lvlText w:val="%4."/>
      <w:lvlJc w:val="left"/>
      <w:pPr>
        <w:ind w:left="6840" w:hanging="360"/>
      </w:pPr>
    </w:lvl>
    <w:lvl w:ilvl="4" w:tplc="E722B1F4" w:tentative="1">
      <w:start w:val="1"/>
      <w:numFmt w:val="lowerLetter"/>
      <w:lvlText w:val="%5."/>
      <w:lvlJc w:val="left"/>
      <w:pPr>
        <w:ind w:left="7560" w:hanging="360"/>
      </w:pPr>
    </w:lvl>
    <w:lvl w:ilvl="5" w:tplc="5F3616D0" w:tentative="1">
      <w:start w:val="1"/>
      <w:numFmt w:val="lowerRoman"/>
      <w:lvlText w:val="%6."/>
      <w:lvlJc w:val="right"/>
      <w:pPr>
        <w:ind w:left="8280" w:hanging="180"/>
      </w:pPr>
    </w:lvl>
    <w:lvl w:ilvl="6" w:tplc="6CCE7C12" w:tentative="1">
      <w:start w:val="1"/>
      <w:numFmt w:val="decimal"/>
      <w:lvlText w:val="%7."/>
      <w:lvlJc w:val="left"/>
      <w:pPr>
        <w:ind w:left="9000" w:hanging="360"/>
      </w:pPr>
    </w:lvl>
    <w:lvl w:ilvl="7" w:tplc="1C6A4E0A" w:tentative="1">
      <w:start w:val="1"/>
      <w:numFmt w:val="lowerLetter"/>
      <w:lvlText w:val="%8."/>
      <w:lvlJc w:val="left"/>
      <w:pPr>
        <w:ind w:left="9720" w:hanging="360"/>
      </w:pPr>
    </w:lvl>
    <w:lvl w:ilvl="8" w:tplc="60C6FF48" w:tentative="1">
      <w:start w:val="1"/>
      <w:numFmt w:val="lowerRoman"/>
      <w:lvlText w:val="%9."/>
      <w:lvlJc w:val="right"/>
      <w:pPr>
        <w:ind w:left="10440" w:hanging="180"/>
      </w:pPr>
    </w:lvl>
  </w:abstractNum>
  <w:num w:numId="1">
    <w:abstractNumId w:val="1"/>
  </w:num>
  <w:num w:numId="2">
    <w:abstractNumId w:val="3"/>
  </w:num>
  <w:num w:numId="3">
    <w:abstractNumId w:val="7"/>
  </w:num>
  <w:num w:numId="4">
    <w:abstractNumId w:val="4"/>
  </w:num>
  <w:num w:numId="5">
    <w:abstractNumId w:val="5"/>
  </w:num>
  <w:num w:numId="6">
    <w:abstractNumId w:val="2"/>
  </w:num>
  <w:num w:numId="7">
    <w:abstractNumId w:val="6"/>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50"/>
    <w:docVar w:name="InternalQPulse_CurrentUserName" w:val="Document Management Process Owner,  "/>
    <w:docVar w:name="InternalQPulse_DatabaseAlias" w:val="Default"/>
    <w:docVar w:name="InternalQPulse_DocActiveDate" w:val="07/06/2019"/>
    <w:docVar w:name="InternalQPulse_DocAuthor" w:val="Training and Competency Process Owner,  "/>
    <w:docVar w:name="InternalQPulse_DocChangeDetails" w:val="Implemented  CR145_x000d__x000a_Minor update to section on Supporting Information._x000d__x000a_Addition of links to further guidance"/>
    <w:docVar w:name="InternalQPulse_DocNumber" w:val="SOP-07-01"/>
    <w:docVar w:name="InternalQPulse_DocOwner" w:val="Information Security Manager,  "/>
    <w:docVar w:name="InternalQPulse_DocReviewDate" w:val="03/11/2019"/>
    <w:docVar w:name="InternalQPulse_DocRevisionNumber" w:val="1.3"/>
    <w:docVar w:name="InternalQPulse_DocStatus" w:val="Active"/>
    <w:docVar w:name="InternalQPulse_DocTitle" w:val="TRE Project Privacy Impact Assessment"/>
    <w:docVar w:name="InternalQPulse_DocType" w:val="ISMS\SOP\Information Governance - SOP"/>
    <w:docVar w:name="InternalQPulse_LanguageID" w:val="0"/>
    <w:docVar w:name="QPulse_CurrentDateTime" w:val="19/03/2020 17:54:50"/>
    <w:docVar w:name="QPulse_CurrentUserName" w:val="Document Management Process Owner,  "/>
    <w:docVar w:name="QPulse_DatabaseAlias" w:val="Default"/>
    <w:docVar w:name="QPulse_DocActiveDate" w:val="07/06/2019"/>
    <w:docVar w:name="QPulse_DocAuthor" w:val="Training and Competency Process Owner,  "/>
    <w:docVar w:name="QPulse_DocChangeDetails" w:val="Implemented  CR145_x000d__x000a_Minor update to section on Supporting Information._x000d__x000a_Addition of links to further guidance"/>
    <w:docVar w:name="QPulse_DocLastReviewDate" w:val="&lt;QPulse_DocLastReviewDate&gt;"/>
    <w:docVar w:name="QPulse_DocLastReviewDetails" w:val="&lt;QPulse_DocLastReviewDetails&gt;"/>
    <w:docVar w:name="QPulse_DocLastReviewOwner" w:val="&lt;QPulse_DocLastReviewOwner&gt;"/>
    <w:docVar w:name="QPulse_DocNumber" w:val="SOP-07-01"/>
    <w:docVar w:name="QPulse_DocOwner" w:val="Information Security Manager,  "/>
    <w:docVar w:name="QPulse_DocReviewDate" w:val="03/11/2019"/>
    <w:docVar w:name="QPulse_DocRevisionNumber" w:val="1.3"/>
    <w:docVar w:name="QPulse_DocStatus" w:val="Active"/>
    <w:docVar w:name="QPulse_DocTitle" w:val="TRE Project Privacy Impact Assessment"/>
    <w:docVar w:name="QPulse_DocType" w:val="ISMS\SOP\Information Governance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ceb71db0-1975-4b4f-bf72-34f68dd49a27"/>
  </w:docVars>
  <w:rsids>
    <w:rsidRoot w:val="00925230"/>
    <w:rsid w:val="00274E1D"/>
    <w:rsid w:val="005B6BDC"/>
    <w:rsid w:val="00925230"/>
    <w:rsid w:val="00F22BB2"/>
    <w:rsid w:val="00FD60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34"/>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customStyle="1" w:styleId="ISOHeading1">
    <w:name w:val="ISO Heading 1"/>
    <w:basedOn w:val="Heading1"/>
    <w:next w:val="Normal"/>
    <w:link w:val="ISOHeading1Char"/>
    <w:rsid w:val="00951940"/>
    <w:pPr>
      <w:spacing w:before="120"/>
      <w:ind w:left="357" w:hanging="357"/>
    </w:pPr>
    <w:rPr>
      <w:rFonts w:ascii="Arial" w:hAnsi="Arial"/>
      <w:sz w:val="24"/>
    </w:rPr>
  </w:style>
  <w:style w:type="character" w:customStyle="1" w:styleId="ISOHeading1Char">
    <w:name w:val="ISO Heading 1 Char"/>
    <w:basedOn w:val="Heading1Char"/>
    <w:link w:val="ISOHeading1"/>
    <w:rsid w:val="00951940"/>
    <w:rPr>
      <w:rFonts w:ascii="Arial" w:eastAsiaTheme="majorEastAsia" w:hAnsi="Arial" w:cstheme="majorBidi"/>
      <w:b/>
      <w:bCs/>
      <w:sz w:val="24"/>
      <w:szCs w:val="28"/>
    </w:rPr>
  </w:style>
  <w:style w:type="table" w:styleId="TableGrid">
    <w:name w:val="Table Grid"/>
    <w:basedOn w:val="TableNormal"/>
    <w:uiPriority w:val="59"/>
    <w:rsid w:val="00951940"/>
    <w:rPr>
      <w:rFonts w:cstheme="minorHAnsi"/>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1940"/>
    <w:pPr>
      <w:tabs>
        <w:tab w:val="num" w:pos="360"/>
      </w:tabs>
      <w:spacing w:after="200"/>
    </w:pPr>
    <w:rPr>
      <w:rFonts w:asciiTheme="minorHAnsi" w:hAnsiTheme="minorHAnsi" w:cstheme="minorBidi"/>
      <w:b/>
      <w:bCs/>
      <w:color w:val="4F81BD" w:themeColor="accent1"/>
      <w:sz w:val="18"/>
      <w:szCs w:val="18"/>
    </w:rPr>
  </w:style>
  <w:style w:type="character" w:styleId="SubtleEmphasis">
    <w:name w:val="Subtle Emphasis"/>
    <w:basedOn w:val="DefaultParagraphFont"/>
    <w:uiPriority w:val="19"/>
    <w:qFormat/>
    <w:rsid w:val="00951940"/>
    <w:rPr>
      <w:i/>
      <w:iCs/>
      <w:color w:val="808080" w:themeColor="text1" w:themeTint="7F"/>
    </w:rPr>
  </w:style>
  <w:style w:type="paragraph" w:styleId="FootnoteText">
    <w:name w:val="footnote text"/>
    <w:basedOn w:val="Normal"/>
    <w:link w:val="FootnoteTextChar"/>
    <w:uiPriority w:val="99"/>
    <w:semiHidden/>
    <w:unhideWhenUsed/>
    <w:rsid w:val="00951940"/>
    <w:pPr>
      <w:tabs>
        <w:tab w:val="num" w:pos="360"/>
      </w:tabs>
      <w:ind w:left="794" w:hanging="425"/>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51940"/>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951940"/>
    <w:rPr>
      <w:vertAlign w:val="superscript"/>
    </w:rPr>
  </w:style>
  <w:style w:type="character" w:styleId="FollowedHyperlink">
    <w:name w:val="FollowedHyperlink"/>
    <w:basedOn w:val="DefaultParagraphFont"/>
    <w:uiPriority w:val="99"/>
    <w:semiHidden/>
    <w:unhideWhenUsed/>
    <w:rsid w:val="00625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newsroom/article29/item-detail.cfm?item_id=611236"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ukanon.net/ukan-resources/ukan-decision-making-framework/"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ico.org.uk/for-organisations/guide-to-data-protection/guide-to-the-general-data-protection-regulation-gdpr/accountability-and-governance/data-protection-impact-assessments/"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dpr-info.eu/art-30-gdp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co.org.uk/media/1042836/pia-code-of-practice-editable-annexes.docx" TargetMode="External"/><Relationship Id="rId23" Type="http://schemas.openxmlformats.org/officeDocument/2006/relationships/fontTable" Target="fontTable.xml"/><Relationship Id="rId10" Type="http://schemas.openxmlformats.org/officeDocument/2006/relationships/hyperlink" Target="https://ico.org.uk/media/for-organisations/documents/1595/pia-code-of-practice.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dpb.europa.eu/sites/edpb/files/files/file1/2018-09-25-opinion_2018_art._64_uk_sas_dpia_list_en.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8A8A0-5625-6845-974C-8CF28B08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2020-04-19T10:11:00Z</dcterms:modified>
</cp:coreProperties>
</file>