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AF8F7" w14:textId="77777777" w:rsidR="00F64866" w:rsidRPr="009D002B" w:rsidRDefault="00290BF9" w:rsidP="00614C28">
      <w:r w:rsidRPr="009D002B">
        <w:rPr>
          <w:noProof/>
          <w:lang w:eastAsia="en-GB"/>
        </w:rPr>
        <w:drawing>
          <wp:anchor distT="0" distB="0" distL="114300" distR="114300" simplePos="0" relativeHeight="251658240" behindDoc="0" locked="0" layoutInCell="1" allowOverlap="0" wp14:anchorId="039B4C14" wp14:editId="77C25542">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64CDEFCC" w14:textId="77777777" w:rsidR="00F64866" w:rsidRPr="009D002B" w:rsidRDefault="00215CAC" w:rsidP="00A35784"/>
    <w:p w14:paraId="4B755DAB" w14:textId="77777777" w:rsidR="00F64866" w:rsidRPr="005B6D5E" w:rsidRDefault="00290BF9" w:rsidP="005B6D5E">
      <w:pPr>
        <w:pStyle w:val="ISMSNormal"/>
        <w:jc w:val="center"/>
        <w:rPr>
          <w:b/>
        </w:rPr>
      </w:pPr>
      <w:r w:rsidRPr="005B6D5E">
        <w:rPr>
          <w:b/>
        </w:rPr>
        <w:t>STANDARD OPERATING PROCEDURE</w:t>
      </w:r>
    </w:p>
    <w:p w14:paraId="70974CEC" w14:textId="77777777" w:rsidR="00F64866" w:rsidRPr="005B6D5E" w:rsidRDefault="00290BF9" w:rsidP="005B6D5E">
      <w:pPr>
        <w:pStyle w:val="ISMSNormal"/>
        <w:jc w:val="center"/>
        <w:rPr>
          <w:b/>
        </w:rPr>
      </w:pPr>
      <w:r w:rsidRPr="005B6D5E">
        <w:rPr>
          <w:b/>
        </w:rPr>
        <w:t>Do not Photocopy</w:t>
      </w:r>
    </w:p>
    <w:p w14:paraId="776EF7D6" w14:textId="77777777" w:rsidR="00F64866" w:rsidRPr="005B6D5E" w:rsidRDefault="00215CAC" w:rsidP="005B6D5E">
      <w:pPr>
        <w:pStyle w:val="ISMSNormal"/>
        <w:jc w:val="center"/>
        <w:rPr>
          <w:b/>
        </w:rPr>
      </w:pPr>
    </w:p>
    <w:p w14:paraId="7726C18D" w14:textId="77777777" w:rsidR="000154F2" w:rsidRPr="00F06990" w:rsidRDefault="00290BF9" w:rsidP="000154F2">
      <w:pPr>
        <w:pStyle w:val="ISMSNormal"/>
        <w:jc w:val="center"/>
        <w:rPr>
          <w:b/>
        </w:rPr>
      </w:pPr>
      <w:r>
        <w:rPr>
          <w:b/>
        </w:rPr>
        <w:t>Document Information Classification: Restricted</w:t>
      </w:r>
    </w:p>
    <w:p w14:paraId="24DC4552" w14:textId="77777777" w:rsidR="00F64866" w:rsidRPr="00A214A6" w:rsidRDefault="00215CAC"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E45518" w14:paraId="4CC9D846" w14:textId="77777777" w:rsidTr="00727201">
        <w:trPr>
          <w:jc w:val="center"/>
        </w:trPr>
        <w:tc>
          <w:tcPr>
            <w:tcW w:w="1912" w:type="pct"/>
            <w:tcBorders>
              <w:top w:val="single" w:sz="8" w:space="0" w:color="auto"/>
            </w:tcBorders>
          </w:tcPr>
          <w:p w14:paraId="315C2173" w14:textId="77777777" w:rsidR="00F64866" w:rsidRPr="005B6D5E" w:rsidRDefault="00290BF9"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367BF745"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Data Export and Output Checking</w:t>
            </w:r>
            <w:r w:rsidRPr="005B6D5E">
              <w:rPr>
                <w:b/>
                <w:lang w:eastAsia="en-GB"/>
              </w:rPr>
              <w:fldChar w:fldCharType="end"/>
            </w:r>
          </w:p>
        </w:tc>
      </w:tr>
      <w:tr w:rsidR="00E45518" w14:paraId="068A0216" w14:textId="77777777" w:rsidTr="00727201">
        <w:trPr>
          <w:jc w:val="center"/>
        </w:trPr>
        <w:tc>
          <w:tcPr>
            <w:tcW w:w="1912" w:type="pct"/>
          </w:tcPr>
          <w:p w14:paraId="767AD6D5" w14:textId="77777777" w:rsidR="00F64866" w:rsidRPr="005B6D5E" w:rsidRDefault="00290BF9" w:rsidP="005B6D5E">
            <w:pPr>
              <w:pStyle w:val="ISMSNormal"/>
              <w:spacing w:before="120" w:after="120"/>
              <w:rPr>
                <w:b/>
                <w:lang w:eastAsia="en-GB"/>
              </w:rPr>
            </w:pPr>
            <w:r w:rsidRPr="005B6D5E">
              <w:rPr>
                <w:b/>
                <w:lang w:eastAsia="en-GB"/>
              </w:rPr>
              <w:t>Effective Date:</w:t>
            </w:r>
          </w:p>
        </w:tc>
        <w:tc>
          <w:tcPr>
            <w:tcW w:w="3088" w:type="pct"/>
          </w:tcPr>
          <w:p w14:paraId="6190AEAD"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E45518" w14:paraId="36CF39B6" w14:textId="77777777" w:rsidTr="00727201">
        <w:trPr>
          <w:jc w:val="center"/>
        </w:trPr>
        <w:tc>
          <w:tcPr>
            <w:tcW w:w="1912" w:type="pct"/>
          </w:tcPr>
          <w:p w14:paraId="777EB44B" w14:textId="77777777" w:rsidR="00F64866" w:rsidRPr="005B6D5E" w:rsidRDefault="00290BF9" w:rsidP="005B6D5E">
            <w:pPr>
              <w:pStyle w:val="ISMSNormal"/>
              <w:spacing w:before="120" w:after="120"/>
              <w:rPr>
                <w:b/>
                <w:lang w:eastAsia="en-GB"/>
              </w:rPr>
            </w:pPr>
            <w:r w:rsidRPr="005B6D5E">
              <w:rPr>
                <w:b/>
                <w:lang w:eastAsia="en-GB"/>
              </w:rPr>
              <w:t>Reference Number:</w:t>
            </w:r>
          </w:p>
        </w:tc>
        <w:tc>
          <w:tcPr>
            <w:tcW w:w="3088" w:type="pct"/>
          </w:tcPr>
          <w:p w14:paraId="52D7AB30"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SOP-07-02</w:t>
            </w:r>
            <w:r w:rsidRPr="005B6D5E">
              <w:rPr>
                <w:b/>
                <w:lang w:eastAsia="en-GB"/>
              </w:rPr>
              <w:fldChar w:fldCharType="end"/>
            </w:r>
          </w:p>
        </w:tc>
      </w:tr>
      <w:tr w:rsidR="00E45518" w14:paraId="152E10C2" w14:textId="77777777" w:rsidTr="00727201">
        <w:trPr>
          <w:jc w:val="center"/>
        </w:trPr>
        <w:tc>
          <w:tcPr>
            <w:tcW w:w="1912" w:type="pct"/>
          </w:tcPr>
          <w:p w14:paraId="46E5DCD3" w14:textId="77777777" w:rsidR="00F64866" w:rsidRPr="005B6D5E" w:rsidRDefault="00290BF9" w:rsidP="005B6D5E">
            <w:pPr>
              <w:pStyle w:val="ISMSNormal"/>
              <w:spacing w:before="120" w:after="120"/>
              <w:rPr>
                <w:b/>
                <w:lang w:eastAsia="en-GB"/>
              </w:rPr>
            </w:pPr>
            <w:r w:rsidRPr="005B6D5E">
              <w:rPr>
                <w:b/>
                <w:lang w:eastAsia="en-GB"/>
              </w:rPr>
              <w:t>Version Number:</w:t>
            </w:r>
          </w:p>
        </w:tc>
        <w:tc>
          <w:tcPr>
            <w:tcW w:w="3088" w:type="pct"/>
          </w:tcPr>
          <w:p w14:paraId="7B555F18"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1.6</w:t>
            </w:r>
            <w:r w:rsidRPr="005B6D5E">
              <w:rPr>
                <w:b/>
                <w:lang w:eastAsia="en-GB"/>
              </w:rPr>
              <w:fldChar w:fldCharType="end"/>
            </w:r>
          </w:p>
        </w:tc>
      </w:tr>
      <w:tr w:rsidR="00E45518" w14:paraId="4A8A4CC7" w14:textId="77777777" w:rsidTr="00727201">
        <w:trPr>
          <w:jc w:val="center"/>
        </w:trPr>
        <w:tc>
          <w:tcPr>
            <w:tcW w:w="1912" w:type="pct"/>
          </w:tcPr>
          <w:p w14:paraId="2345B1D4" w14:textId="77777777" w:rsidR="00F64866" w:rsidRPr="005B6D5E" w:rsidRDefault="00290BF9" w:rsidP="005B6D5E">
            <w:pPr>
              <w:pStyle w:val="ISMSNormal"/>
              <w:spacing w:before="120" w:after="120"/>
              <w:rPr>
                <w:b/>
                <w:lang w:eastAsia="en-GB"/>
              </w:rPr>
            </w:pPr>
            <w:r w:rsidRPr="005B6D5E">
              <w:rPr>
                <w:b/>
                <w:lang w:eastAsia="en-GB"/>
              </w:rPr>
              <w:t>Owner:</w:t>
            </w:r>
          </w:p>
        </w:tc>
        <w:tc>
          <w:tcPr>
            <w:tcW w:w="3088" w:type="pct"/>
          </w:tcPr>
          <w:p w14:paraId="43C3D334"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E45518" w14:paraId="33583118" w14:textId="77777777" w:rsidTr="00727201">
        <w:trPr>
          <w:jc w:val="center"/>
        </w:trPr>
        <w:tc>
          <w:tcPr>
            <w:tcW w:w="1912" w:type="pct"/>
            <w:tcBorders>
              <w:bottom w:val="single" w:sz="8" w:space="0" w:color="auto"/>
            </w:tcBorders>
          </w:tcPr>
          <w:p w14:paraId="36B054CC" w14:textId="77777777" w:rsidR="00F64866" w:rsidRPr="005B6D5E" w:rsidRDefault="00290BF9"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25B1DC2B" w14:textId="77777777" w:rsidR="00F64866" w:rsidRPr="005B6D5E" w:rsidRDefault="00290BF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03 Nov 2019</w:t>
            </w:r>
            <w:r w:rsidRPr="005B6D5E">
              <w:rPr>
                <w:b/>
                <w:lang w:eastAsia="en-GB"/>
              </w:rPr>
              <w:fldChar w:fldCharType="end"/>
            </w:r>
          </w:p>
        </w:tc>
      </w:tr>
    </w:tbl>
    <w:p w14:paraId="59602688" w14:textId="77777777" w:rsidR="00F64866" w:rsidRPr="00A214A6" w:rsidRDefault="00215CAC" w:rsidP="00A35784"/>
    <w:p w14:paraId="58B30DD1" w14:textId="77777777" w:rsidR="00F64866" w:rsidRPr="00A214A6" w:rsidRDefault="00290BF9" w:rsidP="00A35784">
      <w:r w:rsidRPr="00A214A6">
        <w:br w:type="page"/>
      </w:r>
    </w:p>
    <w:p w14:paraId="6825DFAB" w14:textId="77777777" w:rsidR="00A04182" w:rsidRPr="009D002B" w:rsidRDefault="00215CAC"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10028DAC" w14:textId="77777777" w:rsidR="002C7566" w:rsidRDefault="00290BF9" w:rsidP="00A35784">
          <w:pPr>
            <w:pStyle w:val="TOCHeading"/>
          </w:pPr>
          <w:r w:rsidRPr="00A35784">
            <w:t>Table of Contents</w:t>
          </w:r>
        </w:p>
        <w:p w14:paraId="4D01BE33" w14:textId="77777777" w:rsidR="006735AF" w:rsidRPr="006735AF" w:rsidRDefault="00215CAC" w:rsidP="006735AF">
          <w:pPr>
            <w:rPr>
              <w:lang w:val="en-US" w:eastAsia="ja-JP"/>
            </w:rPr>
          </w:pPr>
        </w:p>
        <w:p w14:paraId="56EA85A4" w14:textId="77777777" w:rsidR="00E45518" w:rsidRDefault="00290BF9">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48"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_Toc256000048 \h </w:instrText>
            </w:r>
            <w:r>
              <w:fldChar w:fldCharType="separate"/>
            </w:r>
            <w:r>
              <w:t>3</w:t>
            </w:r>
            <w:r>
              <w:fldChar w:fldCharType="end"/>
            </w:r>
          </w:hyperlink>
        </w:p>
        <w:p w14:paraId="7E15B99E" w14:textId="77777777" w:rsidR="00E45518" w:rsidRDefault="00215CAC">
          <w:pPr>
            <w:pStyle w:val="TOC1"/>
            <w:tabs>
              <w:tab w:val="left" w:pos="480"/>
              <w:tab w:val="right" w:leader="dot" w:pos="9016"/>
            </w:tabs>
            <w:rPr>
              <w:rFonts w:asciiTheme="minorHAnsi" w:hAnsiTheme="minorHAnsi"/>
              <w:noProof/>
            </w:rPr>
          </w:pPr>
          <w:hyperlink w:anchor="_Toc256000049" w:history="1">
            <w:r w:rsidR="00290BF9">
              <w:rPr>
                <w:rStyle w:val="Hyperlink"/>
              </w:rPr>
              <w:t>2.</w:t>
            </w:r>
            <w:r w:rsidR="00290BF9">
              <w:rPr>
                <w:rFonts w:asciiTheme="minorHAnsi" w:hAnsiTheme="minorHAnsi"/>
                <w:noProof/>
              </w:rPr>
              <w:tab/>
            </w:r>
            <w:r w:rsidR="00290BF9">
              <w:rPr>
                <w:rStyle w:val="Hyperlink"/>
              </w:rPr>
              <w:t>Scope</w:t>
            </w:r>
            <w:r w:rsidR="00290BF9">
              <w:tab/>
            </w:r>
            <w:r w:rsidR="00290BF9">
              <w:fldChar w:fldCharType="begin"/>
            </w:r>
            <w:r w:rsidR="00290BF9">
              <w:instrText xml:space="preserve"> PAGEREF _Toc256000049 \h </w:instrText>
            </w:r>
            <w:r w:rsidR="00290BF9">
              <w:fldChar w:fldCharType="separate"/>
            </w:r>
            <w:r w:rsidR="00290BF9">
              <w:t>3</w:t>
            </w:r>
            <w:r w:rsidR="00290BF9">
              <w:fldChar w:fldCharType="end"/>
            </w:r>
          </w:hyperlink>
        </w:p>
        <w:p w14:paraId="227EE8D2" w14:textId="77777777" w:rsidR="00E45518" w:rsidRDefault="00215CAC">
          <w:pPr>
            <w:pStyle w:val="TOC1"/>
            <w:tabs>
              <w:tab w:val="left" w:pos="480"/>
              <w:tab w:val="right" w:leader="dot" w:pos="9016"/>
            </w:tabs>
            <w:rPr>
              <w:rFonts w:asciiTheme="minorHAnsi" w:hAnsiTheme="minorHAnsi"/>
              <w:noProof/>
            </w:rPr>
          </w:pPr>
          <w:hyperlink w:anchor="_Toc256000050" w:history="1">
            <w:r w:rsidR="00290BF9">
              <w:rPr>
                <w:rStyle w:val="Hyperlink"/>
              </w:rPr>
              <w:t>3.</w:t>
            </w:r>
            <w:r w:rsidR="00290BF9">
              <w:rPr>
                <w:rFonts w:asciiTheme="minorHAnsi" w:hAnsiTheme="minorHAnsi"/>
                <w:noProof/>
              </w:rPr>
              <w:tab/>
            </w:r>
            <w:r w:rsidR="00290BF9">
              <w:rPr>
                <w:rStyle w:val="Hyperlink"/>
              </w:rPr>
              <w:t>Responsibilities</w:t>
            </w:r>
            <w:r w:rsidR="00290BF9">
              <w:tab/>
            </w:r>
            <w:r w:rsidR="00290BF9">
              <w:fldChar w:fldCharType="begin"/>
            </w:r>
            <w:r w:rsidR="00290BF9">
              <w:instrText xml:space="preserve"> PAGEREF _Toc256000050 \h </w:instrText>
            </w:r>
            <w:r w:rsidR="00290BF9">
              <w:fldChar w:fldCharType="separate"/>
            </w:r>
            <w:r w:rsidR="00290BF9">
              <w:t>3</w:t>
            </w:r>
            <w:r w:rsidR="00290BF9">
              <w:fldChar w:fldCharType="end"/>
            </w:r>
          </w:hyperlink>
        </w:p>
        <w:p w14:paraId="79B69508" w14:textId="77777777" w:rsidR="00E45518" w:rsidRDefault="00215CAC">
          <w:pPr>
            <w:pStyle w:val="TOC1"/>
            <w:tabs>
              <w:tab w:val="left" w:pos="480"/>
              <w:tab w:val="right" w:leader="dot" w:pos="9016"/>
            </w:tabs>
            <w:rPr>
              <w:rFonts w:asciiTheme="minorHAnsi" w:hAnsiTheme="minorHAnsi"/>
              <w:noProof/>
            </w:rPr>
          </w:pPr>
          <w:hyperlink w:anchor="_Toc256000051" w:history="1">
            <w:r w:rsidR="00290BF9">
              <w:rPr>
                <w:rStyle w:val="Hyperlink"/>
              </w:rPr>
              <w:t>4.</w:t>
            </w:r>
            <w:r w:rsidR="00290BF9">
              <w:rPr>
                <w:rFonts w:asciiTheme="minorHAnsi" w:hAnsiTheme="minorHAnsi"/>
                <w:noProof/>
              </w:rPr>
              <w:tab/>
            </w:r>
            <w:r w:rsidR="00290BF9">
              <w:rPr>
                <w:rStyle w:val="Hyperlink"/>
              </w:rPr>
              <w:t>Procedure</w:t>
            </w:r>
            <w:r w:rsidR="00290BF9">
              <w:tab/>
            </w:r>
            <w:r w:rsidR="00290BF9">
              <w:fldChar w:fldCharType="begin"/>
            </w:r>
            <w:r w:rsidR="00290BF9">
              <w:instrText xml:space="preserve"> PAGEREF _Toc256000051 \h </w:instrText>
            </w:r>
            <w:r w:rsidR="00290BF9">
              <w:fldChar w:fldCharType="separate"/>
            </w:r>
            <w:r w:rsidR="00290BF9">
              <w:t>3</w:t>
            </w:r>
            <w:r w:rsidR="00290BF9">
              <w:fldChar w:fldCharType="end"/>
            </w:r>
          </w:hyperlink>
        </w:p>
        <w:p w14:paraId="6C803E74" w14:textId="77777777" w:rsidR="00E45518" w:rsidRDefault="00215CAC">
          <w:pPr>
            <w:pStyle w:val="TOC1"/>
            <w:tabs>
              <w:tab w:val="left" w:pos="480"/>
              <w:tab w:val="right" w:leader="dot" w:pos="9016"/>
            </w:tabs>
            <w:rPr>
              <w:rFonts w:asciiTheme="minorHAnsi" w:hAnsiTheme="minorHAnsi"/>
              <w:noProof/>
            </w:rPr>
          </w:pPr>
          <w:hyperlink w:anchor="_Toc256000052" w:history="1">
            <w:r w:rsidR="00290BF9">
              <w:rPr>
                <w:rStyle w:val="Hyperlink"/>
              </w:rPr>
              <w:t>5.</w:t>
            </w:r>
            <w:r w:rsidR="00290BF9">
              <w:rPr>
                <w:rFonts w:asciiTheme="minorHAnsi" w:hAnsiTheme="minorHAnsi"/>
                <w:noProof/>
              </w:rPr>
              <w:tab/>
            </w:r>
            <w:r w:rsidR="00290BF9">
              <w:rPr>
                <w:rStyle w:val="Hyperlink"/>
              </w:rPr>
              <w:t>Cross-referenced ISMS Documents</w:t>
            </w:r>
            <w:r w:rsidR="00290BF9">
              <w:tab/>
            </w:r>
            <w:r w:rsidR="00290BF9">
              <w:fldChar w:fldCharType="begin"/>
            </w:r>
            <w:r w:rsidR="00290BF9">
              <w:instrText xml:space="preserve"> PAGEREF _Toc256000052 \h </w:instrText>
            </w:r>
            <w:r w:rsidR="00290BF9">
              <w:fldChar w:fldCharType="separate"/>
            </w:r>
            <w:r w:rsidR="00290BF9">
              <w:t>4</w:t>
            </w:r>
            <w:r w:rsidR="00290BF9">
              <w:fldChar w:fldCharType="end"/>
            </w:r>
          </w:hyperlink>
        </w:p>
        <w:p w14:paraId="0EE8CD5F" w14:textId="77777777" w:rsidR="00E45518" w:rsidRDefault="00215CAC">
          <w:pPr>
            <w:pStyle w:val="TOC1"/>
            <w:tabs>
              <w:tab w:val="left" w:pos="480"/>
              <w:tab w:val="right" w:leader="dot" w:pos="9016"/>
            </w:tabs>
            <w:rPr>
              <w:rFonts w:asciiTheme="minorHAnsi" w:hAnsiTheme="minorHAnsi"/>
              <w:noProof/>
            </w:rPr>
          </w:pPr>
          <w:hyperlink w:anchor="_Toc256000053" w:history="1">
            <w:r w:rsidR="00290BF9">
              <w:rPr>
                <w:rStyle w:val="Hyperlink"/>
              </w:rPr>
              <w:t>6.</w:t>
            </w:r>
            <w:r w:rsidR="00290BF9">
              <w:rPr>
                <w:rFonts w:asciiTheme="minorHAnsi" w:hAnsiTheme="minorHAnsi"/>
                <w:noProof/>
              </w:rPr>
              <w:tab/>
            </w:r>
            <w:r w:rsidR="00290BF9" w:rsidRPr="009D002B">
              <w:rPr>
                <w:rStyle w:val="Hyperlink"/>
              </w:rPr>
              <w:t>Appendices</w:t>
            </w:r>
            <w:r w:rsidR="00290BF9">
              <w:tab/>
            </w:r>
            <w:r w:rsidR="00290BF9">
              <w:fldChar w:fldCharType="begin"/>
            </w:r>
            <w:r w:rsidR="00290BF9">
              <w:instrText xml:space="preserve"> PAGEREF _Toc256000053 \h </w:instrText>
            </w:r>
            <w:r w:rsidR="00290BF9">
              <w:fldChar w:fldCharType="separate"/>
            </w:r>
            <w:r w:rsidR="00290BF9">
              <w:t>4</w:t>
            </w:r>
            <w:r w:rsidR="00290BF9">
              <w:fldChar w:fldCharType="end"/>
            </w:r>
          </w:hyperlink>
        </w:p>
        <w:p w14:paraId="141B7847" w14:textId="77777777" w:rsidR="00E45518" w:rsidRDefault="00290BF9" w:rsidP="006735AF">
          <w:pPr>
            <w:pStyle w:val="TOCHeading"/>
            <w:jc w:val="left"/>
          </w:pPr>
          <w:r>
            <w:fldChar w:fldCharType="end"/>
          </w:r>
        </w:p>
      </w:sdtContent>
    </w:sdt>
    <w:p w14:paraId="7CE1E932" w14:textId="77777777" w:rsidR="00804C8A" w:rsidRDefault="00290BF9" w:rsidP="00804C8A">
      <w:pPr>
        <w:pStyle w:val="ISMSHeading1"/>
      </w:pPr>
      <w:r>
        <w:br w:type="page"/>
      </w:r>
      <w:bookmarkStart w:id="0" w:name="_Toc256000048"/>
      <w:bookmarkStart w:id="1" w:name="_Toc256000042"/>
      <w:bookmarkStart w:id="2" w:name="_Toc256000006"/>
      <w:bookmarkStart w:id="3" w:name="_Toc256000036"/>
      <w:bookmarkStart w:id="4" w:name="_Toc256000030"/>
      <w:bookmarkStart w:id="5" w:name="_Toc256000024"/>
      <w:bookmarkStart w:id="6" w:name="_Toc256000018"/>
      <w:bookmarkStart w:id="7" w:name="_Toc256000012"/>
      <w:bookmarkStart w:id="8" w:name="_Toc256000000"/>
      <w:bookmarkStart w:id="9" w:name="_Toc481579526"/>
      <w:bookmarkStart w:id="10" w:name="_Toc490662961"/>
      <w:bookmarkStart w:id="11" w:name="_Toc531591697"/>
      <w:bookmarkStart w:id="12" w:name="_Toc955426"/>
      <w:bookmarkStart w:id="13" w:name="_Toc10808836"/>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14:paraId="01BC2638" w14:textId="77777777" w:rsidR="00804C8A" w:rsidRDefault="00290BF9" w:rsidP="00203D50">
      <w:pPr>
        <w:pStyle w:val="ISMSNormal"/>
      </w:pPr>
      <w:r w:rsidRPr="00680918">
        <w:t xml:space="preserve">This document </w:t>
      </w:r>
      <w:r>
        <w:t>describes the steps that must be carried out if any file needs to be exported from the TRE.</w:t>
      </w:r>
    </w:p>
    <w:p w14:paraId="2A12D9FC" w14:textId="77777777" w:rsidR="00804C8A" w:rsidRDefault="00215CAC" w:rsidP="00203D50">
      <w:pPr>
        <w:pStyle w:val="ISMSNormal"/>
      </w:pPr>
    </w:p>
    <w:p w14:paraId="30414F66" w14:textId="77777777" w:rsidR="00804C8A" w:rsidRDefault="00290BF9" w:rsidP="00203D50">
      <w:pPr>
        <w:pStyle w:val="ISMSNormal"/>
      </w:pPr>
      <w:r>
        <w:t>This differs from the procedure for data export described in SOP-05-03. Data output checking is conducted when a TRE user needs to take a file that they have derived from the source datasets out of the TRE. Examples of such output could be a map, a graph, or a tabulated log file. An output checker needs to establish whether the file requested as output has the potential to disclose any personal information if it were released into the public domain (see Appendix).</w:t>
      </w:r>
    </w:p>
    <w:p w14:paraId="548FC509" w14:textId="77777777" w:rsidR="00804C8A" w:rsidRDefault="00215CAC" w:rsidP="00203D50">
      <w:pPr>
        <w:pStyle w:val="ISMSNormal"/>
      </w:pPr>
    </w:p>
    <w:p w14:paraId="2A86C0F7" w14:textId="77777777" w:rsidR="00804C8A" w:rsidRPr="00A04182" w:rsidRDefault="00290BF9" w:rsidP="00203D50">
      <w:pPr>
        <w:pStyle w:val="ISMSNormal"/>
      </w:pPr>
      <w:r>
        <w:t>The Trustworthy Research Environment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14:paraId="0EA57D47" w14:textId="77777777" w:rsidR="00804C8A" w:rsidRPr="00F64866" w:rsidRDefault="00215CAC" w:rsidP="00203D50">
      <w:pPr>
        <w:pStyle w:val="ISMSNormal"/>
      </w:pPr>
    </w:p>
    <w:p w14:paraId="7DC3D372" w14:textId="77777777" w:rsidR="00804C8A" w:rsidRDefault="00290BF9" w:rsidP="00804C8A">
      <w:pPr>
        <w:pStyle w:val="ISMSHeading1"/>
      </w:pPr>
      <w:bookmarkStart w:id="14" w:name="_Toc256000049"/>
      <w:bookmarkStart w:id="15" w:name="_Toc256000043"/>
      <w:bookmarkStart w:id="16" w:name="_Toc256000007"/>
      <w:bookmarkStart w:id="17" w:name="_Toc256000037"/>
      <w:bookmarkStart w:id="18" w:name="_Toc256000031"/>
      <w:bookmarkStart w:id="19" w:name="_Toc256000025"/>
      <w:bookmarkStart w:id="20" w:name="_Toc256000019"/>
      <w:bookmarkStart w:id="21" w:name="_Toc256000013"/>
      <w:bookmarkStart w:id="22" w:name="_Toc256000001"/>
      <w:bookmarkStart w:id="23" w:name="_Toc481579527"/>
      <w:bookmarkStart w:id="24" w:name="_Toc490662962"/>
      <w:bookmarkStart w:id="25" w:name="_Toc531591698"/>
      <w:bookmarkStart w:id="26" w:name="_Toc955427"/>
      <w:bookmarkStart w:id="27" w:name="_Toc10808837"/>
      <w:r>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C93C7A1" w14:textId="77777777" w:rsidR="00804C8A" w:rsidRDefault="00290BF9" w:rsidP="00203D50">
      <w:pPr>
        <w:pStyle w:val="ISMSNormal"/>
        <w:rPr>
          <w:lang w:val="en-GB"/>
        </w:rPr>
      </w:pPr>
      <w:r>
        <w:rPr>
          <w:lang w:val="en-GB"/>
        </w:rPr>
        <w:t>A file, or zipped directory of files that has been created within the virtual workstation belonging to a TRE project.</w:t>
      </w:r>
    </w:p>
    <w:p w14:paraId="2C5E5836" w14:textId="77777777" w:rsidR="00804C8A" w:rsidRPr="00C436F2" w:rsidRDefault="00215CAC" w:rsidP="00203D50">
      <w:pPr>
        <w:pStyle w:val="ISMSNormal"/>
        <w:rPr>
          <w:lang w:val="en-GB"/>
        </w:rPr>
      </w:pPr>
    </w:p>
    <w:p w14:paraId="3A6AD899" w14:textId="77777777" w:rsidR="00804C8A" w:rsidRDefault="00290BF9" w:rsidP="00804C8A">
      <w:pPr>
        <w:pStyle w:val="ISMSHeading1"/>
      </w:pPr>
      <w:bookmarkStart w:id="28" w:name="_Toc256000050"/>
      <w:bookmarkStart w:id="29" w:name="_Toc256000044"/>
      <w:bookmarkStart w:id="30" w:name="_Toc256000008"/>
      <w:bookmarkStart w:id="31" w:name="_Toc256000038"/>
      <w:bookmarkStart w:id="32" w:name="_Toc256000032"/>
      <w:bookmarkStart w:id="33" w:name="_Toc256000026"/>
      <w:bookmarkStart w:id="34" w:name="_Toc256000020"/>
      <w:bookmarkStart w:id="35" w:name="_Toc256000014"/>
      <w:bookmarkStart w:id="36" w:name="_Toc256000002"/>
      <w:bookmarkStart w:id="37" w:name="_Toc481579528"/>
      <w:bookmarkStart w:id="38" w:name="_Toc490662963"/>
      <w:bookmarkStart w:id="39" w:name="_Toc531591699"/>
      <w:bookmarkStart w:id="40" w:name="_Toc955428"/>
      <w:bookmarkStart w:id="41" w:name="_Toc10808838"/>
      <w:r>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0043C46" w14:textId="77777777" w:rsidR="00804C8A" w:rsidRDefault="00290BF9" w:rsidP="00203D50">
      <w:pPr>
        <w:pStyle w:val="ISMSNormal"/>
      </w:pPr>
      <w:r>
        <w:t>The Information Security Manager (ISM) is responsible for:</w:t>
      </w:r>
    </w:p>
    <w:p w14:paraId="2D892957" w14:textId="77777777" w:rsidR="00804C8A" w:rsidRDefault="00290BF9" w:rsidP="00804C8A">
      <w:pPr>
        <w:pStyle w:val="ISMSNormal"/>
        <w:numPr>
          <w:ilvl w:val="0"/>
          <w:numId w:val="9"/>
        </w:numPr>
        <w:spacing w:line="240" w:lineRule="auto"/>
      </w:pPr>
      <w:r>
        <w:t>Ensuring that the Information Governance Manager and output checkers have access to the export directory in TRE project virtual workstations.</w:t>
      </w:r>
    </w:p>
    <w:p w14:paraId="0203B544" w14:textId="77777777" w:rsidR="00804C8A" w:rsidRDefault="00215CAC" w:rsidP="00804C8A">
      <w:pPr>
        <w:pStyle w:val="ISMSNormal"/>
        <w:numPr>
          <w:ilvl w:val="0"/>
          <w:numId w:val="9"/>
        </w:numPr>
        <w:spacing w:line="240" w:lineRule="auto"/>
      </w:pPr>
    </w:p>
    <w:p w14:paraId="634DB031" w14:textId="77777777" w:rsidR="00804C8A" w:rsidRDefault="00290BF9" w:rsidP="00203D50">
      <w:pPr>
        <w:pStyle w:val="ISMSNormal"/>
      </w:pPr>
      <w:r>
        <w:t>The Information Governance Manager (IGM) is responsible for:</w:t>
      </w:r>
    </w:p>
    <w:p w14:paraId="366D3460" w14:textId="77777777" w:rsidR="00804C8A" w:rsidRPr="001D5FFA" w:rsidRDefault="00290BF9" w:rsidP="00804C8A">
      <w:pPr>
        <w:pStyle w:val="ListParagraph"/>
        <w:numPr>
          <w:ilvl w:val="0"/>
          <w:numId w:val="8"/>
        </w:numPr>
      </w:pPr>
      <w:r>
        <w:t>Ensuring that data output checkers have completed the required training</w:t>
      </w:r>
    </w:p>
    <w:p w14:paraId="167F18ED" w14:textId="77777777" w:rsidR="00804C8A" w:rsidRDefault="00290BF9" w:rsidP="00804C8A">
      <w:pPr>
        <w:pStyle w:val="ListParagraph"/>
        <w:numPr>
          <w:ilvl w:val="0"/>
          <w:numId w:val="8"/>
        </w:numPr>
      </w:pPr>
      <w:r>
        <w:t>Keeping an audit trail of all correspondence with TRE users</w:t>
      </w:r>
    </w:p>
    <w:p w14:paraId="24EBEB9B" w14:textId="77777777" w:rsidR="00804C8A" w:rsidRDefault="00290BF9" w:rsidP="00804C8A">
      <w:pPr>
        <w:pStyle w:val="ListParagraph"/>
        <w:numPr>
          <w:ilvl w:val="0"/>
          <w:numId w:val="8"/>
        </w:numPr>
      </w:pPr>
      <w:r>
        <w:t>Keeping an audit trail of all approved outputs for each TRE project</w:t>
      </w:r>
    </w:p>
    <w:p w14:paraId="09BA52EF" w14:textId="77777777" w:rsidR="00804C8A" w:rsidRDefault="00215CAC" w:rsidP="00203D50">
      <w:pPr>
        <w:pStyle w:val="ISMSNormal"/>
      </w:pPr>
    </w:p>
    <w:p w14:paraId="4C0C4216" w14:textId="77777777" w:rsidR="00804C8A" w:rsidRDefault="00290BF9" w:rsidP="00203D50">
      <w:pPr>
        <w:pStyle w:val="ISMSNormal"/>
      </w:pPr>
      <w:r>
        <w:t>The TRE user is responsible for:</w:t>
      </w:r>
    </w:p>
    <w:p w14:paraId="0D5026BA" w14:textId="77777777" w:rsidR="00804C8A" w:rsidRDefault="00290BF9" w:rsidP="00804C8A">
      <w:pPr>
        <w:pStyle w:val="ISMSNormal"/>
        <w:numPr>
          <w:ilvl w:val="0"/>
          <w:numId w:val="8"/>
        </w:numPr>
        <w:spacing w:line="240" w:lineRule="auto"/>
      </w:pPr>
      <w:r>
        <w:t>Placing files for output checking in the export folder of their project virtual workstation</w:t>
      </w:r>
    </w:p>
    <w:p w14:paraId="56EA7427" w14:textId="77777777" w:rsidR="00804C8A" w:rsidRDefault="00290BF9" w:rsidP="00804C8A">
      <w:pPr>
        <w:pStyle w:val="ISMSNormal"/>
        <w:numPr>
          <w:ilvl w:val="0"/>
          <w:numId w:val="8"/>
        </w:numPr>
        <w:spacing w:line="240" w:lineRule="auto"/>
      </w:pPr>
      <w:r>
        <w:t>Ensuring the content of these files is complete, accurate, and clearly labeled</w:t>
      </w:r>
    </w:p>
    <w:p w14:paraId="7B76DA0D" w14:textId="77777777" w:rsidR="00804C8A" w:rsidRDefault="00290BF9" w:rsidP="00804C8A">
      <w:pPr>
        <w:pStyle w:val="ISMSNormal"/>
        <w:numPr>
          <w:ilvl w:val="0"/>
          <w:numId w:val="8"/>
        </w:numPr>
        <w:spacing w:line="240" w:lineRule="auto"/>
      </w:pPr>
      <w:r>
        <w:t>Communicating the request to the output checker and helping the output checker with any enquiries they might have</w:t>
      </w:r>
    </w:p>
    <w:p w14:paraId="1998156B" w14:textId="77777777" w:rsidR="00804C8A" w:rsidRDefault="00215CAC" w:rsidP="00203D50">
      <w:pPr>
        <w:pStyle w:val="ISMSNormal"/>
      </w:pPr>
    </w:p>
    <w:p w14:paraId="7A7A6489" w14:textId="77777777" w:rsidR="00804C8A" w:rsidRDefault="00290BF9" w:rsidP="00203D50">
      <w:pPr>
        <w:pStyle w:val="ISMSNormal"/>
      </w:pPr>
      <w:r>
        <w:t>The output checker is responsible for:</w:t>
      </w:r>
    </w:p>
    <w:p w14:paraId="446FE497" w14:textId="77777777" w:rsidR="00804C8A" w:rsidRDefault="00290BF9" w:rsidP="00804C8A">
      <w:pPr>
        <w:pStyle w:val="ISMSNormal"/>
        <w:numPr>
          <w:ilvl w:val="0"/>
          <w:numId w:val="8"/>
        </w:numPr>
        <w:spacing w:line="240" w:lineRule="auto"/>
      </w:pPr>
      <w:r>
        <w:t>Applying statistical disclosure rules to each file requested for output</w:t>
      </w:r>
    </w:p>
    <w:p w14:paraId="13A14269" w14:textId="77777777" w:rsidR="00804C8A" w:rsidRDefault="00290BF9" w:rsidP="00804C8A">
      <w:pPr>
        <w:pStyle w:val="ISMSNormal"/>
        <w:numPr>
          <w:ilvl w:val="0"/>
          <w:numId w:val="8"/>
        </w:numPr>
        <w:spacing w:line="240" w:lineRule="auto"/>
      </w:pPr>
      <w:r>
        <w:t>Providing timely feedback to the TRE user</w:t>
      </w:r>
    </w:p>
    <w:p w14:paraId="2C7D698C" w14:textId="77777777" w:rsidR="00804C8A" w:rsidRDefault="00215CAC" w:rsidP="00203D50">
      <w:pPr>
        <w:pStyle w:val="ISMSNormal"/>
      </w:pPr>
    </w:p>
    <w:p w14:paraId="6246EA90" w14:textId="77777777" w:rsidR="00804C8A" w:rsidRDefault="00290BF9" w:rsidP="00804C8A">
      <w:pPr>
        <w:pStyle w:val="ISMSHeading1"/>
      </w:pPr>
      <w:bookmarkStart w:id="42" w:name="_Toc256000051"/>
      <w:bookmarkStart w:id="43" w:name="_Toc256000045"/>
      <w:bookmarkStart w:id="44" w:name="_Toc256000009"/>
      <w:bookmarkStart w:id="45" w:name="_Toc256000039"/>
      <w:bookmarkStart w:id="46" w:name="_Toc256000033"/>
      <w:bookmarkStart w:id="47" w:name="_Toc256000027"/>
      <w:bookmarkStart w:id="48" w:name="_Toc256000021"/>
      <w:bookmarkStart w:id="49" w:name="_Toc256000015"/>
      <w:bookmarkStart w:id="50" w:name="_Toc256000003"/>
      <w:bookmarkStart w:id="51" w:name="_Toc481579529"/>
      <w:bookmarkStart w:id="52" w:name="_Toc490662964"/>
      <w:bookmarkStart w:id="53" w:name="_Toc531591700"/>
      <w:bookmarkStart w:id="54" w:name="_Toc955429"/>
      <w:bookmarkStart w:id="55" w:name="_Toc10808839"/>
      <w:r>
        <w:t>Procedure</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5A173D2" w14:textId="77777777" w:rsidR="00804C8A" w:rsidRPr="00782151" w:rsidRDefault="00290BF9" w:rsidP="00804C8A">
      <w:pPr>
        <w:pStyle w:val="ListParagraph"/>
        <w:numPr>
          <w:ilvl w:val="0"/>
          <w:numId w:val="10"/>
        </w:numPr>
        <w:rPr>
          <w:b/>
          <w:color w:val="000000" w:themeColor="text1"/>
        </w:rPr>
      </w:pPr>
      <w:r>
        <w:rPr>
          <w:color w:val="000000" w:themeColor="text1"/>
        </w:rPr>
        <w:t xml:space="preserve">The TRE user moves the file they wish to be exported into an export folder they have created within their home directory, for example </w:t>
      </w:r>
      <w:r>
        <w:rPr>
          <w:rFonts w:ascii="Courier New" w:hAnsi="Courier New" w:cs="Courier New"/>
          <w:color w:val="000000" w:themeColor="text1"/>
        </w:rPr>
        <w:t>/home/[username]/export</w:t>
      </w:r>
    </w:p>
    <w:p w14:paraId="2DE53381" w14:textId="77777777" w:rsidR="00804C8A" w:rsidRPr="00286618" w:rsidRDefault="00290BF9" w:rsidP="00804C8A">
      <w:pPr>
        <w:pStyle w:val="ListParagraph"/>
        <w:numPr>
          <w:ilvl w:val="0"/>
          <w:numId w:val="10"/>
        </w:numPr>
        <w:rPr>
          <w:b/>
          <w:color w:val="000000" w:themeColor="text1"/>
        </w:rPr>
      </w:pPr>
      <w:r>
        <w:t xml:space="preserve">The TRE user requests the export of this file by completing FORM-007 and emailing it to: </w:t>
      </w:r>
      <w:hyperlink r:id="rId10" w:history="1">
        <w:r w:rsidRPr="003F6AE1">
          <w:rPr>
            <w:rStyle w:val="Hyperlink"/>
          </w:rPr>
          <w:t>tre-support@listerv.manchester.ac.uk</w:t>
        </w:r>
      </w:hyperlink>
      <w:r>
        <w:t xml:space="preserve"> </w:t>
      </w:r>
    </w:p>
    <w:p w14:paraId="4CF5AB23" w14:textId="77777777" w:rsidR="00804C8A" w:rsidRDefault="00290BF9" w:rsidP="00804C8A">
      <w:pPr>
        <w:pStyle w:val="ISMSNormal"/>
        <w:numPr>
          <w:ilvl w:val="0"/>
          <w:numId w:val="10"/>
        </w:numPr>
        <w:spacing w:line="240" w:lineRule="auto"/>
      </w:pPr>
      <w:r>
        <w:lastRenderedPageBreak/>
        <w:t xml:space="preserve">The TRE System Administrator receives a request via the TRE Infrastructure Report to move this file into the project’s </w:t>
      </w:r>
      <w:r w:rsidRPr="00782151">
        <w:rPr>
          <w:rFonts w:ascii="Courier New" w:hAnsi="Courier New" w:cs="Courier New"/>
          <w:color w:val="000000" w:themeColor="text1"/>
        </w:rPr>
        <w:t>/home/export</w:t>
      </w:r>
      <w:r>
        <w:rPr>
          <w:color w:val="000000" w:themeColor="text1"/>
        </w:rPr>
        <w:t xml:space="preserve"> directory.</w:t>
      </w:r>
    </w:p>
    <w:p w14:paraId="07B33E4D" w14:textId="77777777" w:rsidR="00804C8A" w:rsidRDefault="00290BF9" w:rsidP="00804C8A">
      <w:pPr>
        <w:pStyle w:val="ISMSNormal"/>
        <w:numPr>
          <w:ilvl w:val="0"/>
          <w:numId w:val="10"/>
        </w:numPr>
        <w:spacing w:line="240" w:lineRule="auto"/>
      </w:pPr>
      <w:r>
        <w:t xml:space="preserve">Output checker views the file within </w:t>
      </w:r>
      <w:r w:rsidRPr="00782151">
        <w:rPr>
          <w:rFonts w:ascii="Courier New" w:hAnsi="Courier New" w:cs="Courier New"/>
          <w:color w:val="000000" w:themeColor="text1"/>
        </w:rPr>
        <w:t>/home/export</w:t>
      </w:r>
    </w:p>
    <w:p w14:paraId="0269C89F" w14:textId="77777777" w:rsidR="00804C8A" w:rsidRDefault="00290BF9" w:rsidP="00804C8A">
      <w:pPr>
        <w:pStyle w:val="ISMSNormal"/>
        <w:numPr>
          <w:ilvl w:val="0"/>
          <w:numId w:val="10"/>
        </w:numPr>
        <w:spacing w:line="240" w:lineRule="auto"/>
      </w:pPr>
      <w:r>
        <w:t>Output checker liaises with user as necessary to understand the requested output file(s) and, on examining the files and previous output approved for that project, to decide whether each file is disclosable according to statistical disclosure checking rules.</w:t>
      </w:r>
    </w:p>
    <w:p w14:paraId="2F423B87" w14:textId="77777777" w:rsidR="00804C8A" w:rsidRDefault="00290BF9" w:rsidP="00804C8A">
      <w:pPr>
        <w:pStyle w:val="ISMSNormal"/>
        <w:numPr>
          <w:ilvl w:val="0"/>
          <w:numId w:val="10"/>
        </w:numPr>
        <w:spacing w:line="240" w:lineRule="auto"/>
      </w:pPr>
      <w:r>
        <w:t>Output checker consults with another TRE output checker to verify their decision.</w:t>
      </w:r>
    </w:p>
    <w:p w14:paraId="1AF273A1" w14:textId="77777777" w:rsidR="00804C8A" w:rsidRDefault="00290BF9" w:rsidP="00804C8A">
      <w:pPr>
        <w:pStyle w:val="ISMSNormal"/>
        <w:numPr>
          <w:ilvl w:val="0"/>
          <w:numId w:val="10"/>
        </w:numPr>
        <w:spacing w:line="240" w:lineRule="auto"/>
      </w:pPr>
      <w:r>
        <w:t>Output checker tells the TRE user the decision. This correspondence is via email to the TRE user, output checkers are CCed in this email, and any approved files are attached.</w:t>
      </w:r>
    </w:p>
    <w:p w14:paraId="624A99D7" w14:textId="77777777" w:rsidR="00804C8A" w:rsidRDefault="00290BF9" w:rsidP="00804C8A">
      <w:pPr>
        <w:pStyle w:val="ISMSNormal"/>
        <w:numPr>
          <w:ilvl w:val="0"/>
          <w:numId w:val="10"/>
        </w:numPr>
        <w:spacing w:line="240" w:lineRule="auto"/>
      </w:pPr>
      <w:r>
        <w:t>If the TRE user disagrees with a decision to not disclose requested output they can appeal by email. The final decision for any appeal rests with the IGM.</w:t>
      </w:r>
    </w:p>
    <w:p w14:paraId="62FCA957" w14:textId="77777777" w:rsidR="00804C8A" w:rsidRPr="001658CE" w:rsidRDefault="00290BF9" w:rsidP="00804C8A">
      <w:pPr>
        <w:pStyle w:val="ISMSNormal"/>
        <w:numPr>
          <w:ilvl w:val="0"/>
          <w:numId w:val="10"/>
        </w:numPr>
        <w:spacing w:line="240" w:lineRule="auto"/>
      </w:pPr>
      <w:r>
        <w:t xml:space="preserve">Once it has been established that the file can be exported, the TRE System Administrator receives a request via the TRE Infrastructure Report to export this file from the project’s </w:t>
      </w:r>
      <w:r w:rsidRPr="000A36A9">
        <w:rPr>
          <w:rFonts w:ascii="Courier New" w:hAnsi="Courier New" w:cs="Courier New"/>
          <w:color w:val="000000" w:themeColor="text1"/>
        </w:rPr>
        <w:t>/home/export</w:t>
      </w:r>
      <w:r w:rsidRPr="000A36A9">
        <w:rPr>
          <w:color w:val="000000" w:themeColor="text1"/>
        </w:rPr>
        <w:t xml:space="preserve"> directory, and send </w:t>
      </w:r>
      <w:r>
        <w:rPr>
          <w:color w:val="000000" w:themeColor="text1"/>
        </w:rPr>
        <w:t>it to the TRE use.</w:t>
      </w:r>
    </w:p>
    <w:p w14:paraId="11F95F73" w14:textId="77777777" w:rsidR="00804C8A" w:rsidRPr="000A17D8" w:rsidRDefault="00290BF9" w:rsidP="000A17D8">
      <w:pPr>
        <w:pStyle w:val="ISMSNormal"/>
        <w:spacing w:line="240" w:lineRule="auto"/>
        <w:ind w:left="720"/>
        <w:rPr>
          <w:b/>
        </w:rPr>
      </w:pPr>
      <w:r w:rsidRPr="000A17D8">
        <w:rPr>
          <w:b/>
          <w:color w:val="000000" w:themeColor="text1"/>
        </w:rPr>
        <w:t>Important considerations</w:t>
      </w:r>
    </w:p>
    <w:p w14:paraId="26CF8762" w14:textId="77777777" w:rsidR="00804C8A" w:rsidRPr="000B628B" w:rsidRDefault="00290BF9" w:rsidP="00804C8A">
      <w:pPr>
        <w:pStyle w:val="ISMSNormal"/>
        <w:numPr>
          <w:ilvl w:val="0"/>
          <w:numId w:val="10"/>
        </w:numPr>
        <w:spacing w:line="240" w:lineRule="auto"/>
      </w:pPr>
      <w:r>
        <w:rPr>
          <w:color w:val="000000" w:themeColor="text1"/>
        </w:rPr>
        <w:t xml:space="preserve">The TRE is supported by a small team. The outcome of one round of review of output checking can take </w:t>
      </w:r>
      <w:r w:rsidRPr="00787ACC">
        <w:rPr>
          <w:color w:val="000000" w:themeColor="text1"/>
          <w:u w:val="single"/>
        </w:rPr>
        <w:t>one week</w:t>
      </w:r>
      <w:r>
        <w:rPr>
          <w:color w:val="000000" w:themeColor="text1"/>
        </w:rPr>
        <w:t>. Please plan your analysis, and let us know in good time about any large, complex, or unusual requests.</w:t>
      </w:r>
    </w:p>
    <w:p w14:paraId="028994D2" w14:textId="77777777" w:rsidR="00804C8A" w:rsidRDefault="00290BF9" w:rsidP="00804C8A">
      <w:pPr>
        <w:pStyle w:val="ISMSNormal"/>
        <w:numPr>
          <w:ilvl w:val="0"/>
          <w:numId w:val="10"/>
        </w:numPr>
        <w:spacing w:line="240" w:lineRule="auto"/>
      </w:pPr>
      <w:r>
        <w:rPr>
          <w:color w:val="000000" w:themeColor="text1"/>
        </w:rPr>
        <w:t>Unless the user can demonstrate that there is minimal risk to confidentiality, exports will be rejected if they are found to contain details including (but not limited to) names of individuals or organisations, full file paths within the TRE, or numbers small enough to be disclosive</w:t>
      </w:r>
      <w:r>
        <w:t>.</w:t>
      </w:r>
    </w:p>
    <w:p w14:paraId="731EE413" w14:textId="77777777" w:rsidR="002A3C71" w:rsidRPr="00285F9E" w:rsidRDefault="00290BF9" w:rsidP="00804C8A">
      <w:pPr>
        <w:pStyle w:val="ISMSNormal"/>
        <w:numPr>
          <w:ilvl w:val="0"/>
          <w:numId w:val="10"/>
        </w:numPr>
        <w:spacing w:line="240" w:lineRule="auto"/>
      </w:pPr>
      <w:r>
        <w:rPr>
          <w:color w:val="000000" w:themeColor="text1"/>
        </w:rPr>
        <w:t>Amendments to this procedure are possible, but only if arrangements are in place to minimize the risk of disclosure</w:t>
      </w:r>
      <w:r w:rsidRPr="002A3C71">
        <w:t>.</w:t>
      </w:r>
    </w:p>
    <w:p w14:paraId="0320980E" w14:textId="77777777" w:rsidR="00804C8A" w:rsidRDefault="00215CAC" w:rsidP="00203D50">
      <w:pPr>
        <w:pStyle w:val="ISMSNormal"/>
      </w:pPr>
    </w:p>
    <w:p w14:paraId="147611E7" w14:textId="77777777" w:rsidR="00804C8A" w:rsidRPr="00285F9E" w:rsidRDefault="00290BF9" w:rsidP="00804C8A">
      <w:pPr>
        <w:pStyle w:val="ISMSHeading1"/>
      </w:pPr>
      <w:bookmarkStart w:id="56" w:name="_Toc256000052"/>
      <w:bookmarkStart w:id="57" w:name="_Toc256000046"/>
      <w:bookmarkStart w:id="58" w:name="_Toc256000010"/>
      <w:bookmarkStart w:id="59" w:name="_Toc256000040"/>
      <w:bookmarkStart w:id="60" w:name="_Toc256000034"/>
      <w:bookmarkStart w:id="61" w:name="_Toc256000028"/>
      <w:bookmarkStart w:id="62" w:name="_Toc256000022"/>
      <w:bookmarkStart w:id="63" w:name="_Toc256000016"/>
      <w:bookmarkStart w:id="64" w:name="_Toc256000004"/>
      <w:bookmarkStart w:id="65" w:name="_Toc481579530"/>
      <w:bookmarkStart w:id="66" w:name="_Toc490662965"/>
      <w:bookmarkStart w:id="67" w:name="_Toc531591701"/>
      <w:bookmarkStart w:id="68" w:name="_Toc955430"/>
      <w:bookmarkStart w:id="69" w:name="_Toc10808840"/>
      <w:r>
        <w:t>Cross-referenced ISMS Documents</w:t>
      </w:r>
      <w:bookmarkEnd w:id="56"/>
      <w:bookmarkEnd w:id="57"/>
      <w:bookmarkEnd w:id="58"/>
      <w:bookmarkEnd w:id="59"/>
      <w:bookmarkEnd w:id="60"/>
      <w:bookmarkEnd w:id="61"/>
      <w:bookmarkEnd w:id="62"/>
      <w:bookmarkEnd w:id="63"/>
      <w:bookmarkEnd w:id="64"/>
      <w:bookmarkEnd w:id="65"/>
      <w:bookmarkEnd w:id="66"/>
      <w:bookmarkEnd w:id="67"/>
      <w:bookmarkEnd w:id="68"/>
      <w:bookmarkEnd w:id="69"/>
    </w:p>
    <w:sdt>
      <w:sdtPr>
        <w:tag w:val="QPulse_DocRelatedDocuments"/>
        <w:id w:val="1847589156"/>
        <w:lock w:val="contentLocked"/>
      </w:sdtPr>
      <w:sdtEndPr/>
      <w:sdtContent>
        <w:p w14:paraId="109982F8" w14:textId="77777777" w:rsidR="00804C8A" w:rsidRDefault="00215CAC" w:rsidP="00203D50"/>
        <w:tbl>
          <w:tblPr>
            <w:tblStyle w:val="TableProfessional"/>
            <w:tblW w:w="0" w:type="auto"/>
            <w:tblLayout w:type="fixed"/>
            <w:tblLook w:val="04A0" w:firstRow="1" w:lastRow="0" w:firstColumn="1" w:lastColumn="0" w:noHBand="0" w:noVBand="1"/>
          </w:tblPr>
          <w:tblGrid>
            <w:gridCol w:w="3080"/>
            <w:gridCol w:w="3081"/>
            <w:gridCol w:w="3081"/>
          </w:tblGrid>
          <w:tr w:rsidR="00E45518" w14:paraId="6F7981C8" w14:textId="77777777" w:rsidTr="00E45518">
            <w:trPr>
              <w:cnfStyle w:val="100000000000" w:firstRow="1" w:lastRow="0" w:firstColumn="0" w:lastColumn="0" w:oddVBand="0" w:evenVBand="0" w:oddHBand="0" w:evenHBand="0" w:firstRowFirstColumn="0" w:firstRowLastColumn="0" w:lastRowFirstColumn="0" w:lastRowLastColumn="0"/>
            </w:trPr>
            <w:tc>
              <w:tcPr>
                <w:tcW w:w="3080" w:type="dxa"/>
              </w:tcPr>
              <w:p w14:paraId="6C42297A" w14:textId="77777777" w:rsidR="00804C8A" w:rsidRPr="007B0619" w:rsidRDefault="00290BF9" w:rsidP="00203D50">
                <w:r>
                  <w:t>Number</w:t>
                </w:r>
              </w:p>
            </w:tc>
            <w:tc>
              <w:tcPr>
                <w:tcW w:w="3081" w:type="dxa"/>
              </w:tcPr>
              <w:p w14:paraId="413E0ECD" w14:textId="77777777" w:rsidR="00804C8A" w:rsidRPr="007B0619" w:rsidRDefault="00290BF9" w:rsidP="00203D50">
                <w:r>
                  <w:t>Type</w:t>
                </w:r>
              </w:p>
            </w:tc>
            <w:tc>
              <w:tcPr>
                <w:tcW w:w="3081" w:type="dxa"/>
              </w:tcPr>
              <w:p w14:paraId="04CAB474" w14:textId="77777777" w:rsidR="00804C8A" w:rsidRPr="007B0619" w:rsidRDefault="00290BF9" w:rsidP="00203D50">
                <w:r>
                  <w:t>Title</w:t>
                </w:r>
              </w:p>
            </w:tc>
          </w:tr>
          <w:tr w:rsidR="00E45518" w14:paraId="15F147CE" w14:textId="77777777" w:rsidTr="00E455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374C5FA" w14:textId="77777777" w:rsidR="00E45518" w:rsidRDefault="00290BF9">
                <w:r>
                  <w:t>FORM-007</w:t>
                </w:r>
              </w:p>
            </w:tc>
            <w:tc>
              <w:tcPr>
                <w:tcW w:w="360" w:type="dxa"/>
              </w:tcPr>
              <w:p w14:paraId="51DBC616" w14:textId="77777777" w:rsidR="00E45518" w:rsidRDefault="00290BF9">
                <w:r>
                  <w:t>ISMS\Forms</w:t>
                </w:r>
              </w:p>
            </w:tc>
            <w:tc>
              <w:tcPr>
                <w:tcW w:w="360" w:type="dxa"/>
              </w:tcPr>
              <w:p w14:paraId="774B11A8" w14:textId="77777777" w:rsidR="00E45518" w:rsidRDefault="00290BF9">
                <w:r>
                  <w:t>TRE Project Service Request Form</w:t>
                </w:r>
              </w:p>
            </w:tc>
          </w:tr>
          <w:tr w:rsidR="00E45518" w14:paraId="4FEA791D" w14:textId="77777777" w:rsidTr="00E455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45C615B" w14:textId="77777777" w:rsidR="00E45518" w:rsidRDefault="00290BF9">
                <w:r>
                  <w:t>SOP-05-03</w:t>
                </w:r>
              </w:p>
            </w:tc>
            <w:tc>
              <w:tcPr>
                <w:tcW w:w="360" w:type="dxa"/>
              </w:tcPr>
              <w:p w14:paraId="470FD0C0" w14:textId="77777777" w:rsidR="00E45518" w:rsidRDefault="00290BF9">
                <w:r>
                  <w:t>ISMS\SOP\Asset and Supplier Management - SOP</w:t>
                </w:r>
              </w:p>
            </w:tc>
            <w:tc>
              <w:tcPr>
                <w:tcW w:w="360" w:type="dxa"/>
              </w:tcPr>
              <w:p w14:paraId="44C836C8" w14:textId="77777777" w:rsidR="00E45518" w:rsidRDefault="00290BF9">
                <w:r>
                  <w:t>Importing Content into the TRE</w:t>
                </w:r>
              </w:p>
            </w:tc>
          </w:tr>
          <w:tr w:rsidR="00E45518" w14:paraId="639DFED0" w14:textId="77777777" w:rsidTr="00E455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1351AEF" w14:textId="77777777" w:rsidR="00E45518" w:rsidRDefault="00290BF9">
                <w:r>
                  <w:t>SOP-05-03</w:t>
                </w:r>
              </w:p>
            </w:tc>
            <w:tc>
              <w:tcPr>
                <w:tcW w:w="360" w:type="dxa"/>
              </w:tcPr>
              <w:p w14:paraId="1D573504" w14:textId="77777777" w:rsidR="00E45518" w:rsidRDefault="00290BF9">
                <w:r>
                  <w:t>ISMS\SOP\Asset and Supplier Management - SOP</w:t>
                </w:r>
              </w:p>
            </w:tc>
            <w:tc>
              <w:tcPr>
                <w:tcW w:w="360" w:type="dxa"/>
              </w:tcPr>
              <w:p w14:paraId="3599AD66" w14:textId="77777777" w:rsidR="00E45518" w:rsidRDefault="00290BF9">
                <w:r>
                  <w:t>Importing Content into the TRE</w:t>
                </w:r>
              </w:p>
            </w:tc>
          </w:tr>
          <w:tr w:rsidR="00E45518" w14:paraId="6E48E70B" w14:textId="77777777" w:rsidTr="00E455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F456CD2" w14:textId="77777777" w:rsidR="00E45518" w:rsidRDefault="00290BF9">
                <w:r>
                  <w:t>SOP-03-02</w:t>
                </w:r>
              </w:p>
            </w:tc>
            <w:tc>
              <w:tcPr>
                <w:tcW w:w="360" w:type="dxa"/>
              </w:tcPr>
              <w:p w14:paraId="656C8669" w14:textId="77777777" w:rsidR="00E45518" w:rsidRDefault="00290BF9">
                <w:r>
                  <w:t>ISMS\SOP\TRE Operations - SOP</w:t>
                </w:r>
              </w:p>
            </w:tc>
            <w:tc>
              <w:tcPr>
                <w:tcW w:w="360" w:type="dxa"/>
              </w:tcPr>
              <w:p w14:paraId="0F6D46FC" w14:textId="77777777" w:rsidR="00E45518" w:rsidRDefault="00290BF9">
                <w:r>
                  <w:t>TRE User Manual and Agreement</w:t>
                </w:r>
              </w:p>
            </w:tc>
          </w:tr>
          <w:tr w:rsidR="00E45518" w14:paraId="52FCB352" w14:textId="77777777" w:rsidTr="00E455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DD4855B" w14:textId="77777777" w:rsidR="00E45518" w:rsidRDefault="00290BF9">
                <w:r>
                  <w:t>SOP-03-23</w:t>
                </w:r>
              </w:p>
            </w:tc>
            <w:tc>
              <w:tcPr>
                <w:tcW w:w="360" w:type="dxa"/>
              </w:tcPr>
              <w:p w14:paraId="5D0CF7B5" w14:textId="77777777" w:rsidR="00E45518" w:rsidRDefault="00290BF9">
                <w:r>
                  <w:t>ISMS\SOP\TRE Operations - SOP</w:t>
                </w:r>
              </w:p>
            </w:tc>
            <w:tc>
              <w:tcPr>
                <w:tcW w:w="360" w:type="dxa"/>
              </w:tcPr>
              <w:p w14:paraId="5587BA23" w14:textId="77777777" w:rsidR="00E45518" w:rsidRDefault="00290BF9">
                <w:r>
                  <w:t>Using the TRE Secure Data Access Room</w:t>
                </w:r>
              </w:p>
            </w:tc>
          </w:tr>
        </w:tbl>
        <w:p w14:paraId="43782C20" w14:textId="77777777" w:rsidR="00804C8A" w:rsidRPr="002C7566" w:rsidRDefault="00215CAC" w:rsidP="00203D50">
          <w:pPr>
            <w:rPr>
              <w:rFonts w:eastAsia="Times New Roman"/>
              <w:lang w:val="en-US"/>
            </w:rPr>
          </w:pPr>
        </w:p>
      </w:sdtContent>
    </w:sdt>
    <w:p w14:paraId="7441B192" w14:textId="77777777" w:rsidR="00804C8A" w:rsidRPr="00285F9E" w:rsidRDefault="00290BF9" w:rsidP="00414B54">
      <w:pPr>
        <w:pStyle w:val="ISMSHeading1"/>
      </w:pPr>
      <w:bookmarkStart w:id="70" w:name="_Toc256000053"/>
      <w:bookmarkStart w:id="71" w:name="_Toc256000047"/>
      <w:bookmarkStart w:id="72" w:name="_Toc256000011"/>
      <w:bookmarkStart w:id="73" w:name="_Toc256000041"/>
      <w:bookmarkStart w:id="74" w:name="_Toc256000035"/>
      <w:bookmarkStart w:id="75" w:name="_Toc256000029"/>
      <w:bookmarkStart w:id="76" w:name="_Toc256000023"/>
      <w:bookmarkStart w:id="77" w:name="_Toc256000017"/>
      <w:bookmarkStart w:id="78" w:name="_Toc256000005"/>
      <w:bookmarkStart w:id="79" w:name="_Toc481579531"/>
      <w:bookmarkStart w:id="80" w:name="_Toc490662966"/>
      <w:bookmarkStart w:id="81" w:name="_Toc531591702"/>
      <w:bookmarkStart w:id="82" w:name="_Toc955431"/>
      <w:bookmarkStart w:id="83" w:name="_Toc10808841"/>
      <w:r w:rsidRPr="009D002B">
        <w:t>Appendices</w:t>
      </w:r>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46281A" w14:textId="77777777" w:rsidR="00804C8A" w:rsidRPr="00C9153D" w:rsidRDefault="00290BF9" w:rsidP="00203D50">
      <w:pPr>
        <w:pStyle w:val="ISMSNormal"/>
        <w:jc w:val="left"/>
      </w:pPr>
      <w:r>
        <w:t xml:space="preserve">Statistical disclosure control procedure for Administrative Data Research Network Secure Data Centres, which the TRE output checking process is based on: </w:t>
      </w:r>
      <w:hyperlink r:id="rId11" w:history="1">
        <w:r w:rsidRPr="00A752D7">
          <w:rPr>
            <w:rStyle w:val="Hyperlink"/>
          </w:rPr>
          <w:t>http://adrn.ac.uk/media/174254/sdc_guide_final.pdf</w:t>
        </w:r>
      </w:hyperlink>
      <w:r>
        <w:t xml:space="preserve"> </w:t>
      </w:r>
    </w:p>
    <w:p w14:paraId="797D1CDF" w14:textId="77777777" w:rsidR="002C7566" w:rsidRDefault="00215CAC">
      <w:pPr>
        <w:spacing w:after="200" w:line="276" w:lineRule="auto"/>
      </w:pPr>
    </w:p>
    <w:p w14:paraId="4FC99664" w14:textId="77777777" w:rsidR="003E3A9B" w:rsidRDefault="00290BF9">
      <w:pPr>
        <w:spacing w:after="200" w:line="276" w:lineRule="auto"/>
      </w:pPr>
      <w:r>
        <w:t xml:space="preserve">Further practical guidance is available from the Secure Data Group Handbook freely downloadable from: </w:t>
      </w:r>
      <w:hyperlink r:id="rId12" w:history="1">
        <w:r>
          <w:rPr>
            <w:rStyle w:val="Hyperlink"/>
          </w:rPr>
          <w:t>https://securedatagroup.org/sdc-handbook/</w:t>
        </w:r>
      </w:hyperlink>
      <w:r>
        <w:t xml:space="preserve"> </w:t>
      </w:r>
    </w:p>
    <w:sectPr w:rsidR="003E3A9B" w:rsidSect="00F6486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5B24F" w14:textId="77777777" w:rsidR="00215CAC" w:rsidRDefault="00215CAC">
      <w:r>
        <w:separator/>
      </w:r>
    </w:p>
  </w:endnote>
  <w:endnote w:type="continuationSeparator" w:id="0">
    <w:p w14:paraId="692B9011" w14:textId="77777777" w:rsidR="00215CAC" w:rsidRDefault="0021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95BEA" w14:textId="77777777" w:rsidR="00AC34D1" w:rsidRDefault="00215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63C93" w14:textId="77777777" w:rsidR="008C17CD" w:rsidRDefault="00215CAC" w:rsidP="008C17CD">
    <w:pPr>
      <w:pBdr>
        <w:bottom w:val="single" w:sz="6" w:space="1" w:color="auto"/>
      </w:pBdr>
      <w:spacing w:before="60"/>
      <w:rPr>
        <w:rFonts w:asciiTheme="minorHAnsi" w:hAnsiTheme="minorHAnsi" w:cstheme="minorHAnsi"/>
      </w:rPr>
    </w:pPr>
  </w:p>
  <w:p w14:paraId="705EC883" w14:textId="77777777" w:rsidR="008C17CD" w:rsidRPr="00823E00" w:rsidRDefault="00290BF9"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SOP-07-02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Data Export and Output Checking</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1.6</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7F3F4631" w14:textId="77777777" w:rsidR="008C17CD" w:rsidRDefault="00290BF9"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A92CF" w14:textId="77777777" w:rsidR="00AC34D1" w:rsidRDefault="0021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87E74" w14:textId="77777777" w:rsidR="00215CAC" w:rsidRDefault="00215CAC">
      <w:r>
        <w:separator/>
      </w:r>
    </w:p>
  </w:footnote>
  <w:footnote w:type="continuationSeparator" w:id="0">
    <w:p w14:paraId="7C6CDF94" w14:textId="77777777" w:rsidR="00215CAC" w:rsidRDefault="00215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361C2" w14:textId="77777777" w:rsidR="00193143" w:rsidRDefault="00215CAC" w:rsidP="00A35784">
    <w:pPr>
      <w:pStyle w:val="Header"/>
    </w:pPr>
    <w:r>
      <w:rPr>
        <w:noProof/>
      </w:rPr>
      <w:pict w14:anchorId="6AF176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9D3E4" w14:textId="77777777" w:rsidR="00AC34D1" w:rsidRDefault="00215CAC">
    <w:pPr>
      <w:pStyle w:val="Header"/>
    </w:pPr>
    <w:r>
      <w:rPr>
        <w:noProof/>
      </w:rPr>
      <w:pict w14:anchorId="45052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46174" w14:textId="77777777" w:rsidR="00AC34D1" w:rsidRDefault="00215CAC">
    <w:pPr>
      <w:pStyle w:val="Header"/>
    </w:pPr>
    <w:r>
      <w:rPr>
        <w:noProof/>
      </w:rPr>
      <w:pict w14:anchorId="226E2E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D5F76"/>
    <w:multiLevelType w:val="hybridMultilevel"/>
    <w:tmpl w:val="F3A49C28"/>
    <w:lvl w:ilvl="0" w:tplc="DF82305C">
      <w:start w:val="3"/>
      <w:numFmt w:val="bullet"/>
      <w:lvlText w:val="-"/>
      <w:lvlJc w:val="left"/>
      <w:pPr>
        <w:ind w:left="720" w:hanging="360"/>
      </w:pPr>
      <w:rPr>
        <w:rFonts w:ascii="Arial" w:eastAsia="Times New Roman" w:hAnsi="Arial" w:cs="Arial" w:hint="default"/>
      </w:rPr>
    </w:lvl>
    <w:lvl w:ilvl="1" w:tplc="9F74956E" w:tentative="1">
      <w:start w:val="1"/>
      <w:numFmt w:val="bullet"/>
      <w:lvlText w:val="o"/>
      <w:lvlJc w:val="left"/>
      <w:pPr>
        <w:ind w:left="1440" w:hanging="360"/>
      </w:pPr>
      <w:rPr>
        <w:rFonts w:ascii="Courier New" w:hAnsi="Courier New" w:cs="Courier New" w:hint="default"/>
      </w:rPr>
    </w:lvl>
    <w:lvl w:ilvl="2" w:tplc="3886DBB8" w:tentative="1">
      <w:start w:val="1"/>
      <w:numFmt w:val="bullet"/>
      <w:lvlText w:val=""/>
      <w:lvlJc w:val="left"/>
      <w:pPr>
        <w:ind w:left="2160" w:hanging="360"/>
      </w:pPr>
      <w:rPr>
        <w:rFonts w:ascii="Wingdings" w:hAnsi="Wingdings" w:hint="default"/>
      </w:rPr>
    </w:lvl>
    <w:lvl w:ilvl="3" w:tplc="D136973C" w:tentative="1">
      <w:start w:val="1"/>
      <w:numFmt w:val="bullet"/>
      <w:lvlText w:val=""/>
      <w:lvlJc w:val="left"/>
      <w:pPr>
        <w:ind w:left="2880" w:hanging="360"/>
      </w:pPr>
      <w:rPr>
        <w:rFonts w:ascii="Symbol" w:hAnsi="Symbol" w:hint="default"/>
      </w:rPr>
    </w:lvl>
    <w:lvl w:ilvl="4" w:tplc="65CA4CD4" w:tentative="1">
      <w:start w:val="1"/>
      <w:numFmt w:val="bullet"/>
      <w:lvlText w:val="o"/>
      <w:lvlJc w:val="left"/>
      <w:pPr>
        <w:ind w:left="3600" w:hanging="360"/>
      </w:pPr>
      <w:rPr>
        <w:rFonts w:ascii="Courier New" w:hAnsi="Courier New" w:cs="Courier New" w:hint="default"/>
      </w:rPr>
    </w:lvl>
    <w:lvl w:ilvl="5" w:tplc="E316485C" w:tentative="1">
      <w:start w:val="1"/>
      <w:numFmt w:val="bullet"/>
      <w:lvlText w:val=""/>
      <w:lvlJc w:val="left"/>
      <w:pPr>
        <w:ind w:left="4320" w:hanging="360"/>
      </w:pPr>
      <w:rPr>
        <w:rFonts w:ascii="Wingdings" w:hAnsi="Wingdings" w:hint="default"/>
      </w:rPr>
    </w:lvl>
    <w:lvl w:ilvl="6" w:tplc="5790B890" w:tentative="1">
      <w:start w:val="1"/>
      <w:numFmt w:val="bullet"/>
      <w:lvlText w:val=""/>
      <w:lvlJc w:val="left"/>
      <w:pPr>
        <w:ind w:left="5040" w:hanging="360"/>
      </w:pPr>
      <w:rPr>
        <w:rFonts w:ascii="Symbol" w:hAnsi="Symbol" w:hint="default"/>
      </w:rPr>
    </w:lvl>
    <w:lvl w:ilvl="7" w:tplc="1CF09004" w:tentative="1">
      <w:start w:val="1"/>
      <w:numFmt w:val="bullet"/>
      <w:lvlText w:val="o"/>
      <w:lvlJc w:val="left"/>
      <w:pPr>
        <w:ind w:left="5760" w:hanging="360"/>
      </w:pPr>
      <w:rPr>
        <w:rFonts w:ascii="Courier New" w:hAnsi="Courier New" w:cs="Courier New" w:hint="default"/>
      </w:rPr>
    </w:lvl>
    <w:lvl w:ilvl="8" w:tplc="86E6AD6C"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563A80A4">
      <w:start w:val="5"/>
      <w:numFmt w:val="bullet"/>
      <w:lvlText w:val="-"/>
      <w:lvlJc w:val="left"/>
      <w:pPr>
        <w:ind w:left="720" w:hanging="360"/>
      </w:pPr>
      <w:rPr>
        <w:rFonts w:ascii="Arial" w:eastAsia="Times New Roman" w:hAnsi="Arial" w:cs="Arial" w:hint="default"/>
      </w:rPr>
    </w:lvl>
    <w:lvl w:ilvl="1" w:tplc="90D6CC50" w:tentative="1">
      <w:start w:val="1"/>
      <w:numFmt w:val="bullet"/>
      <w:lvlText w:val="o"/>
      <w:lvlJc w:val="left"/>
      <w:pPr>
        <w:ind w:left="1440" w:hanging="360"/>
      </w:pPr>
      <w:rPr>
        <w:rFonts w:ascii="Courier New" w:hAnsi="Courier New" w:cs="Courier New" w:hint="default"/>
      </w:rPr>
    </w:lvl>
    <w:lvl w:ilvl="2" w:tplc="8DDA5724" w:tentative="1">
      <w:start w:val="1"/>
      <w:numFmt w:val="bullet"/>
      <w:lvlText w:val=""/>
      <w:lvlJc w:val="left"/>
      <w:pPr>
        <w:ind w:left="2160" w:hanging="360"/>
      </w:pPr>
      <w:rPr>
        <w:rFonts w:ascii="Wingdings" w:hAnsi="Wingdings" w:hint="default"/>
      </w:rPr>
    </w:lvl>
    <w:lvl w:ilvl="3" w:tplc="519EA282" w:tentative="1">
      <w:start w:val="1"/>
      <w:numFmt w:val="bullet"/>
      <w:lvlText w:val=""/>
      <w:lvlJc w:val="left"/>
      <w:pPr>
        <w:ind w:left="2880" w:hanging="360"/>
      </w:pPr>
      <w:rPr>
        <w:rFonts w:ascii="Symbol" w:hAnsi="Symbol" w:hint="default"/>
      </w:rPr>
    </w:lvl>
    <w:lvl w:ilvl="4" w:tplc="F0C67FF4" w:tentative="1">
      <w:start w:val="1"/>
      <w:numFmt w:val="bullet"/>
      <w:lvlText w:val="o"/>
      <w:lvlJc w:val="left"/>
      <w:pPr>
        <w:ind w:left="3600" w:hanging="360"/>
      </w:pPr>
      <w:rPr>
        <w:rFonts w:ascii="Courier New" w:hAnsi="Courier New" w:cs="Courier New" w:hint="default"/>
      </w:rPr>
    </w:lvl>
    <w:lvl w:ilvl="5" w:tplc="3D6E093A" w:tentative="1">
      <w:start w:val="1"/>
      <w:numFmt w:val="bullet"/>
      <w:lvlText w:val=""/>
      <w:lvlJc w:val="left"/>
      <w:pPr>
        <w:ind w:left="4320" w:hanging="360"/>
      </w:pPr>
      <w:rPr>
        <w:rFonts w:ascii="Wingdings" w:hAnsi="Wingdings" w:hint="default"/>
      </w:rPr>
    </w:lvl>
    <w:lvl w:ilvl="6" w:tplc="3C7A6E12" w:tentative="1">
      <w:start w:val="1"/>
      <w:numFmt w:val="bullet"/>
      <w:lvlText w:val=""/>
      <w:lvlJc w:val="left"/>
      <w:pPr>
        <w:ind w:left="5040" w:hanging="360"/>
      </w:pPr>
      <w:rPr>
        <w:rFonts w:ascii="Symbol" w:hAnsi="Symbol" w:hint="default"/>
      </w:rPr>
    </w:lvl>
    <w:lvl w:ilvl="7" w:tplc="245AD65E" w:tentative="1">
      <w:start w:val="1"/>
      <w:numFmt w:val="bullet"/>
      <w:lvlText w:val="o"/>
      <w:lvlJc w:val="left"/>
      <w:pPr>
        <w:ind w:left="5760" w:hanging="360"/>
      </w:pPr>
      <w:rPr>
        <w:rFonts w:ascii="Courier New" w:hAnsi="Courier New" w:cs="Courier New" w:hint="default"/>
      </w:rPr>
    </w:lvl>
    <w:lvl w:ilvl="8" w:tplc="66CAE92C" w:tentative="1">
      <w:start w:val="1"/>
      <w:numFmt w:val="bullet"/>
      <w:lvlText w:val=""/>
      <w:lvlJc w:val="left"/>
      <w:pPr>
        <w:ind w:left="6480" w:hanging="360"/>
      </w:pPr>
      <w:rPr>
        <w:rFonts w:ascii="Wingdings" w:hAnsi="Wingdings" w:hint="default"/>
      </w:rPr>
    </w:lvl>
  </w:abstractNum>
  <w:abstractNum w:abstractNumId="3" w15:restartNumberingAfterBreak="0">
    <w:nsid w:val="407927EC"/>
    <w:multiLevelType w:val="hybridMultilevel"/>
    <w:tmpl w:val="CDEAFED0"/>
    <w:lvl w:ilvl="0" w:tplc="896EBBD2">
      <w:numFmt w:val="bullet"/>
      <w:lvlText w:val="-"/>
      <w:lvlJc w:val="left"/>
      <w:pPr>
        <w:ind w:left="720" w:hanging="360"/>
      </w:pPr>
      <w:rPr>
        <w:rFonts w:ascii="Arial" w:eastAsia="Times New Roman" w:hAnsi="Arial" w:cs="Arial" w:hint="default"/>
      </w:rPr>
    </w:lvl>
    <w:lvl w:ilvl="1" w:tplc="F364DE90" w:tentative="1">
      <w:start w:val="1"/>
      <w:numFmt w:val="bullet"/>
      <w:lvlText w:val="o"/>
      <w:lvlJc w:val="left"/>
      <w:pPr>
        <w:ind w:left="1440" w:hanging="360"/>
      </w:pPr>
      <w:rPr>
        <w:rFonts w:ascii="Courier New" w:hAnsi="Courier New" w:cs="Courier New" w:hint="default"/>
      </w:rPr>
    </w:lvl>
    <w:lvl w:ilvl="2" w:tplc="FCE69EC6" w:tentative="1">
      <w:start w:val="1"/>
      <w:numFmt w:val="bullet"/>
      <w:lvlText w:val=""/>
      <w:lvlJc w:val="left"/>
      <w:pPr>
        <w:ind w:left="2160" w:hanging="360"/>
      </w:pPr>
      <w:rPr>
        <w:rFonts w:ascii="Wingdings" w:hAnsi="Wingdings" w:hint="default"/>
      </w:rPr>
    </w:lvl>
    <w:lvl w:ilvl="3" w:tplc="BA62C322" w:tentative="1">
      <w:start w:val="1"/>
      <w:numFmt w:val="bullet"/>
      <w:lvlText w:val=""/>
      <w:lvlJc w:val="left"/>
      <w:pPr>
        <w:ind w:left="2880" w:hanging="360"/>
      </w:pPr>
      <w:rPr>
        <w:rFonts w:ascii="Symbol" w:hAnsi="Symbol" w:hint="default"/>
      </w:rPr>
    </w:lvl>
    <w:lvl w:ilvl="4" w:tplc="9A4015B4" w:tentative="1">
      <w:start w:val="1"/>
      <w:numFmt w:val="bullet"/>
      <w:lvlText w:val="o"/>
      <w:lvlJc w:val="left"/>
      <w:pPr>
        <w:ind w:left="3600" w:hanging="360"/>
      </w:pPr>
      <w:rPr>
        <w:rFonts w:ascii="Courier New" w:hAnsi="Courier New" w:cs="Courier New" w:hint="default"/>
      </w:rPr>
    </w:lvl>
    <w:lvl w:ilvl="5" w:tplc="0D20C9E2" w:tentative="1">
      <w:start w:val="1"/>
      <w:numFmt w:val="bullet"/>
      <w:lvlText w:val=""/>
      <w:lvlJc w:val="left"/>
      <w:pPr>
        <w:ind w:left="4320" w:hanging="360"/>
      </w:pPr>
      <w:rPr>
        <w:rFonts w:ascii="Wingdings" w:hAnsi="Wingdings" w:hint="default"/>
      </w:rPr>
    </w:lvl>
    <w:lvl w:ilvl="6" w:tplc="7EA29198" w:tentative="1">
      <w:start w:val="1"/>
      <w:numFmt w:val="bullet"/>
      <w:lvlText w:val=""/>
      <w:lvlJc w:val="left"/>
      <w:pPr>
        <w:ind w:left="5040" w:hanging="360"/>
      </w:pPr>
      <w:rPr>
        <w:rFonts w:ascii="Symbol" w:hAnsi="Symbol" w:hint="default"/>
      </w:rPr>
    </w:lvl>
    <w:lvl w:ilvl="7" w:tplc="1D20DA3A" w:tentative="1">
      <w:start w:val="1"/>
      <w:numFmt w:val="bullet"/>
      <w:lvlText w:val="o"/>
      <w:lvlJc w:val="left"/>
      <w:pPr>
        <w:ind w:left="5760" w:hanging="360"/>
      </w:pPr>
      <w:rPr>
        <w:rFonts w:ascii="Courier New" w:hAnsi="Courier New" w:cs="Courier New" w:hint="default"/>
      </w:rPr>
    </w:lvl>
    <w:lvl w:ilvl="8" w:tplc="7EAE6D5C"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08D09710">
      <w:start w:val="1"/>
      <w:numFmt w:val="decimal"/>
      <w:pStyle w:val="Heading2"/>
      <w:lvlText w:val="%1."/>
      <w:lvlJc w:val="left"/>
      <w:pPr>
        <w:ind w:left="5760" w:hanging="360"/>
      </w:pPr>
    </w:lvl>
    <w:lvl w:ilvl="1" w:tplc="C09CAE90" w:tentative="1">
      <w:start w:val="1"/>
      <w:numFmt w:val="lowerLetter"/>
      <w:lvlText w:val="%2."/>
      <w:lvlJc w:val="left"/>
      <w:pPr>
        <w:ind w:left="6480" w:hanging="360"/>
      </w:pPr>
    </w:lvl>
    <w:lvl w:ilvl="2" w:tplc="52D081F4" w:tentative="1">
      <w:start w:val="1"/>
      <w:numFmt w:val="lowerRoman"/>
      <w:lvlText w:val="%3."/>
      <w:lvlJc w:val="right"/>
      <w:pPr>
        <w:ind w:left="7200" w:hanging="180"/>
      </w:pPr>
    </w:lvl>
    <w:lvl w:ilvl="3" w:tplc="F80EC500" w:tentative="1">
      <w:start w:val="1"/>
      <w:numFmt w:val="decimal"/>
      <w:lvlText w:val="%4."/>
      <w:lvlJc w:val="left"/>
      <w:pPr>
        <w:ind w:left="7920" w:hanging="360"/>
      </w:pPr>
    </w:lvl>
    <w:lvl w:ilvl="4" w:tplc="05526AB2" w:tentative="1">
      <w:start w:val="1"/>
      <w:numFmt w:val="lowerLetter"/>
      <w:lvlText w:val="%5."/>
      <w:lvlJc w:val="left"/>
      <w:pPr>
        <w:ind w:left="8640" w:hanging="360"/>
      </w:pPr>
    </w:lvl>
    <w:lvl w:ilvl="5" w:tplc="C1404602" w:tentative="1">
      <w:start w:val="1"/>
      <w:numFmt w:val="lowerRoman"/>
      <w:lvlText w:val="%6."/>
      <w:lvlJc w:val="right"/>
      <w:pPr>
        <w:ind w:left="9360" w:hanging="180"/>
      </w:pPr>
    </w:lvl>
    <w:lvl w:ilvl="6" w:tplc="4204E8F6" w:tentative="1">
      <w:start w:val="1"/>
      <w:numFmt w:val="decimal"/>
      <w:lvlText w:val="%7."/>
      <w:lvlJc w:val="left"/>
      <w:pPr>
        <w:ind w:left="10080" w:hanging="360"/>
      </w:pPr>
    </w:lvl>
    <w:lvl w:ilvl="7" w:tplc="A7421DD0" w:tentative="1">
      <w:start w:val="1"/>
      <w:numFmt w:val="lowerLetter"/>
      <w:lvlText w:val="%8."/>
      <w:lvlJc w:val="left"/>
      <w:pPr>
        <w:ind w:left="10800" w:hanging="360"/>
      </w:pPr>
    </w:lvl>
    <w:lvl w:ilvl="8" w:tplc="3FE8F77E"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6798BA2A">
      <w:start w:val="1"/>
      <w:numFmt w:val="bullet"/>
      <w:lvlText w:val=""/>
      <w:lvlJc w:val="left"/>
      <w:pPr>
        <w:ind w:left="720" w:hanging="360"/>
      </w:pPr>
      <w:rPr>
        <w:rFonts w:ascii="Symbol" w:hAnsi="Symbol" w:hint="default"/>
      </w:rPr>
    </w:lvl>
    <w:lvl w:ilvl="1" w:tplc="5D16A56A" w:tentative="1">
      <w:start w:val="1"/>
      <w:numFmt w:val="bullet"/>
      <w:lvlText w:val="o"/>
      <w:lvlJc w:val="left"/>
      <w:pPr>
        <w:ind w:left="1440" w:hanging="360"/>
      </w:pPr>
      <w:rPr>
        <w:rFonts w:ascii="Courier New" w:hAnsi="Courier New" w:hint="default"/>
      </w:rPr>
    </w:lvl>
    <w:lvl w:ilvl="2" w:tplc="423EA930" w:tentative="1">
      <w:start w:val="1"/>
      <w:numFmt w:val="bullet"/>
      <w:lvlText w:val=""/>
      <w:lvlJc w:val="left"/>
      <w:pPr>
        <w:ind w:left="2160" w:hanging="360"/>
      </w:pPr>
      <w:rPr>
        <w:rFonts w:ascii="Wingdings" w:hAnsi="Wingdings" w:hint="default"/>
      </w:rPr>
    </w:lvl>
    <w:lvl w:ilvl="3" w:tplc="157202D0" w:tentative="1">
      <w:start w:val="1"/>
      <w:numFmt w:val="bullet"/>
      <w:lvlText w:val=""/>
      <w:lvlJc w:val="left"/>
      <w:pPr>
        <w:ind w:left="2880" w:hanging="360"/>
      </w:pPr>
      <w:rPr>
        <w:rFonts w:ascii="Symbol" w:hAnsi="Symbol" w:hint="default"/>
      </w:rPr>
    </w:lvl>
    <w:lvl w:ilvl="4" w:tplc="6838A77E" w:tentative="1">
      <w:start w:val="1"/>
      <w:numFmt w:val="bullet"/>
      <w:lvlText w:val="o"/>
      <w:lvlJc w:val="left"/>
      <w:pPr>
        <w:ind w:left="3600" w:hanging="360"/>
      </w:pPr>
      <w:rPr>
        <w:rFonts w:ascii="Courier New" w:hAnsi="Courier New" w:hint="default"/>
      </w:rPr>
    </w:lvl>
    <w:lvl w:ilvl="5" w:tplc="F53A7C1C" w:tentative="1">
      <w:start w:val="1"/>
      <w:numFmt w:val="bullet"/>
      <w:lvlText w:val=""/>
      <w:lvlJc w:val="left"/>
      <w:pPr>
        <w:ind w:left="4320" w:hanging="360"/>
      </w:pPr>
      <w:rPr>
        <w:rFonts w:ascii="Wingdings" w:hAnsi="Wingdings" w:hint="default"/>
      </w:rPr>
    </w:lvl>
    <w:lvl w:ilvl="6" w:tplc="BBCC3842" w:tentative="1">
      <w:start w:val="1"/>
      <w:numFmt w:val="bullet"/>
      <w:lvlText w:val=""/>
      <w:lvlJc w:val="left"/>
      <w:pPr>
        <w:ind w:left="5040" w:hanging="360"/>
      </w:pPr>
      <w:rPr>
        <w:rFonts w:ascii="Symbol" w:hAnsi="Symbol" w:hint="default"/>
      </w:rPr>
    </w:lvl>
    <w:lvl w:ilvl="7" w:tplc="832A5A8C" w:tentative="1">
      <w:start w:val="1"/>
      <w:numFmt w:val="bullet"/>
      <w:lvlText w:val="o"/>
      <w:lvlJc w:val="left"/>
      <w:pPr>
        <w:ind w:left="5760" w:hanging="360"/>
      </w:pPr>
      <w:rPr>
        <w:rFonts w:ascii="Courier New" w:hAnsi="Courier New" w:hint="default"/>
      </w:rPr>
    </w:lvl>
    <w:lvl w:ilvl="8" w:tplc="390CD798"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50E6F5E4">
      <w:start w:val="3"/>
      <w:numFmt w:val="bullet"/>
      <w:lvlText w:val="-"/>
      <w:lvlJc w:val="left"/>
      <w:pPr>
        <w:ind w:left="720" w:hanging="360"/>
      </w:pPr>
      <w:rPr>
        <w:rFonts w:ascii="Arial" w:eastAsia="Times New Roman" w:hAnsi="Arial" w:cs="Arial" w:hint="default"/>
      </w:rPr>
    </w:lvl>
    <w:lvl w:ilvl="1" w:tplc="F7840858" w:tentative="1">
      <w:start w:val="1"/>
      <w:numFmt w:val="bullet"/>
      <w:lvlText w:val="o"/>
      <w:lvlJc w:val="left"/>
      <w:pPr>
        <w:ind w:left="1440" w:hanging="360"/>
      </w:pPr>
      <w:rPr>
        <w:rFonts w:ascii="Courier New" w:hAnsi="Courier New" w:cs="Courier New" w:hint="default"/>
      </w:rPr>
    </w:lvl>
    <w:lvl w:ilvl="2" w:tplc="66CE6A4C" w:tentative="1">
      <w:start w:val="1"/>
      <w:numFmt w:val="bullet"/>
      <w:lvlText w:val=""/>
      <w:lvlJc w:val="left"/>
      <w:pPr>
        <w:ind w:left="2160" w:hanging="360"/>
      </w:pPr>
      <w:rPr>
        <w:rFonts w:ascii="Wingdings" w:hAnsi="Wingdings" w:hint="default"/>
      </w:rPr>
    </w:lvl>
    <w:lvl w:ilvl="3" w:tplc="68EA4966" w:tentative="1">
      <w:start w:val="1"/>
      <w:numFmt w:val="bullet"/>
      <w:lvlText w:val=""/>
      <w:lvlJc w:val="left"/>
      <w:pPr>
        <w:ind w:left="2880" w:hanging="360"/>
      </w:pPr>
      <w:rPr>
        <w:rFonts w:ascii="Symbol" w:hAnsi="Symbol" w:hint="default"/>
      </w:rPr>
    </w:lvl>
    <w:lvl w:ilvl="4" w:tplc="654449D8" w:tentative="1">
      <w:start w:val="1"/>
      <w:numFmt w:val="bullet"/>
      <w:lvlText w:val="o"/>
      <w:lvlJc w:val="left"/>
      <w:pPr>
        <w:ind w:left="3600" w:hanging="360"/>
      </w:pPr>
      <w:rPr>
        <w:rFonts w:ascii="Courier New" w:hAnsi="Courier New" w:cs="Courier New" w:hint="default"/>
      </w:rPr>
    </w:lvl>
    <w:lvl w:ilvl="5" w:tplc="359AB9A0" w:tentative="1">
      <w:start w:val="1"/>
      <w:numFmt w:val="bullet"/>
      <w:lvlText w:val=""/>
      <w:lvlJc w:val="left"/>
      <w:pPr>
        <w:ind w:left="4320" w:hanging="360"/>
      </w:pPr>
      <w:rPr>
        <w:rFonts w:ascii="Wingdings" w:hAnsi="Wingdings" w:hint="default"/>
      </w:rPr>
    </w:lvl>
    <w:lvl w:ilvl="6" w:tplc="D3FCF5F6" w:tentative="1">
      <w:start w:val="1"/>
      <w:numFmt w:val="bullet"/>
      <w:lvlText w:val=""/>
      <w:lvlJc w:val="left"/>
      <w:pPr>
        <w:ind w:left="5040" w:hanging="360"/>
      </w:pPr>
      <w:rPr>
        <w:rFonts w:ascii="Symbol" w:hAnsi="Symbol" w:hint="default"/>
      </w:rPr>
    </w:lvl>
    <w:lvl w:ilvl="7" w:tplc="9B56A866" w:tentative="1">
      <w:start w:val="1"/>
      <w:numFmt w:val="bullet"/>
      <w:lvlText w:val="o"/>
      <w:lvlJc w:val="left"/>
      <w:pPr>
        <w:ind w:left="5760" w:hanging="360"/>
      </w:pPr>
      <w:rPr>
        <w:rFonts w:ascii="Courier New" w:hAnsi="Courier New" w:cs="Courier New" w:hint="default"/>
      </w:rPr>
    </w:lvl>
    <w:lvl w:ilvl="8" w:tplc="FF364ED0"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7B32B9E0">
      <w:start w:val="3"/>
      <w:numFmt w:val="bullet"/>
      <w:pStyle w:val="ListParagraph"/>
      <w:lvlText w:val="-"/>
      <w:lvlJc w:val="left"/>
      <w:pPr>
        <w:ind w:left="720" w:hanging="360"/>
      </w:pPr>
      <w:rPr>
        <w:rFonts w:ascii="Arial" w:eastAsia="Times New Roman" w:hAnsi="Arial" w:cs="Arial" w:hint="default"/>
      </w:rPr>
    </w:lvl>
    <w:lvl w:ilvl="1" w:tplc="6F80F260" w:tentative="1">
      <w:start w:val="1"/>
      <w:numFmt w:val="bullet"/>
      <w:lvlText w:val="o"/>
      <w:lvlJc w:val="left"/>
      <w:pPr>
        <w:ind w:left="1440" w:hanging="360"/>
      </w:pPr>
      <w:rPr>
        <w:rFonts w:ascii="Courier New" w:hAnsi="Courier New" w:cs="Courier New" w:hint="default"/>
      </w:rPr>
    </w:lvl>
    <w:lvl w:ilvl="2" w:tplc="06487118" w:tentative="1">
      <w:start w:val="1"/>
      <w:numFmt w:val="bullet"/>
      <w:lvlText w:val=""/>
      <w:lvlJc w:val="left"/>
      <w:pPr>
        <w:ind w:left="2160" w:hanging="360"/>
      </w:pPr>
      <w:rPr>
        <w:rFonts w:ascii="Wingdings" w:hAnsi="Wingdings" w:hint="default"/>
      </w:rPr>
    </w:lvl>
    <w:lvl w:ilvl="3" w:tplc="4008F34E" w:tentative="1">
      <w:start w:val="1"/>
      <w:numFmt w:val="bullet"/>
      <w:lvlText w:val=""/>
      <w:lvlJc w:val="left"/>
      <w:pPr>
        <w:ind w:left="2880" w:hanging="360"/>
      </w:pPr>
      <w:rPr>
        <w:rFonts w:ascii="Symbol" w:hAnsi="Symbol" w:hint="default"/>
      </w:rPr>
    </w:lvl>
    <w:lvl w:ilvl="4" w:tplc="B8A05FC6" w:tentative="1">
      <w:start w:val="1"/>
      <w:numFmt w:val="bullet"/>
      <w:lvlText w:val="o"/>
      <w:lvlJc w:val="left"/>
      <w:pPr>
        <w:ind w:left="3600" w:hanging="360"/>
      </w:pPr>
      <w:rPr>
        <w:rFonts w:ascii="Courier New" w:hAnsi="Courier New" w:cs="Courier New" w:hint="default"/>
      </w:rPr>
    </w:lvl>
    <w:lvl w:ilvl="5" w:tplc="C99C0316" w:tentative="1">
      <w:start w:val="1"/>
      <w:numFmt w:val="bullet"/>
      <w:lvlText w:val=""/>
      <w:lvlJc w:val="left"/>
      <w:pPr>
        <w:ind w:left="4320" w:hanging="360"/>
      </w:pPr>
      <w:rPr>
        <w:rFonts w:ascii="Wingdings" w:hAnsi="Wingdings" w:hint="default"/>
      </w:rPr>
    </w:lvl>
    <w:lvl w:ilvl="6" w:tplc="E1F89CA4" w:tentative="1">
      <w:start w:val="1"/>
      <w:numFmt w:val="bullet"/>
      <w:lvlText w:val=""/>
      <w:lvlJc w:val="left"/>
      <w:pPr>
        <w:ind w:left="5040" w:hanging="360"/>
      </w:pPr>
      <w:rPr>
        <w:rFonts w:ascii="Symbol" w:hAnsi="Symbol" w:hint="default"/>
      </w:rPr>
    </w:lvl>
    <w:lvl w:ilvl="7" w:tplc="EB8C1D82" w:tentative="1">
      <w:start w:val="1"/>
      <w:numFmt w:val="bullet"/>
      <w:lvlText w:val="o"/>
      <w:lvlJc w:val="left"/>
      <w:pPr>
        <w:ind w:left="5760" w:hanging="360"/>
      </w:pPr>
      <w:rPr>
        <w:rFonts w:ascii="Courier New" w:hAnsi="Courier New" w:cs="Courier New" w:hint="default"/>
      </w:rPr>
    </w:lvl>
    <w:lvl w:ilvl="8" w:tplc="67629510" w:tentative="1">
      <w:start w:val="1"/>
      <w:numFmt w:val="bullet"/>
      <w:lvlText w:val=""/>
      <w:lvlJc w:val="left"/>
      <w:pPr>
        <w:ind w:left="6480" w:hanging="360"/>
      </w:pPr>
      <w:rPr>
        <w:rFonts w:ascii="Wingdings" w:hAnsi="Wingdings" w:hint="default"/>
      </w:rPr>
    </w:lvl>
  </w:abstractNum>
  <w:abstractNum w:abstractNumId="8" w15:restartNumberingAfterBreak="0">
    <w:nsid w:val="6FF8530F"/>
    <w:multiLevelType w:val="hybridMultilevel"/>
    <w:tmpl w:val="755A603E"/>
    <w:lvl w:ilvl="0" w:tplc="E2A8C48A">
      <w:start w:val="1"/>
      <w:numFmt w:val="bullet"/>
      <w:lvlText w:val=""/>
      <w:lvlJc w:val="left"/>
      <w:pPr>
        <w:ind w:left="720" w:hanging="360"/>
      </w:pPr>
      <w:rPr>
        <w:rFonts w:ascii="Symbol" w:hAnsi="Symbol" w:hint="default"/>
      </w:rPr>
    </w:lvl>
    <w:lvl w:ilvl="1" w:tplc="99D054BC" w:tentative="1">
      <w:start w:val="1"/>
      <w:numFmt w:val="bullet"/>
      <w:lvlText w:val="o"/>
      <w:lvlJc w:val="left"/>
      <w:pPr>
        <w:ind w:left="1440" w:hanging="360"/>
      </w:pPr>
      <w:rPr>
        <w:rFonts w:ascii="Courier New" w:hAnsi="Courier New" w:cs="Courier New" w:hint="default"/>
      </w:rPr>
    </w:lvl>
    <w:lvl w:ilvl="2" w:tplc="3DBA69EA" w:tentative="1">
      <w:start w:val="1"/>
      <w:numFmt w:val="bullet"/>
      <w:lvlText w:val=""/>
      <w:lvlJc w:val="left"/>
      <w:pPr>
        <w:ind w:left="2160" w:hanging="360"/>
      </w:pPr>
      <w:rPr>
        <w:rFonts w:ascii="Wingdings" w:hAnsi="Wingdings" w:hint="default"/>
      </w:rPr>
    </w:lvl>
    <w:lvl w:ilvl="3" w:tplc="C944DF7E" w:tentative="1">
      <w:start w:val="1"/>
      <w:numFmt w:val="bullet"/>
      <w:lvlText w:val=""/>
      <w:lvlJc w:val="left"/>
      <w:pPr>
        <w:ind w:left="2880" w:hanging="360"/>
      </w:pPr>
      <w:rPr>
        <w:rFonts w:ascii="Symbol" w:hAnsi="Symbol" w:hint="default"/>
      </w:rPr>
    </w:lvl>
    <w:lvl w:ilvl="4" w:tplc="A086C646" w:tentative="1">
      <w:start w:val="1"/>
      <w:numFmt w:val="bullet"/>
      <w:lvlText w:val="o"/>
      <w:lvlJc w:val="left"/>
      <w:pPr>
        <w:ind w:left="3600" w:hanging="360"/>
      </w:pPr>
      <w:rPr>
        <w:rFonts w:ascii="Courier New" w:hAnsi="Courier New" w:cs="Courier New" w:hint="default"/>
      </w:rPr>
    </w:lvl>
    <w:lvl w:ilvl="5" w:tplc="FDD2F008" w:tentative="1">
      <w:start w:val="1"/>
      <w:numFmt w:val="bullet"/>
      <w:lvlText w:val=""/>
      <w:lvlJc w:val="left"/>
      <w:pPr>
        <w:ind w:left="4320" w:hanging="360"/>
      </w:pPr>
      <w:rPr>
        <w:rFonts w:ascii="Wingdings" w:hAnsi="Wingdings" w:hint="default"/>
      </w:rPr>
    </w:lvl>
    <w:lvl w:ilvl="6" w:tplc="23F271D2" w:tentative="1">
      <w:start w:val="1"/>
      <w:numFmt w:val="bullet"/>
      <w:lvlText w:val=""/>
      <w:lvlJc w:val="left"/>
      <w:pPr>
        <w:ind w:left="5040" w:hanging="360"/>
      </w:pPr>
      <w:rPr>
        <w:rFonts w:ascii="Symbol" w:hAnsi="Symbol" w:hint="default"/>
      </w:rPr>
    </w:lvl>
    <w:lvl w:ilvl="7" w:tplc="0C4C021E" w:tentative="1">
      <w:start w:val="1"/>
      <w:numFmt w:val="bullet"/>
      <w:lvlText w:val="o"/>
      <w:lvlJc w:val="left"/>
      <w:pPr>
        <w:ind w:left="5760" w:hanging="360"/>
      </w:pPr>
      <w:rPr>
        <w:rFonts w:ascii="Courier New" w:hAnsi="Courier New" w:cs="Courier New" w:hint="default"/>
      </w:rPr>
    </w:lvl>
    <w:lvl w:ilvl="8" w:tplc="72EE8F22"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318665EA">
      <w:start w:val="1"/>
      <w:numFmt w:val="decimal"/>
      <w:lvlText w:val="%1."/>
      <w:lvlJc w:val="left"/>
      <w:pPr>
        <w:ind w:left="4680" w:hanging="360"/>
      </w:pPr>
    </w:lvl>
    <w:lvl w:ilvl="1" w:tplc="5F0A5E92" w:tentative="1">
      <w:start w:val="1"/>
      <w:numFmt w:val="lowerLetter"/>
      <w:lvlText w:val="%2."/>
      <w:lvlJc w:val="left"/>
      <w:pPr>
        <w:ind w:left="5400" w:hanging="360"/>
      </w:pPr>
    </w:lvl>
    <w:lvl w:ilvl="2" w:tplc="78780F58" w:tentative="1">
      <w:start w:val="1"/>
      <w:numFmt w:val="lowerRoman"/>
      <w:lvlText w:val="%3."/>
      <w:lvlJc w:val="right"/>
      <w:pPr>
        <w:ind w:left="6120" w:hanging="180"/>
      </w:pPr>
    </w:lvl>
    <w:lvl w:ilvl="3" w:tplc="06264D90" w:tentative="1">
      <w:start w:val="1"/>
      <w:numFmt w:val="decimal"/>
      <w:lvlText w:val="%4."/>
      <w:lvlJc w:val="left"/>
      <w:pPr>
        <w:ind w:left="6840" w:hanging="360"/>
      </w:pPr>
    </w:lvl>
    <w:lvl w:ilvl="4" w:tplc="05FE2A84" w:tentative="1">
      <w:start w:val="1"/>
      <w:numFmt w:val="lowerLetter"/>
      <w:lvlText w:val="%5."/>
      <w:lvlJc w:val="left"/>
      <w:pPr>
        <w:ind w:left="7560" w:hanging="360"/>
      </w:pPr>
    </w:lvl>
    <w:lvl w:ilvl="5" w:tplc="6D50380A" w:tentative="1">
      <w:start w:val="1"/>
      <w:numFmt w:val="lowerRoman"/>
      <w:lvlText w:val="%6."/>
      <w:lvlJc w:val="right"/>
      <w:pPr>
        <w:ind w:left="8280" w:hanging="180"/>
      </w:pPr>
    </w:lvl>
    <w:lvl w:ilvl="6" w:tplc="443638E0" w:tentative="1">
      <w:start w:val="1"/>
      <w:numFmt w:val="decimal"/>
      <w:lvlText w:val="%7."/>
      <w:lvlJc w:val="left"/>
      <w:pPr>
        <w:ind w:left="9000" w:hanging="360"/>
      </w:pPr>
    </w:lvl>
    <w:lvl w:ilvl="7" w:tplc="6CB4B62E" w:tentative="1">
      <w:start w:val="1"/>
      <w:numFmt w:val="lowerLetter"/>
      <w:lvlText w:val="%8."/>
      <w:lvlJc w:val="left"/>
      <w:pPr>
        <w:ind w:left="9720" w:hanging="360"/>
      </w:pPr>
    </w:lvl>
    <w:lvl w:ilvl="8" w:tplc="965266EA" w:tentative="1">
      <w:start w:val="1"/>
      <w:numFmt w:val="lowerRoman"/>
      <w:lvlText w:val="%9."/>
      <w:lvlJc w:val="right"/>
      <w:pPr>
        <w:ind w:left="10440" w:hanging="180"/>
      </w:pPr>
    </w:lvl>
  </w:abstractNum>
  <w:num w:numId="1">
    <w:abstractNumId w:val="1"/>
  </w:num>
  <w:num w:numId="2">
    <w:abstractNumId w:val="4"/>
  </w:num>
  <w:num w:numId="3">
    <w:abstractNumId w:val="9"/>
  </w:num>
  <w:num w:numId="4">
    <w:abstractNumId w:val="5"/>
  </w:num>
  <w:num w:numId="5">
    <w:abstractNumId w:val="6"/>
  </w:num>
  <w:num w:numId="6">
    <w:abstractNumId w:val="2"/>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1"/>
    <w:docVar w:name="InternalQPulse_CurrentUserName" w:val="Document Management Process Owner,  "/>
    <w:docVar w:name="InternalQPulse_DatabaseAlias" w:val="Default"/>
    <w:docVar w:name="InternalQPulse_DocActiveDate" w:val="07/06/2019"/>
    <w:docVar w:name="InternalQPulse_DocAuthor" w:val="&lt;QPulse_DocAuthor&gt;"/>
    <w:docVar w:name="InternalQPulse_DocChangeDetails" w:val="Implemented CR146_x000d__x000a_Addition of comment related to amendments and link in the appendix to further practical guidance."/>
    <w:docVar w:name="InternalQPulse_DocNumber" w:val="SOP-07-02"/>
    <w:docVar w:name="InternalQPulse_DocOwner" w:val="Information Security Manager,  "/>
    <w:docVar w:name="InternalQPulse_DocReviewDate" w:val="03/11/2019"/>
    <w:docVar w:name="InternalQPulse_DocRevisionNumber" w:val="1.6"/>
    <w:docVar w:name="InternalQPulse_DocStatus" w:val="Active"/>
    <w:docVar w:name="InternalQPulse_DocTitle" w:val="TRE Data Export and Output Checking"/>
    <w:docVar w:name="InternalQPulse_DocType" w:val="ISMS\SOP\Information Governance - SOP"/>
    <w:docVar w:name="InternalQPulse_LanguageID" w:val="0"/>
    <w:docVar w:name="QPulse_CurrentDateTime" w:val="19/03/2020 17:54:51"/>
    <w:docVar w:name="QPulse_CurrentUserName" w:val="Document Management Process Owner,  "/>
    <w:docVar w:name="QPulse_DatabaseAlias" w:val="Default"/>
    <w:docVar w:name="QPulse_DocActiveDate" w:val="07/06/2019"/>
    <w:docVar w:name="QPulse_DocAuthor" w:val="&lt;QPulse_DocAuthor&gt;"/>
    <w:docVar w:name="QPulse_DocChangeDetails" w:val="Implemented CR146_x000d__x000a_Addition of comment related to amendments and link in the appendix to further practical guidance."/>
    <w:docVar w:name="QPulse_DocLastReviewDate" w:val="&lt;QPulse_DocLastReviewDate&gt;"/>
    <w:docVar w:name="QPulse_DocLastReviewDetails" w:val="&lt;QPulse_DocLastReviewDetails&gt;"/>
    <w:docVar w:name="QPulse_DocLastReviewOwner" w:val="&lt;QPulse_DocLastReviewOwner&gt;"/>
    <w:docVar w:name="QPulse_DocNumber" w:val="SOP-07-02"/>
    <w:docVar w:name="QPulse_DocOwner" w:val="Information Security Manager,  "/>
    <w:docVar w:name="QPulse_DocReviewDate" w:val="03/11/2019"/>
    <w:docVar w:name="QPulse_DocRevisionNumber" w:val="1.6"/>
    <w:docVar w:name="QPulse_DocStatus" w:val="Active"/>
    <w:docVar w:name="QPulse_DocTitle" w:val="TRE Data Export and Output Checking"/>
    <w:docVar w:name="QPulse_DocType" w:val="ISMS\SOP\Information Governance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0ac1cdec-8f8a-44ef-a13f-b2f46bf37038"/>
  </w:docVars>
  <w:rsids>
    <w:rsidRoot w:val="00E45518"/>
    <w:rsid w:val="00215CAC"/>
    <w:rsid w:val="00290BF9"/>
    <w:rsid w:val="005266F9"/>
    <w:rsid w:val="006F79B5"/>
    <w:rsid w:val="00E455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B4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3E3A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curedatagroup.org/sdc-handbook/"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adrn.ac.uk/media/174254/sdc_guide_final.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re-support@manchester.ac.u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98A5-63F1-BF45-8013-2EC5E170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2020-04-19T10:11:00Z</dcterms:modified>
</cp:coreProperties>
</file>