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E3CA8" w14:textId="77777777" w:rsidR="00F64866" w:rsidRPr="009D002B" w:rsidRDefault="00F51367" w:rsidP="00614C28">
      <w:r w:rsidRPr="009D002B">
        <w:rPr>
          <w:noProof/>
          <w:lang w:eastAsia="en-GB"/>
        </w:rPr>
        <w:drawing>
          <wp:anchor distT="0" distB="0" distL="114300" distR="114300" simplePos="0" relativeHeight="251658240" behindDoc="0" locked="0" layoutInCell="1" allowOverlap="0" wp14:anchorId="18ADF636" wp14:editId="64CB2292">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5669BA4B" w14:textId="77777777" w:rsidR="00F64866" w:rsidRPr="009D002B" w:rsidRDefault="00672516" w:rsidP="00A35784"/>
    <w:p w14:paraId="311CB11B" w14:textId="77777777" w:rsidR="00F64866" w:rsidRPr="005B6D5E" w:rsidRDefault="00F51367" w:rsidP="005B6D5E">
      <w:pPr>
        <w:pStyle w:val="ISMSNormal"/>
        <w:jc w:val="center"/>
        <w:rPr>
          <w:b/>
        </w:rPr>
      </w:pPr>
      <w:r w:rsidRPr="005B6D5E">
        <w:rPr>
          <w:b/>
        </w:rPr>
        <w:t>STANDARD OPERATING PROCEDURE</w:t>
      </w:r>
    </w:p>
    <w:p w14:paraId="34C314D4" w14:textId="77777777" w:rsidR="00F64866" w:rsidRPr="005B6D5E" w:rsidRDefault="00F51367" w:rsidP="005B6D5E">
      <w:pPr>
        <w:pStyle w:val="ISMSNormal"/>
        <w:jc w:val="center"/>
        <w:rPr>
          <w:b/>
        </w:rPr>
      </w:pPr>
      <w:r w:rsidRPr="005B6D5E">
        <w:rPr>
          <w:b/>
        </w:rPr>
        <w:t>Do not Photocopy</w:t>
      </w:r>
    </w:p>
    <w:p w14:paraId="3B02CF73" w14:textId="77777777" w:rsidR="00F64866" w:rsidRPr="005B6D5E" w:rsidRDefault="00672516" w:rsidP="005B6D5E">
      <w:pPr>
        <w:pStyle w:val="ISMSNormal"/>
        <w:jc w:val="center"/>
        <w:rPr>
          <w:b/>
        </w:rPr>
      </w:pPr>
    </w:p>
    <w:p w14:paraId="75DD3EB9" w14:textId="77777777" w:rsidR="000154F2" w:rsidRPr="00F06990" w:rsidRDefault="00F51367" w:rsidP="000154F2">
      <w:pPr>
        <w:pStyle w:val="ISMSNormal"/>
        <w:jc w:val="center"/>
        <w:rPr>
          <w:b/>
        </w:rPr>
      </w:pPr>
      <w:r>
        <w:rPr>
          <w:b/>
        </w:rPr>
        <w:t xml:space="preserve">Document Information Classification: </w:t>
      </w:r>
      <w:r w:rsidRPr="00AE1A55">
        <w:rPr>
          <w:b/>
        </w:rPr>
        <w:t>Unrestricted</w:t>
      </w:r>
    </w:p>
    <w:p w14:paraId="43BC3824" w14:textId="77777777" w:rsidR="00F64866" w:rsidRPr="00A214A6" w:rsidRDefault="00672516"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894B67" w14:paraId="0691F0C5" w14:textId="77777777" w:rsidTr="00727201">
        <w:trPr>
          <w:jc w:val="center"/>
        </w:trPr>
        <w:tc>
          <w:tcPr>
            <w:tcW w:w="1912" w:type="pct"/>
            <w:tcBorders>
              <w:top w:val="single" w:sz="8" w:space="0" w:color="auto"/>
            </w:tcBorders>
          </w:tcPr>
          <w:p w14:paraId="26C29D83" w14:textId="77777777" w:rsidR="00F64866" w:rsidRPr="005B6D5E" w:rsidRDefault="00F5136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13217BAA"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Disposal of Sensitive Documents</w:t>
            </w:r>
            <w:r w:rsidRPr="005B6D5E">
              <w:rPr>
                <w:b/>
                <w:lang w:eastAsia="en-GB"/>
              </w:rPr>
              <w:fldChar w:fldCharType="end"/>
            </w:r>
          </w:p>
        </w:tc>
      </w:tr>
      <w:tr w:rsidR="00894B67" w14:paraId="48374054" w14:textId="77777777" w:rsidTr="00727201">
        <w:trPr>
          <w:jc w:val="center"/>
        </w:trPr>
        <w:tc>
          <w:tcPr>
            <w:tcW w:w="1912" w:type="pct"/>
          </w:tcPr>
          <w:p w14:paraId="27CE5809" w14:textId="77777777" w:rsidR="00F64866" w:rsidRPr="005B6D5E" w:rsidRDefault="00F51367" w:rsidP="005B6D5E">
            <w:pPr>
              <w:pStyle w:val="ISMSNormal"/>
              <w:spacing w:before="120" w:after="120"/>
              <w:rPr>
                <w:b/>
                <w:lang w:eastAsia="en-GB"/>
              </w:rPr>
            </w:pPr>
            <w:r w:rsidRPr="005B6D5E">
              <w:rPr>
                <w:b/>
                <w:lang w:eastAsia="en-GB"/>
              </w:rPr>
              <w:t>Effective Date:</w:t>
            </w:r>
          </w:p>
        </w:tc>
        <w:tc>
          <w:tcPr>
            <w:tcW w:w="3088" w:type="pct"/>
          </w:tcPr>
          <w:p w14:paraId="32141A07"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894B67" w14:paraId="4A63F46D" w14:textId="77777777" w:rsidTr="00727201">
        <w:trPr>
          <w:jc w:val="center"/>
        </w:trPr>
        <w:tc>
          <w:tcPr>
            <w:tcW w:w="1912" w:type="pct"/>
          </w:tcPr>
          <w:p w14:paraId="0AABC2CA" w14:textId="77777777" w:rsidR="00F64866" w:rsidRPr="005B6D5E" w:rsidRDefault="00F51367" w:rsidP="005B6D5E">
            <w:pPr>
              <w:pStyle w:val="ISMSNormal"/>
              <w:spacing w:before="120" w:after="120"/>
              <w:rPr>
                <w:b/>
                <w:lang w:eastAsia="en-GB"/>
              </w:rPr>
            </w:pPr>
            <w:r w:rsidRPr="005B6D5E">
              <w:rPr>
                <w:b/>
                <w:lang w:eastAsia="en-GB"/>
              </w:rPr>
              <w:t>Reference Number:</w:t>
            </w:r>
          </w:p>
        </w:tc>
        <w:tc>
          <w:tcPr>
            <w:tcW w:w="3088" w:type="pct"/>
          </w:tcPr>
          <w:p w14:paraId="7A5C84EA"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SOP-07-03</w:t>
            </w:r>
            <w:r w:rsidRPr="005B6D5E">
              <w:rPr>
                <w:b/>
                <w:lang w:eastAsia="en-GB"/>
              </w:rPr>
              <w:fldChar w:fldCharType="end"/>
            </w:r>
          </w:p>
        </w:tc>
      </w:tr>
      <w:tr w:rsidR="00894B67" w14:paraId="4D35C246" w14:textId="77777777" w:rsidTr="00727201">
        <w:trPr>
          <w:jc w:val="center"/>
        </w:trPr>
        <w:tc>
          <w:tcPr>
            <w:tcW w:w="1912" w:type="pct"/>
          </w:tcPr>
          <w:p w14:paraId="77A4D754" w14:textId="77777777" w:rsidR="00F64866" w:rsidRPr="005B6D5E" w:rsidRDefault="00F51367" w:rsidP="005B6D5E">
            <w:pPr>
              <w:pStyle w:val="ISMSNormal"/>
              <w:spacing w:before="120" w:after="120"/>
              <w:rPr>
                <w:b/>
                <w:lang w:eastAsia="en-GB"/>
              </w:rPr>
            </w:pPr>
            <w:r w:rsidRPr="005B6D5E">
              <w:rPr>
                <w:b/>
                <w:lang w:eastAsia="en-GB"/>
              </w:rPr>
              <w:t>Version Number:</w:t>
            </w:r>
          </w:p>
        </w:tc>
        <w:tc>
          <w:tcPr>
            <w:tcW w:w="3088" w:type="pct"/>
          </w:tcPr>
          <w:p w14:paraId="09E5BAA3"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2.5</w:t>
            </w:r>
            <w:r w:rsidRPr="005B6D5E">
              <w:rPr>
                <w:b/>
                <w:lang w:eastAsia="en-GB"/>
              </w:rPr>
              <w:fldChar w:fldCharType="end"/>
            </w:r>
          </w:p>
        </w:tc>
      </w:tr>
      <w:tr w:rsidR="00894B67" w14:paraId="0DB82B3C" w14:textId="77777777" w:rsidTr="00727201">
        <w:trPr>
          <w:jc w:val="center"/>
        </w:trPr>
        <w:tc>
          <w:tcPr>
            <w:tcW w:w="1912" w:type="pct"/>
          </w:tcPr>
          <w:p w14:paraId="226AE713" w14:textId="77777777" w:rsidR="00F64866" w:rsidRPr="005B6D5E" w:rsidRDefault="00F51367" w:rsidP="005B6D5E">
            <w:pPr>
              <w:pStyle w:val="ISMSNormal"/>
              <w:spacing w:before="120" w:after="120"/>
              <w:rPr>
                <w:b/>
                <w:lang w:eastAsia="en-GB"/>
              </w:rPr>
            </w:pPr>
            <w:r w:rsidRPr="005B6D5E">
              <w:rPr>
                <w:b/>
                <w:lang w:eastAsia="en-GB"/>
              </w:rPr>
              <w:t>Owner:</w:t>
            </w:r>
          </w:p>
        </w:tc>
        <w:tc>
          <w:tcPr>
            <w:tcW w:w="3088" w:type="pct"/>
          </w:tcPr>
          <w:p w14:paraId="7A2F901A"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894B67" w14:paraId="3A126BCF" w14:textId="77777777" w:rsidTr="00727201">
        <w:trPr>
          <w:jc w:val="center"/>
        </w:trPr>
        <w:tc>
          <w:tcPr>
            <w:tcW w:w="1912" w:type="pct"/>
            <w:tcBorders>
              <w:bottom w:val="single" w:sz="8" w:space="0" w:color="auto"/>
            </w:tcBorders>
          </w:tcPr>
          <w:p w14:paraId="6D5F64F3" w14:textId="77777777" w:rsidR="00F64866" w:rsidRPr="005B6D5E" w:rsidRDefault="00F5136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7FB0BB67" w14:textId="77777777" w:rsidR="00F64866" w:rsidRPr="005B6D5E" w:rsidRDefault="00F5136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20 Sep 2019</w:t>
            </w:r>
            <w:r w:rsidRPr="005B6D5E">
              <w:rPr>
                <w:b/>
                <w:lang w:eastAsia="en-GB"/>
              </w:rPr>
              <w:fldChar w:fldCharType="end"/>
            </w:r>
          </w:p>
        </w:tc>
      </w:tr>
    </w:tbl>
    <w:p w14:paraId="6FBEB4BF" w14:textId="77777777" w:rsidR="00F64866" w:rsidRPr="00A214A6" w:rsidRDefault="00672516" w:rsidP="00A35784"/>
    <w:p w14:paraId="0228E758" w14:textId="77777777" w:rsidR="00F64866" w:rsidRPr="00A214A6" w:rsidRDefault="00F51367" w:rsidP="00A35784">
      <w:r w:rsidRPr="00A214A6">
        <w:br w:type="page"/>
      </w:r>
    </w:p>
    <w:p w14:paraId="763FDA6E" w14:textId="77777777" w:rsidR="00A04182" w:rsidRPr="009D002B" w:rsidRDefault="00672516"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0AABA866" w14:textId="77777777" w:rsidR="002C7566" w:rsidRDefault="00F51367" w:rsidP="00A35784">
          <w:pPr>
            <w:pStyle w:val="TOCHeading"/>
          </w:pPr>
          <w:r w:rsidRPr="00A35784">
            <w:t>Table of Contents</w:t>
          </w:r>
        </w:p>
        <w:p w14:paraId="766813F6" w14:textId="77777777" w:rsidR="006735AF" w:rsidRPr="006735AF" w:rsidRDefault="00672516" w:rsidP="006735AF">
          <w:pPr>
            <w:rPr>
              <w:lang w:val="en-US" w:eastAsia="ja-JP"/>
            </w:rPr>
          </w:pPr>
        </w:p>
        <w:p w14:paraId="11D2CC71" w14:textId="77777777" w:rsidR="00894B67" w:rsidRDefault="00F5136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49" w:history="1">
            <w:r>
              <w:rPr>
                <w:rStyle w:val="Hyperlink"/>
              </w:rPr>
              <w:t>1.</w:t>
            </w:r>
            <w:r>
              <w:rPr>
                <w:rFonts w:asciiTheme="minorHAnsi" w:hAnsiTheme="minorHAnsi"/>
                <w:noProof/>
              </w:rPr>
              <w:tab/>
            </w:r>
            <w:r w:rsidRPr="004F76BE">
              <w:rPr>
                <w:rStyle w:val="Hyperlink"/>
              </w:rPr>
              <w:t>Purpose</w:t>
            </w:r>
            <w:r>
              <w:tab/>
            </w:r>
            <w:r>
              <w:fldChar w:fldCharType="begin"/>
            </w:r>
            <w:r>
              <w:instrText xml:space="preserve"> PAGEREF _Toc256000049 \h </w:instrText>
            </w:r>
            <w:r>
              <w:fldChar w:fldCharType="separate"/>
            </w:r>
            <w:r>
              <w:t>3</w:t>
            </w:r>
            <w:r>
              <w:fldChar w:fldCharType="end"/>
            </w:r>
          </w:hyperlink>
        </w:p>
        <w:p w14:paraId="5EF9B921" w14:textId="77777777" w:rsidR="00894B67" w:rsidRDefault="00672516">
          <w:pPr>
            <w:pStyle w:val="TOC1"/>
            <w:tabs>
              <w:tab w:val="left" w:pos="480"/>
              <w:tab w:val="right" w:leader="dot" w:pos="9016"/>
            </w:tabs>
            <w:rPr>
              <w:rFonts w:asciiTheme="minorHAnsi" w:hAnsiTheme="minorHAnsi"/>
              <w:noProof/>
            </w:rPr>
          </w:pPr>
          <w:hyperlink w:anchor="_Toc256000050" w:history="1">
            <w:r w:rsidR="00F51367">
              <w:rPr>
                <w:rStyle w:val="Hyperlink"/>
              </w:rPr>
              <w:t>2.</w:t>
            </w:r>
            <w:r w:rsidR="00F51367">
              <w:rPr>
                <w:rFonts w:asciiTheme="minorHAnsi" w:hAnsiTheme="minorHAnsi"/>
                <w:noProof/>
              </w:rPr>
              <w:tab/>
            </w:r>
            <w:r w:rsidR="00F51367" w:rsidRPr="004F76BE">
              <w:rPr>
                <w:rStyle w:val="Hyperlink"/>
              </w:rPr>
              <w:t>Scope</w:t>
            </w:r>
            <w:r w:rsidR="00F51367">
              <w:tab/>
            </w:r>
            <w:r w:rsidR="00F51367">
              <w:fldChar w:fldCharType="begin"/>
            </w:r>
            <w:r w:rsidR="00F51367">
              <w:instrText xml:space="preserve"> PAGEREF _Toc256000050 \h </w:instrText>
            </w:r>
            <w:r w:rsidR="00F51367">
              <w:fldChar w:fldCharType="separate"/>
            </w:r>
            <w:r w:rsidR="00F51367">
              <w:t>3</w:t>
            </w:r>
            <w:r w:rsidR="00F51367">
              <w:fldChar w:fldCharType="end"/>
            </w:r>
          </w:hyperlink>
        </w:p>
        <w:p w14:paraId="2D401C07" w14:textId="77777777" w:rsidR="00894B67" w:rsidRDefault="00672516">
          <w:pPr>
            <w:pStyle w:val="TOC1"/>
            <w:tabs>
              <w:tab w:val="left" w:pos="480"/>
              <w:tab w:val="right" w:leader="dot" w:pos="9016"/>
            </w:tabs>
            <w:rPr>
              <w:rFonts w:asciiTheme="minorHAnsi" w:hAnsiTheme="minorHAnsi"/>
              <w:noProof/>
            </w:rPr>
          </w:pPr>
          <w:hyperlink w:anchor="_Toc256000051" w:history="1">
            <w:r w:rsidR="00F51367">
              <w:rPr>
                <w:rStyle w:val="Hyperlink"/>
              </w:rPr>
              <w:t>3.</w:t>
            </w:r>
            <w:r w:rsidR="00F51367">
              <w:rPr>
                <w:rFonts w:asciiTheme="minorHAnsi" w:hAnsiTheme="minorHAnsi"/>
                <w:noProof/>
              </w:rPr>
              <w:tab/>
            </w:r>
            <w:r w:rsidR="00F51367" w:rsidRPr="00C54327">
              <w:rPr>
                <w:rStyle w:val="Hyperlink"/>
              </w:rPr>
              <w:t>Responsibilities</w:t>
            </w:r>
            <w:r w:rsidR="00F51367">
              <w:tab/>
            </w:r>
            <w:r w:rsidR="00F51367">
              <w:fldChar w:fldCharType="begin"/>
            </w:r>
            <w:r w:rsidR="00F51367">
              <w:instrText xml:space="preserve"> PAGEREF _Toc256000051 \h </w:instrText>
            </w:r>
            <w:r w:rsidR="00F51367">
              <w:fldChar w:fldCharType="separate"/>
            </w:r>
            <w:r w:rsidR="00F51367">
              <w:t>3</w:t>
            </w:r>
            <w:r w:rsidR="00F51367">
              <w:fldChar w:fldCharType="end"/>
            </w:r>
          </w:hyperlink>
        </w:p>
        <w:p w14:paraId="0F8007BF" w14:textId="77777777" w:rsidR="00894B67" w:rsidRDefault="00672516">
          <w:pPr>
            <w:pStyle w:val="TOC1"/>
            <w:tabs>
              <w:tab w:val="left" w:pos="480"/>
              <w:tab w:val="right" w:leader="dot" w:pos="9016"/>
            </w:tabs>
            <w:rPr>
              <w:rFonts w:asciiTheme="minorHAnsi" w:hAnsiTheme="minorHAnsi"/>
              <w:noProof/>
            </w:rPr>
          </w:pPr>
          <w:hyperlink w:anchor="_Toc256000052" w:history="1">
            <w:r w:rsidR="00F51367">
              <w:rPr>
                <w:rStyle w:val="Hyperlink"/>
              </w:rPr>
              <w:t>4.</w:t>
            </w:r>
            <w:r w:rsidR="00F51367">
              <w:rPr>
                <w:rFonts w:asciiTheme="minorHAnsi" w:hAnsiTheme="minorHAnsi"/>
                <w:noProof/>
              </w:rPr>
              <w:tab/>
            </w:r>
            <w:r w:rsidR="00F51367" w:rsidRPr="00C54327">
              <w:rPr>
                <w:rStyle w:val="Hyperlink"/>
              </w:rPr>
              <w:t>Procedure</w:t>
            </w:r>
            <w:r w:rsidR="00F51367">
              <w:tab/>
            </w:r>
            <w:r w:rsidR="00F51367">
              <w:fldChar w:fldCharType="begin"/>
            </w:r>
            <w:r w:rsidR="00F51367">
              <w:instrText xml:space="preserve"> PAGEREF _Toc256000052 \h </w:instrText>
            </w:r>
            <w:r w:rsidR="00F51367">
              <w:fldChar w:fldCharType="separate"/>
            </w:r>
            <w:r w:rsidR="00F51367">
              <w:t>3</w:t>
            </w:r>
            <w:r w:rsidR="00F51367">
              <w:fldChar w:fldCharType="end"/>
            </w:r>
          </w:hyperlink>
        </w:p>
        <w:p w14:paraId="3DB5DDA3" w14:textId="77777777" w:rsidR="00894B67" w:rsidRDefault="00672516">
          <w:pPr>
            <w:pStyle w:val="TOC2"/>
            <w:tabs>
              <w:tab w:val="left" w:pos="880"/>
              <w:tab w:val="right" w:leader="dot" w:pos="9016"/>
            </w:tabs>
            <w:rPr>
              <w:rFonts w:asciiTheme="minorHAnsi" w:hAnsiTheme="minorHAnsi"/>
              <w:noProof/>
            </w:rPr>
          </w:pPr>
          <w:hyperlink w:anchor="_Toc256000053" w:history="1">
            <w:r w:rsidR="00F51367">
              <w:rPr>
                <w:rStyle w:val="Hyperlink"/>
              </w:rPr>
              <w:t>4.1.</w:t>
            </w:r>
            <w:r w:rsidR="00F51367">
              <w:rPr>
                <w:rFonts w:asciiTheme="minorHAnsi" w:hAnsiTheme="minorHAnsi"/>
                <w:noProof/>
              </w:rPr>
              <w:tab/>
            </w:r>
            <w:r w:rsidR="00F51367">
              <w:rPr>
                <w:rStyle w:val="Hyperlink"/>
              </w:rPr>
              <w:t>Documented information retention schedule</w:t>
            </w:r>
            <w:r w:rsidR="00F51367">
              <w:tab/>
            </w:r>
            <w:r w:rsidR="00F51367">
              <w:fldChar w:fldCharType="begin"/>
            </w:r>
            <w:r w:rsidR="00F51367">
              <w:instrText xml:space="preserve"> PAGEREF _Toc256000053 \h </w:instrText>
            </w:r>
            <w:r w:rsidR="00F51367">
              <w:fldChar w:fldCharType="separate"/>
            </w:r>
            <w:r w:rsidR="00F51367">
              <w:t>3</w:t>
            </w:r>
            <w:r w:rsidR="00F51367">
              <w:fldChar w:fldCharType="end"/>
            </w:r>
          </w:hyperlink>
        </w:p>
        <w:p w14:paraId="05049959" w14:textId="77777777" w:rsidR="00894B67" w:rsidRDefault="00672516">
          <w:pPr>
            <w:pStyle w:val="TOC2"/>
            <w:tabs>
              <w:tab w:val="left" w:pos="880"/>
              <w:tab w:val="right" w:leader="dot" w:pos="9016"/>
            </w:tabs>
            <w:rPr>
              <w:rFonts w:asciiTheme="minorHAnsi" w:hAnsiTheme="minorHAnsi"/>
              <w:noProof/>
            </w:rPr>
          </w:pPr>
          <w:hyperlink w:anchor="_Toc256000054" w:history="1">
            <w:r w:rsidR="00F51367">
              <w:rPr>
                <w:rStyle w:val="Hyperlink"/>
              </w:rPr>
              <w:t>4.2.</w:t>
            </w:r>
            <w:r w:rsidR="00F51367">
              <w:rPr>
                <w:rFonts w:asciiTheme="minorHAnsi" w:hAnsiTheme="minorHAnsi"/>
                <w:noProof/>
              </w:rPr>
              <w:tab/>
            </w:r>
            <w:r w:rsidR="00F51367">
              <w:rPr>
                <w:rStyle w:val="Hyperlink"/>
              </w:rPr>
              <w:t>Paper</w:t>
            </w:r>
            <w:r w:rsidR="00F51367">
              <w:tab/>
            </w:r>
            <w:r w:rsidR="00F51367">
              <w:fldChar w:fldCharType="begin"/>
            </w:r>
            <w:r w:rsidR="00F51367">
              <w:instrText xml:space="preserve"> PAGEREF _Toc256000054 \h </w:instrText>
            </w:r>
            <w:r w:rsidR="00F51367">
              <w:fldChar w:fldCharType="separate"/>
            </w:r>
            <w:r w:rsidR="00F51367">
              <w:t>3</w:t>
            </w:r>
            <w:r w:rsidR="00F51367">
              <w:fldChar w:fldCharType="end"/>
            </w:r>
          </w:hyperlink>
        </w:p>
        <w:p w14:paraId="1C7BAAB9" w14:textId="77777777" w:rsidR="00894B67" w:rsidRDefault="00672516">
          <w:pPr>
            <w:pStyle w:val="TOC2"/>
            <w:tabs>
              <w:tab w:val="left" w:pos="880"/>
              <w:tab w:val="right" w:leader="dot" w:pos="9016"/>
            </w:tabs>
            <w:rPr>
              <w:rFonts w:asciiTheme="minorHAnsi" w:hAnsiTheme="minorHAnsi"/>
              <w:noProof/>
            </w:rPr>
          </w:pPr>
          <w:hyperlink w:anchor="_Toc256000055" w:history="1">
            <w:r w:rsidR="00F51367">
              <w:rPr>
                <w:rStyle w:val="Hyperlink"/>
              </w:rPr>
              <w:t>4.3.</w:t>
            </w:r>
            <w:r w:rsidR="00F51367">
              <w:rPr>
                <w:rFonts w:asciiTheme="minorHAnsi" w:hAnsiTheme="minorHAnsi"/>
                <w:noProof/>
              </w:rPr>
              <w:tab/>
            </w:r>
            <w:r w:rsidR="00F51367">
              <w:rPr>
                <w:rStyle w:val="Hyperlink"/>
              </w:rPr>
              <w:t>Electronic documents</w:t>
            </w:r>
            <w:r w:rsidR="00F51367">
              <w:tab/>
            </w:r>
            <w:r w:rsidR="00F51367">
              <w:fldChar w:fldCharType="begin"/>
            </w:r>
            <w:r w:rsidR="00F51367">
              <w:instrText xml:space="preserve"> PAGEREF _Toc256000055 \h </w:instrText>
            </w:r>
            <w:r w:rsidR="00F51367">
              <w:fldChar w:fldCharType="separate"/>
            </w:r>
            <w:r w:rsidR="00F51367">
              <w:t>4</w:t>
            </w:r>
            <w:r w:rsidR="00F51367">
              <w:fldChar w:fldCharType="end"/>
            </w:r>
          </w:hyperlink>
        </w:p>
        <w:p w14:paraId="4F51484F" w14:textId="77777777" w:rsidR="00894B67" w:rsidRDefault="00672516">
          <w:pPr>
            <w:pStyle w:val="TOC2"/>
            <w:tabs>
              <w:tab w:val="left" w:pos="880"/>
              <w:tab w:val="right" w:leader="dot" w:pos="9016"/>
            </w:tabs>
            <w:rPr>
              <w:rFonts w:asciiTheme="minorHAnsi" w:hAnsiTheme="minorHAnsi"/>
              <w:noProof/>
            </w:rPr>
          </w:pPr>
          <w:hyperlink w:anchor="_Toc256000056" w:history="1">
            <w:r w:rsidR="00F51367">
              <w:rPr>
                <w:rStyle w:val="Hyperlink"/>
              </w:rPr>
              <w:t>4.4.</w:t>
            </w:r>
            <w:r w:rsidR="00F51367">
              <w:rPr>
                <w:rFonts w:asciiTheme="minorHAnsi" w:hAnsiTheme="minorHAnsi"/>
                <w:noProof/>
              </w:rPr>
              <w:tab/>
            </w:r>
            <w:r w:rsidR="00F51367">
              <w:rPr>
                <w:rStyle w:val="Hyperlink"/>
              </w:rPr>
              <w:t>Other Media</w:t>
            </w:r>
            <w:r w:rsidR="00F51367">
              <w:tab/>
            </w:r>
            <w:r w:rsidR="00F51367">
              <w:fldChar w:fldCharType="begin"/>
            </w:r>
            <w:r w:rsidR="00F51367">
              <w:instrText xml:space="preserve"> PAGEREF _Toc256000056 \h </w:instrText>
            </w:r>
            <w:r w:rsidR="00F51367">
              <w:fldChar w:fldCharType="separate"/>
            </w:r>
            <w:r w:rsidR="00F51367">
              <w:t>4</w:t>
            </w:r>
            <w:r w:rsidR="00F51367">
              <w:fldChar w:fldCharType="end"/>
            </w:r>
          </w:hyperlink>
        </w:p>
        <w:p w14:paraId="7C4FD503" w14:textId="77777777" w:rsidR="00894B67" w:rsidRDefault="00672516">
          <w:pPr>
            <w:pStyle w:val="TOC1"/>
            <w:tabs>
              <w:tab w:val="left" w:pos="480"/>
              <w:tab w:val="right" w:leader="dot" w:pos="9016"/>
            </w:tabs>
            <w:rPr>
              <w:rFonts w:asciiTheme="minorHAnsi" w:hAnsiTheme="minorHAnsi"/>
              <w:noProof/>
            </w:rPr>
          </w:pPr>
          <w:hyperlink w:anchor="_Toc256000057" w:history="1">
            <w:r w:rsidR="00F51367">
              <w:rPr>
                <w:rStyle w:val="Hyperlink"/>
              </w:rPr>
              <w:t>5.</w:t>
            </w:r>
            <w:r w:rsidR="00F51367">
              <w:rPr>
                <w:rFonts w:asciiTheme="minorHAnsi" w:hAnsiTheme="minorHAnsi"/>
                <w:noProof/>
              </w:rPr>
              <w:tab/>
            </w:r>
            <w:r w:rsidR="00F51367">
              <w:rPr>
                <w:rStyle w:val="Hyperlink"/>
              </w:rPr>
              <w:t>Cross-referenced ISMS Documents</w:t>
            </w:r>
            <w:r w:rsidR="00F51367">
              <w:tab/>
            </w:r>
            <w:r w:rsidR="00F51367">
              <w:fldChar w:fldCharType="begin"/>
            </w:r>
            <w:r w:rsidR="00F51367">
              <w:instrText xml:space="preserve"> PAGEREF _Toc256000057 \h </w:instrText>
            </w:r>
            <w:r w:rsidR="00F51367">
              <w:fldChar w:fldCharType="separate"/>
            </w:r>
            <w:r w:rsidR="00F51367">
              <w:t>4</w:t>
            </w:r>
            <w:r w:rsidR="00F51367">
              <w:fldChar w:fldCharType="end"/>
            </w:r>
          </w:hyperlink>
        </w:p>
        <w:p w14:paraId="1DABDDE3" w14:textId="77777777" w:rsidR="00894B67" w:rsidRDefault="00672516">
          <w:pPr>
            <w:pStyle w:val="TOC1"/>
            <w:tabs>
              <w:tab w:val="left" w:pos="480"/>
              <w:tab w:val="right" w:leader="dot" w:pos="9016"/>
            </w:tabs>
            <w:rPr>
              <w:rFonts w:asciiTheme="minorHAnsi" w:hAnsiTheme="minorHAnsi"/>
              <w:noProof/>
            </w:rPr>
          </w:pPr>
          <w:hyperlink w:anchor="_Toc256000058" w:history="1">
            <w:r w:rsidR="00F51367">
              <w:rPr>
                <w:rStyle w:val="Hyperlink"/>
              </w:rPr>
              <w:t>6.</w:t>
            </w:r>
            <w:r w:rsidR="00F51367">
              <w:rPr>
                <w:rFonts w:asciiTheme="minorHAnsi" w:hAnsiTheme="minorHAnsi"/>
                <w:noProof/>
              </w:rPr>
              <w:tab/>
            </w:r>
            <w:r w:rsidR="00F51367">
              <w:rPr>
                <w:rStyle w:val="Hyperlink"/>
              </w:rPr>
              <w:t>Appendices</w:t>
            </w:r>
            <w:r w:rsidR="00F51367">
              <w:tab/>
            </w:r>
            <w:r w:rsidR="00F51367">
              <w:fldChar w:fldCharType="begin"/>
            </w:r>
            <w:r w:rsidR="00F51367">
              <w:instrText xml:space="preserve"> PAGEREF _Toc256000058 \h </w:instrText>
            </w:r>
            <w:r w:rsidR="00F51367">
              <w:fldChar w:fldCharType="separate"/>
            </w:r>
            <w:r w:rsidR="00F51367">
              <w:t>4</w:t>
            </w:r>
            <w:r w:rsidR="00F51367">
              <w:fldChar w:fldCharType="end"/>
            </w:r>
          </w:hyperlink>
        </w:p>
        <w:p w14:paraId="656C0270" w14:textId="77777777" w:rsidR="00894B67" w:rsidRDefault="00F51367" w:rsidP="006735AF">
          <w:pPr>
            <w:pStyle w:val="TOCHeading"/>
            <w:jc w:val="left"/>
          </w:pPr>
          <w:r>
            <w:fldChar w:fldCharType="end"/>
          </w:r>
        </w:p>
      </w:sdtContent>
    </w:sdt>
    <w:p w14:paraId="7BA66CA2" w14:textId="77777777" w:rsidR="00A50BDB" w:rsidRPr="004F76BE" w:rsidRDefault="00F51367" w:rsidP="00A50BDB">
      <w:pPr>
        <w:pStyle w:val="ISMSHeading1"/>
      </w:pPr>
      <w:r>
        <w:br w:type="page"/>
      </w:r>
      <w:bookmarkStart w:id="0" w:name="_Toc256000049"/>
      <w:bookmarkStart w:id="1" w:name="_Toc256000006"/>
      <w:bookmarkStart w:id="2" w:name="_Toc256000036"/>
      <w:bookmarkStart w:id="3" w:name="_Toc256000027"/>
      <w:bookmarkStart w:id="4" w:name="_Toc256000018"/>
      <w:bookmarkStart w:id="5" w:name="_Toc256000000"/>
      <w:bookmarkStart w:id="6" w:name="_Toc481570461"/>
      <w:bookmarkStart w:id="7" w:name="_Toc490645787"/>
      <w:bookmarkStart w:id="8" w:name="_Toc493671492"/>
      <w:bookmarkStart w:id="9" w:name="_Toc531597376"/>
      <w:bookmarkStart w:id="10" w:name="_Toc955786"/>
      <w:bookmarkStart w:id="11" w:name="_Toc9268646"/>
      <w:r w:rsidRPr="004F76BE">
        <w:lastRenderedPageBreak/>
        <w:t>Purpose</w:t>
      </w:r>
      <w:bookmarkEnd w:id="0"/>
      <w:bookmarkEnd w:id="1"/>
      <w:bookmarkEnd w:id="2"/>
      <w:bookmarkEnd w:id="3"/>
      <w:bookmarkEnd w:id="4"/>
      <w:bookmarkEnd w:id="5"/>
      <w:bookmarkEnd w:id="6"/>
      <w:bookmarkEnd w:id="7"/>
      <w:bookmarkEnd w:id="8"/>
      <w:bookmarkEnd w:id="9"/>
      <w:bookmarkEnd w:id="10"/>
      <w:bookmarkEnd w:id="11"/>
    </w:p>
    <w:p w14:paraId="3AA27CE9" w14:textId="77777777" w:rsidR="00F455A1" w:rsidRDefault="00F51367" w:rsidP="00F455A1">
      <w:pPr>
        <w:pStyle w:val="ISMSNormal"/>
      </w:pPr>
      <w:r w:rsidRPr="00F455A1">
        <w:t>Media should be disposed of securely when no longer required, using formal procedures.</w:t>
      </w:r>
      <w:r>
        <w:t xml:space="preserve"> These procedures should minimize the risk of confidential information leakage to unauthorized persons and should be proportional </w:t>
      </w:r>
      <w:r w:rsidRPr="00F455A1">
        <w:t>to the sensitivity of that information.</w:t>
      </w:r>
    </w:p>
    <w:p w14:paraId="069ECC71" w14:textId="77777777" w:rsidR="00F455A1" w:rsidRDefault="00672516" w:rsidP="00203D50">
      <w:pPr>
        <w:pStyle w:val="ISMSNormal"/>
      </w:pPr>
    </w:p>
    <w:p w14:paraId="1515BDB5" w14:textId="77777777" w:rsidR="00F455A1" w:rsidRDefault="00F51367" w:rsidP="00203D50">
      <w:pPr>
        <w:pStyle w:val="ISMSNormal"/>
      </w:pPr>
      <w:r>
        <w:t xml:space="preserve">Failure to securely dispose of media containing restricted information may result in significant damage to the reputation of CHI and The University of Manchester. </w:t>
      </w:r>
    </w:p>
    <w:p w14:paraId="7E1B7422" w14:textId="77777777" w:rsidR="00F455A1" w:rsidRDefault="00672516" w:rsidP="00203D50">
      <w:pPr>
        <w:pStyle w:val="ISMSNormal"/>
      </w:pPr>
    </w:p>
    <w:p w14:paraId="7E434312" w14:textId="77777777" w:rsidR="00F455A1" w:rsidRDefault="00F51367" w:rsidP="00203D50">
      <w:pPr>
        <w:pStyle w:val="ISMSNormal"/>
      </w:pPr>
      <w:r>
        <w:t>This documents defines the process for the secure disposal of media.</w:t>
      </w:r>
    </w:p>
    <w:p w14:paraId="7570FA27" w14:textId="77777777" w:rsidR="00A50BDB" w:rsidRPr="009D002B" w:rsidRDefault="00672516" w:rsidP="00203D50">
      <w:pPr>
        <w:pStyle w:val="ISMSNormal"/>
      </w:pPr>
    </w:p>
    <w:p w14:paraId="0A39AAAC" w14:textId="77777777" w:rsidR="00A50BDB" w:rsidRPr="004F76BE" w:rsidRDefault="00F51367" w:rsidP="00A50BDB">
      <w:pPr>
        <w:pStyle w:val="ISMSHeading1"/>
      </w:pPr>
      <w:bookmarkStart w:id="12" w:name="_Toc256000050"/>
      <w:bookmarkStart w:id="13" w:name="_Toc256000007"/>
      <w:bookmarkStart w:id="14" w:name="_Toc256000037"/>
      <w:bookmarkStart w:id="15" w:name="_Toc256000028"/>
      <w:bookmarkStart w:id="16" w:name="_Toc256000019"/>
      <w:bookmarkStart w:id="17" w:name="_Toc256000001"/>
      <w:bookmarkStart w:id="18" w:name="_Toc481570462"/>
      <w:bookmarkStart w:id="19" w:name="_Toc490645788"/>
      <w:bookmarkStart w:id="20" w:name="_Toc493671493"/>
      <w:bookmarkStart w:id="21" w:name="_Toc531597377"/>
      <w:bookmarkStart w:id="22" w:name="_Toc955787"/>
      <w:bookmarkStart w:id="23" w:name="_Toc9268647"/>
      <w:r w:rsidRPr="004F76BE">
        <w:t>Scope</w:t>
      </w:r>
      <w:bookmarkEnd w:id="12"/>
      <w:bookmarkEnd w:id="13"/>
      <w:bookmarkEnd w:id="14"/>
      <w:bookmarkEnd w:id="15"/>
      <w:bookmarkEnd w:id="16"/>
      <w:bookmarkEnd w:id="17"/>
      <w:bookmarkEnd w:id="18"/>
      <w:bookmarkEnd w:id="19"/>
      <w:bookmarkEnd w:id="20"/>
      <w:bookmarkEnd w:id="21"/>
      <w:bookmarkEnd w:id="22"/>
      <w:bookmarkEnd w:id="23"/>
    </w:p>
    <w:p w14:paraId="61554FBD" w14:textId="77777777" w:rsidR="00A50BDB" w:rsidRDefault="00F51367" w:rsidP="00203D50">
      <w:pPr>
        <w:pStyle w:val="ISMSNormal"/>
      </w:pPr>
      <w:r>
        <w:t>This procedure covers the disposal of any media containing documents that are classified as restricted or highly restricted</w:t>
      </w:r>
      <w:r w:rsidRPr="000638B4">
        <w:t xml:space="preserve"> </w:t>
      </w:r>
      <w:r>
        <w:t>(see</w:t>
      </w:r>
      <w:r w:rsidRPr="005A676D">
        <w:t xml:space="preserve"> </w:t>
      </w:r>
      <w:r>
        <w:t>ISMS-07-04 Information Security Classification)</w:t>
      </w:r>
    </w:p>
    <w:p w14:paraId="20E0FBE6" w14:textId="77777777" w:rsidR="00A50BDB" w:rsidRDefault="00672516" w:rsidP="00F455A1">
      <w:pPr>
        <w:pStyle w:val="ISMSNormal"/>
      </w:pPr>
    </w:p>
    <w:p w14:paraId="722C7228" w14:textId="77777777" w:rsidR="000638B4" w:rsidRDefault="00F51367" w:rsidP="00203D50">
      <w:pPr>
        <w:pStyle w:val="ISMSNormal"/>
      </w:pPr>
      <w:r>
        <w:t>Documents held on paper or electronic media are in scope.</w:t>
      </w:r>
    </w:p>
    <w:p w14:paraId="2E244CF0" w14:textId="77777777" w:rsidR="000638B4" w:rsidRDefault="00672516" w:rsidP="00203D50">
      <w:pPr>
        <w:pStyle w:val="ISMSNormal"/>
      </w:pPr>
    </w:p>
    <w:p w14:paraId="41A855F3" w14:textId="77777777" w:rsidR="00A50BDB" w:rsidRDefault="00F51367" w:rsidP="00203D50">
      <w:pPr>
        <w:pStyle w:val="ISMSNormal"/>
      </w:pPr>
      <w:r>
        <w:t>Disposal of hardware is not in scope and is covered in SOP-05-02 Return, Re-use and Disposal of TRE Assets.</w:t>
      </w:r>
    </w:p>
    <w:p w14:paraId="71F61F0B" w14:textId="77777777" w:rsidR="00A50BDB" w:rsidRPr="000C5647" w:rsidRDefault="00672516" w:rsidP="00203D50">
      <w:pPr>
        <w:pStyle w:val="ISMSNormal"/>
      </w:pPr>
    </w:p>
    <w:p w14:paraId="0A11EC0D" w14:textId="77777777" w:rsidR="00A50BDB" w:rsidRPr="00C54327" w:rsidRDefault="00F51367" w:rsidP="00A50BDB">
      <w:pPr>
        <w:pStyle w:val="ISMSHeading1"/>
      </w:pPr>
      <w:bookmarkStart w:id="24" w:name="_Toc256000051"/>
      <w:bookmarkStart w:id="25" w:name="_Toc256000008"/>
      <w:bookmarkStart w:id="26" w:name="_Toc256000038"/>
      <w:bookmarkStart w:id="27" w:name="_Toc256000029"/>
      <w:bookmarkStart w:id="28" w:name="_Toc256000020"/>
      <w:bookmarkStart w:id="29" w:name="_Toc256000002"/>
      <w:bookmarkStart w:id="30" w:name="_Toc481570463"/>
      <w:bookmarkStart w:id="31" w:name="_Toc490645789"/>
      <w:bookmarkStart w:id="32" w:name="_Toc493671494"/>
      <w:bookmarkStart w:id="33" w:name="_Toc531597378"/>
      <w:bookmarkStart w:id="34" w:name="_Toc955788"/>
      <w:bookmarkStart w:id="35" w:name="_Toc9268648"/>
      <w:r w:rsidRPr="00C54327">
        <w:t>Responsibilities</w:t>
      </w:r>
      <w:bookmarkEnd w:id="24"/>
      <w:bookmarkEnd w:id="25"/>
      <w:bookmarkEnd w:id="26"/>
      <w:bookmarkEnd w:id="27"/>
      <w:bookmarkEnd w:id="28"/>
      <w:bookmarkEnd w:id="29"/>
      <w:bookmarkEnd w:id="30"/>
      <w:bookmarkEnd w:id="31"/>
      <w:bookmarkEnd w:id="32"/>
      <w:bookmarkEnd w:id="33"/>
      <w:bookmarkEnd w:id="34"/>
      <w:bookmarkEnd w:id="35"/>
    </w:p>
    <w:p w14:paraId="6C99565B" w14:textId="77777777" w:rsidR="00A50BDB" w:rsidRDefault="00F51367" w:rsidP="00203D50">
      <w:pPr>
        <w:pStyle w:val="ISMSNormal"/>
      </w:pPr>
      <w:r>
        <w:t>All TRE users and staff are responsible for:</w:t>
      </w:r>
    </w:p>
    <w:p w14:paraId="5192E4A2" w14:textId="77777777" w:rsidR="00A50BDB" w:rsidRDefault="00F51367" w:rsidP="00A50BDB">
      <w:pPr>
        <w:pStyle w:val="ListParagraph"/>
        <w:numPr>
          <w:ilvl w:val="0"/>
          <w:numId w:val="9"/>
        </w:numPr>
      </w:pPr>
      <w:r>
        <w:t>Ensuring any documents in their possession are handled in accordance with this procedure</w:t>
      </w:r>
    </w:p>
    <w:p w14:paraId="0B59F332" w14:textId="77777777" w:rsidR="000638B4" w:rsidRPr="00C54327" w:rsidRDefault="00672516" w:rsidP="000638B4">
      <w:pPr>
        <w:spacing w:after="120"/>
      </w:pPr>
    </w:p>
    <w:p w14:paraId="14D37E90" w14:textId="77777777" w:rsidR="00A50BDB" w:rsidRDefault="00F51367" w:rsidP="00A50BDB">
      <w:pPr>
        <w:pStyle w:val="ISMSHeading1"/>
      </w:pPr>
      <w:bookmarkStart w:id="36" w:name="_Toc256000052"/>
      <w:bookmarkStart w:id="37" w:name="_Toc256000009"/>
      <w:bookmarkStart w:id="38" w:name="_Toc256000039"/>
      <w:bookmarkStart w:id="39" w:name="_Toc256000030"/>
      <w:bookmarkStart w:id="40" w:name="_Toc256000021"/>
      <w:bookmarkStart w:id="41" w:name="_Toc256000012"/>
      <w:bookmarkStart w:id="42" w:name="_Toc256000003"/>
      <w:bookmarkStart w:id="43" w:name="_Toc481570464"/>
      <w:bookmarkStart w:id="44" w:name="_Toc490645790"/>
      <w:bookmarkStart w:id="45" w:name="_Toc493671495"/>
      <w:bookmarkStart w:id="46" w:name="_Toc531597379"/>
      <w:bookmarkStart w:id="47" w:name="_Toc955789"/>
      <w:bookmarkStart w:id="48" w:name="_Toc9268649"/>
      <w:r w:rsidRPr="00C54327">
        <w:t>Procedure</w:t>
      </w:r>
      <w:bookmarkEnd w:id="36"/>
      <w:bookmarkEnd w:id="37"/>
      <w:bookmarkEnd w:id="38"/>
      <w:bookmarkEnd w:id="39"/>
      <w:bookmarkEnd w:id="40"/>
      <w:bookmarkEnd w:id="41"/>
      <w:bookmarkEnd w:id="42"/>
      <w:bookmarkEnd w:id="43"/>
      <w:bookmarkEnd w:id="44"/>
      <w:bookmarkEnd w:id="45"/>
      <w:bookmarkEnd w:id="46"/>
      <w:bookmarkEnd w:id="47"/>
      <w:bookmarkEnd w:id="48"/>
    </w:p>
    <w:p w14:paraId="10AB1309" w14:textId="77777777" w:rsidR="00A50BDB" w:rsidRDefault="00F51367" w:rsidP="00A50BDB">
      <w:pPr>
        <w:pStyle w:val="ISMSHeading2"/>
      </w:pPr>
      <w:bookmarkStart w:id="49" w:name="_Toc256000053"/>
      <w:bookmarkStart w:id="50" w:name="_Toc256000010"/>
      <w:bookmarkStart w:id="51" w:name="_Toc256000040"/>
      <w:bookmarkStart w:id="52" w:name="_Toc256000031"/>
      <w:bookmarkStart w:id="53" w:name="_Toc256000022"/>
      <w:bookmarkStart w:id="54" w:name="_Toc256000013"/>
      <w:bookmarkStart w:id="55" w:name="_Toc256000004"/>
      <w:bookmarkStart w:id="56" w:name="_Toc481570465"/>
      <w:bookmarkStart w:id="57" w:name="_Toc490645791"/>
      <w:bookmarkStart w:id="58" w:name="_Toc493671496"/>
      <w:bookmarkStart w:id="59" w:name="_Toc531597380"/>
      <w:bookmarkStart w:id="60" w:name="_Toc955790"/>
      <w:bookmarkStart w:id="61" w:name="_Toc9268650"/>
      <w:r>
        <w:t>Documented information retention schedule</w:t>
      </w:r>
      <w:bookmarkEnd w:id="49"/>
      <w:bookmarkEnd w:id="50"/>
      <w:bookmarkEnd w:id="51"/>
      <w:bookmarkEnd w:id="52"/>
      <w:bookmarkEnd w:id="53"/>
      <w:bookmarkEnd w:id="54"/>
      <w:bookmarkEnd w:id="55"/>
      <w:bookmarkEnd w:id="56"/>
      <w:bookmarkEnd w:id="57"/>
      <w:bookmarkEnd w:id="58"/>
      <w:bookmarkEnd w:id="59"/>
      <w:bookmarkEnd w:id="60"/>
      <w:bookmarkEnd w:id="61"/>
    </w:p>
    <w:p w14:paraId="0E060701" w14:textId="77777777" w:rsidR="00A50BDB" w:rsidRDefault="00F51367" w:rsidP="00203D50">
      <w:pPr>
        <w:pStyle w:val="ISMSNormal"/>
        <w:rPr>
          <w:rStyle w:val="Hyperlink"/>
        </w:rPr>
      </w:pPr>
      <w:r>
        <w:t xml:space="preserve">The University of Manchester provides guidance on how long documents should be retained for legal and regulatory purposes. A table detailing the requirements can be found at: </w:t>
      </w:r>
      <w:hyperlink r:id="rId10" w:history="1">
        <w:r>
          <w:rPr>
            <w:rStyle w:val="Hyperlink"/>
          </w:rPr>
          <w:t>UoM Records Retention Schedule</w:t>
        </w:r>
      </w:hyperlink>
    </w:p>
    <w:p w14:paraId="184776D3" w14:textId="77777777" w:rsidR="001B692A" w:rsidRDefault="00672516" w:rsidP="00203D50">
      <w:pPr>
        <w:pStyle w:val="ISMSNormal"/>
      </w:pPr>
    </w:p>
    <w:p w14:paraId="08A63EBE" w14:textId="77777777" w:rsidR="00A50BDB" w:rsidRPr="009D002B" w:rsidRDefault="00F51367" w:rsidP="00A50BDB">
      <w:pPr>
        <w:pStyle w:val="ISMSHeading2"/>
      </w:pPr>
      <w:bookmarkStart w:id="62" w:name="_Toc256000054"/>
      <w:bookmarkStart w:id="63" w:name="_Toc256000011"/>
      <w:bookmarkStart w:id="64" w:name="_Toc256000041"/>
      <w:bookmarkStart w:id="65" w:name="_Toc256000032"/>
      <w:bookmarkStart w:id="66" w:name="_Toc256000023"/>
      <w:bookmarkStart w:id="67" w:name="_Toc256000014"/>
      <w:bookmarkStart w:id="68" w:name="_Toc256000005"/>
      <w:bookmarkStart w:id="69" w:name="_Toc481570466"/>
      <w:bookmarkStart w:id="70" w:name="_Toc490645792"/>
      <w:bookmarkStart w:id="71" w:name="_Toc493671497"/>
      <w:bookmarkStart w:id="72" w:name="_Toc531597381"/>
      <w:bookmarkStart w:id="73" w:name="_Toc955791"/>
      <w:bookmarkStart w:id="74" w:name="_Toc9268651"/>
      <w:r>
        <w:t>Paper</w:t>
      </w:r>
      <w:bookmarkEnd w:id="62"/>
      <w:bookmarkEnd w:id="63"/>
      <w:bookmarkEnd w:id="64"/>
      <w:bookmarkEnd w:id="65"/>
      <w:bookmarkEnd w:id="66"/>
      <w:bookmarkEnd w:id="67"/>
      <w:bookmarkEnd w:id="68"/>
      <w:bookmarkEnd w:id="69"/>
      <w:bookmarkEnd w:id="70"/>
      <w:bookmarkEnd w:id="71"/>
      <w:bookmarkEnd w:id="72"/>
      <w:bookmarkEnd w:id="73"/>
      <w:bookmarkEnd w:id="74"/>
      <w:r>
        <w:t xml:space="preserve"> </w:t>
      </w:r>
    </w:p>
    <w:p w14:paraId="6CC1BA70" w14:textId="77777777" w:rsidR="00A50BDB" w:rsidRDefault="00F51367" w:rsidP="00203D50">
      <w:pPr>
        <w:pStyle w:val="ISMSNormal"/>
      </w:pPr>
      <w:r w:rsidRPr="00F356C1">
        <w:t xml:space="preserve">There are special bins across campus for disposal of </w:t>
      </w:r>
      <w:r>
        <w:t>restricted or highly restricted documents</w:t>
      </w:r>
      <w:r w:rsidRPr="00F356C1">
        <w:t xml:space="preserve">. </w:t>
      </w:r>
      <w:r>
        <w:t xml:space="preserve">Bin contents </w:t>
      </w:r>
      <w:r w:rsidRPr="00F356C1">
        <w:t xml:space="preserve">are collected and securely disposed of by a private company. There is </w:t>
      </w:r>
      <w:r>
        <w:t xml:space="preserve">such </w:t>
      </w:r>
      <w:r w:rsidRPr="00F356C1">
        <w:t>a bin in the ground floor of Jean MacFarlane</w:t>
      </w:r>
      <w:r>
        <w:t xml:space="preserve"> (across the lobby from the CHI offices)</w:t>
      </w:r>
      <w:r w:rsidRPr="00F356C1">
        <w:t xml:space="preserve">. </w:t>
      </w:r>
    </w:p>
    <w:p w14:paraId="5F1A5C76" w14:textId="77777777" w:rsidR="00A50BDB" w:rsidRDefault="00672516" w:rsidP="00203D50">
      <w:pPr>
        <w:pStyle w:val="ISMSNormal"/>
      </w:pPr>
    </w:p>
    <w:p w14:paraId="115A0BCA" w14:textId="77777777" w:rsidR="00A50BDB" w:rsidRDefault="00F51367" w:rsidP="00203D50">
      <w:pPr>
        <w:pStyle w:val="ISMSNormal"/>
      </w:pPr>
      <w:r w:rsidRPr="00F356C1">
        <w:t xml:space="preserve">Where one of these </w:t>
      </w:r>
      <w:r>
        <w:t xml:space="preserve">confidential waste </w:t>
      </w:r>
      <w:r w:rsidRPr="00F356C1">
        <w:t xml:space="preserve">bins is not available </w:t>
      </w:r>
      <w:r>
        <w:t xml:space="preserve">papers must be destroyed using an in-house shredder (DIN 4/P-4 security level from the DIN 32757-1 standard). If a paper document has been altered, for example with signature(s) on, it must be retained as per the retention schedule and may need to be referred to archiving as indicated. Documents shredded by the method above are no longer classed as restricted and can be placed in the blue paper recycling bags provided in each office. </w:t>
      </w:r>
      <w:r w:rsidRPr="00AD300A">
        <w:t xml:space="preserve">Note: The REXEL RLX20 located in </w:t>
      </w:r>
      <w:r>
        <w:t xml:space="preserve">the Project Office in </w:t>
      </w:r>
      <w:r w:rsidRPr="00AD300A">
        <w:t>Vaughan House is compliant with P-4 shredding.</w:t>
      </w:r>
    </w:p>
    <w:p w14:paraId="4682ED98" w14:textId="77777777" w:rsidR="00A50BDB" w:rsidRPr="00AD300A" w:rsidRDefault="00672516" w:rsidP="00203D50">
      <w:pPr>
        <w:pStyle w:val="ISMSNormal"/>
      </w:pPr>
    </w:p>
    <w:p w14:paraId="27E1B650" w14:textId="77777777" w:rsidR="00A50BDB" w:rsidRDefault="00F51367" w:rsidP="00203D50">
      <w:pPr>
        <w:pStyle w:val="ISMSNormal"/>
      </w:pPr>
      <w:r>
        <w:lastRenderedPageBreak/>
        <w:t>Documents classified as Public or Internal may be disposed of in the appropriate recycling bin. However, if you are unsure about the classification you should treat it as though it is restricted.</w:t>
      </w:r>
    </w:p>
    <w:p w14:paraId="191BE997" w14:textId="77777777" w:rsidR="001B692A" w:rsidRDefault="00672516" w:rsidP="00203D50">
      <w:pPr>
        <w:pStyle w:val="ISMSNormal"/>
      </w:pPr>
    </w:p>
    <w:p w14:paraId="5EDD071E" w14:textId="77777777" w:rsidR="00A50BDB" w:rsidRDefault="00F51367" w:rsidP="00A50BDB">
      <w:pPr>
        <w:pStyle w:val="ISMSHeading2"/>
      </w:pPr>
      <w:bookmarkStart w:id="75" w:name="_Toc256000055"/>
      <w:bookmarkStart w:id="76" w:name="_Toc256000045"/>
      <w:bookmarkStart w:id="77" w:name="_Toc256000042"/>
      <w:bookmarkStart w:id="78" w:name="_Toc256000033"/>
      <w:bookmarkStart w:id="79" w:name="_Toc256000024"/>
      <w:bookmarkStart w:id="80" w:name="_Toc256000015"/>
      <w:bookmarkStart w:id="81" w:name="_Toc481570467"/>
      <w:bookmarkStart w:id="82" w:name="_Toc490645793"/>
      <w:bookmarkStart w:id="83" w:name="_Toc493671498"/>
      <w:bookmarkStart w:id="84" w:name="_Toc531597382"/>
      <w:bookmarkStart w:id="85" w:name="_Toc955792"/>
      <w:bookmarkStart w:id="86" w:name="_Toc9268652"/>
      <w:r>
        <w:t>Electronic documents</w:t>
      </w:r>
      <w:bookmarkEnd w:id="75"/>
      <w:bookmarkEnd w:id="76"/>
      <w:bookmarkEnd w:id="77"/>
      <w:bookmarkEnd w:id="78"/>
      <w:bookmarkEnd w:id="79"/>
      <w:bookmarkEnd w:id="80"/>
      <w:bookmarkEnd w:id="81"/>
      <w:bookmarkEnd w:id="82"/>
      <w:bookmarkEnd w:id="83"/>
      <w:bookmarkEnd w:id="84"/>
      <w:bookmarkEnd w:id="85"/>
      <w:bookmarkEnd w:id="86"/>
    </w:p>
    <w:p w14:paraId="6066EBC1" w14:textId="77777777" w:rsidR="005F37E2" w:rsidRDefault="00F51367" w:rsidP="00203D50">
      <w:pPr>
        <w:pStyle w:val="ISMSNormal"/>
      </w:pPr>
      <w:r w:rsidRPr="00192A4F">
        <w:t>The standard method of deleting a data file</w:t>
      </w:r>
      <w:r>
        <w:t xml:space="preserve"> </w:t>
      </w:r>
      <w:r w:rsidRPr="00192A4F">
        <w:t xml:space="preserve">may </w:t>
      </w:r>
      <w:r>
        <w:t xml:space="preserve">still </w:t>
      </w:r>
      <w:r w:rsidRPr="00192A4F">
        <w:t>leave its contents recoverable</w:t>
      </w:r>
      <w:r>
        <w:t>, for example, from backups</w:t>
      </w:r>
      <w:r w:rsidRPr="00192A4F">
        <w:t xml:space="preserve">. This is helpful if a mistake has been made, however, it is insecure if the intention is to prevent anyone else being able to “un-delete” and read the file. </w:t>
      </w:r>
      <w:r>
        <w:t xml:space="preserve"> For data only stored within the TRE this standard approach to file deletion is acceptable.</w:t>
      </w:r>
    </w:p>
    <w:p w14:paraId="676F2D7E" w14:textId="77777777" w:rsidR="00A50BDB" w:rsidRDefault="00672516" w:rsidP="00203D50">
      <w:pPr>
        <w:pStyle w:val="ISMSNormal"/>
      </w:pPr>
    </w:p>
    <w:p w14:paraId="2F312792" w14:textId="77777777" w:rsidR="00192A4F" w:rsidRDefault="00F51367" w:rsidP="00192A4F">
      <w:pPr>
        <w:pStyle w:val="ISMSHeading2"/>
      </w:pPr>
      <w:bookmarkStart w:id="87" w:name="_Toc256000056"/>
      <w:bookmarkStart w:id="88" w:name="_Toc256000046"/>
      <w:bookmarkStart w:id="89" w:name="_Toc9268653"/>
      <w:r>
        <w:t>Other Media</w:t>
      </w:r>
      <w:bookmarkEnd w:id="87"/>
      <w:bookmarkEnd w:id="88"/>
      <w:bookmarkEnd w:id="89"/>
    </w:p>
    <w:p w14:paraId="0BC7DBFE" w14:textId="77777777" w:rsidR="00A50BDB" w:rsidRDefault="00F51367" w:rsidP="00203D50">
      <w:pPr>
        <w:pStyle w:val="ISMSNormal"/>
      </w:pPr>
      <w:r>
        <w:t xml:space="preserve">CDs, DVDs, floppy disks, videos and USB drives should be erased and destroyed. They can be disposed of by contacting IT Services. Information is available at: </w:t>
      </w:r>
      <w:hyperlink r:id="rId11" w:history="1">
        <w:r>
          <w:rPr>
            <w:rStyle w:val="Hyperlink"/>
          </w:rPr>
          <w:t>UoM - Confidential Waste</w:t>
        </w:r>
      </w:hyperlink>
    </w:p>
    <w:p w14:paraId="0D4F4B7C" w14:textId="77777777" w:rsidR="00A50BDB" w:rsidRPr="00490B6B" w:rsidRDefault="00672516" w:rsidP="00203D50">
      <w:pPr>
        <w:pStyle w:val="ISMSNormal"/>
      </w:pPr>
    </w:p>
    <w:p w14:paraId="360F8DF8" w14:textId="77777777" w:rsidR="00A50BDB" w:rsidRDefault="00F51367" w:rsidP="00A50BDB">
      <w:pPr>
        <w:pStyle w:val="ISMSHeading1"/>
      </w:pPr>
      <w:bookmarkStart w:id="90" w:name="_Toc256000057"/>
      <w:bookmarkStart w:id="91" w:name="_Toc256000047"/>
      <w:bookmarkStart w:id="92" w:name="_Toc256000043"/>
      <w:bookmarkStart w:id="93" w:name="_Toc256000034"/>
      <w:bookmarkStart w:id="94" w:name="_Toc256000025"/>
      <w:bookmarkStart w:id="95" w:name="_Toc256000016"/>
      <w:bookmarkStart w:id="96" w:name="_Toc481570468"/>
      <w:bookmarkStart w:id="97" w:name="_Toc490645794"/>
      <w:bookmarkStart w:id="98" w:name="_Toc493671499"/>
      <w:bookmarkStart w:id="99" w:name="_Toc531597383"/>
      <w:bookmarkStart w:id="100" w:name="_Toc955793"/>
      <w:bookmarkStart w:id="101" w:name="_Toc9268654"/>
      <w:r>
        <w:t>Cross-referenced ISMS Documents</w:t>
      </w:r>
      <w:bookmarkEnd w:id="90"/>
      <w:bookmarkEnd w:id="91"/>
      <w:bookmarkEnd w:id="92"/>
      <w:bookmarkEnd w:id="93"/>
      <w:bookmarkEnd w:id="94"/>
      <w:bookmarkEnd w:id="95"/>
      <w:bookmarkEnd w:id="96"/>
      <w:bookmarkEnd w:id="97"/>
      <w:bookmarkEnd w:id="98"/>
      <w:bookmarkEnd w:id="99"/>
      <w:bookmarkEnd w:id="100"/>
      <w:bookmarkEnd w:id="101"/>
    </w:p>
    <w:sdt>
      <w:sdtPr>
        <w:tag w:val="QPulse_DocRelatedDocuments"/>
        <w:id w:val="1632279749"/>
        <w:lock w:val="contentLocked"/>
      </w:sdtPr>
      <w:sdtEndPr/>
      <w:sdtContent>
        <w:p w14:paraId="0DC6263C" w14:textId="77777777" w:rsidR="00A50BDB" w:rsidRDefault="00672516" w:rsidP="00203D50"/>
        <w:tbl>
          <w:tblPr>
            <w:tblStyle w:val="TableProfessional"/>
            <w:tblW w:w="0" w:type="auto"/>
            <w:tblLayout w:type="fixed"/>
            <w:tblLook w:val="04A0" w:firstRow="1" w:lastRow="0" w:firstColumn="1" w:lastColumn="0" w:noHBand="0" w:noVBand="1"/>
          </w:tblPr>
          <w:tblGrid>
            <w:gridCol w:w="3080"/>
            <w:gridCol w:w="3081"/>
            <w:gridCol w:w="3081"/>
          </w:tblGrid>
          <w:tr w:rsidR="00894B67" w14:paraId="46B14E03" w14:textId="77777777" w:rsidTr="00894B67">
            <w:trPr>
              <w:cnfStyle w:val="100000000000" w:firstRow="1" w:lastRow="0" w:firstColumn="0" w:lastColumn="0" w:oddVBand="0" w:evenVBand="0" w:oddHBand="0" w:evenHBand="0" w:firstRowFirstColumn="0" w:firstRowLastColumn="0" w:lastRowFirstColumn="0" w:lastRowLastColumn="0"/>
            </w:trPr>
            <w:tc>
              <w:tcPr>
                <w:tcW w:w="3080" w:type="dxa"/>
              </w:tcPr>
              <w:p w14:paraId="05B575B0" w14:textId="77777777" w:rsidR="00A50BDB" w:rsidRPr="00FD1BAC" w:rsidRDefault="00F51367" w:rsidP="00203D50">
                <w:r>
                  <w:t>Number</w:t>
                </w:r>
              </w:p>
            </w:tc>
            <w:tc>
              <w:tcPr>
                <w:tcW w:w="3081" w:type="dxa"/>
              </w:tcPr>
              <w:p w14:paraId="1D7082A8" w14:textId="77777777" w:rsidR="00A50BDB" w:rsidRPr="00FD1BAC" w:rsidRDefault="00F51367" w:rsidP="00203D50">
                <w:r>
                  <w:t>Type</w:t>
                </w:r>
              </w:p>
            </w:tc>
            <w:tc>
              <w:tcPr>
                <w:tcW w:w="3081" w:type="dxa"/>
              </w:tcPr>
              <w:p w14:paraId="005136D6" w14:textId="77777777" w:rsidR="00A50BDB" w:rsidRPr="00FD1BAC" w:rsidRDefault="00F51367" w:rsidP="00203D50">
                <w:r>
                  <w:t>Title</w:t>
                </w:r>
              </w:p>
            </w:tc>
          </w:tr>
          <w:tr w:rsidR="00894B67" w14:paraId="5A132CFF" w14:textId="77777777" w:rsidTr="00894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B0AB19E" w14:textId="77777777" w:rsidR="00894B67" w:rsidRDefault="00F51367">
                <w:r>
                  <w:t>ISMS-07-04</w:t>
                </w:r>
              </w:p>
            </w:tc>
            <w:tc>
              <w:tcPr>
                <w:tcW w:w="360" w:type="dxa"/>
              </w:tcPr>
              <w:p w14:paraId="044CCB2D" w14:textId="77777777" w:rsidR="00894B67" w:rsidRDefault="00F51367">
                <w:r>
                  <w:t>ISMS\Policy &amp; Guidance\Information Governance - policy &amp; guidance</w:t>
                </w:r>
              </w:p>
            </w:tc>
            <w:tc>
              <w:tcPr>
                <w:tcW w:w="360" w:type="dxa"/>
              </w:tcPr>
              <w:p w14:paraId="111B297C" w14:textId="77777777" w:rsidR="00894B67" w:rsidRDefault="00F51367">
                <w:r>
                  <w:t>Information Security Classification</w:t>
                </w:r>
              </w:p>
            </w:tc>
          </w:tr>
          <w:tr w:rsidR="00894B67" w14:paraId="36A77F84" w14:textId="77777777" w:rsidTr="00894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CB22042" w14:textId="77777777" w:rsidR="00894B67" w:rsidRDefault="00F51367">
                <w:r>
                  <w:t>SOP-05-02</w:t>
                </w:r>
              </w:p>
            </w:tc>
            <w:tc>
              <w:tcPr>
                <w:tcW w:w="360" w:type="dxa"/>
              </w:tcPr>
              <w:p w14:paraId="488C53DA" w14:textId="77777777" w:rsidR="00894B67" w:rsidRDefault="00F51367">
                <w:r>
                  <w:t>ISMS\SOP\Asset and Supplier Management - SOP</w:t>
                </w:r>
              </w:p>
            </w:tc>
            <w:tc>
              <w:tcPr>
                <w:tcW w:w="360" w:type="dxa"/>
              </w:tcPr>
              <w:p w14:paraId="4A799DCC" w14:textId="77777777" w:rsidR="00894B67" w:rsidRDefault="00F51367">
                <w:r>
                  <w:t>Return, Re-use and Disposal of TRE Assets</w:t>
                </w:r>
              </w:p>
            </w:tc>
          </w:tr>
          <w:tr w:rsidR="00894B67" w14:paraId="258F2D1D" w14:textId="77777777" w:rsidTr="00894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2D3ADB7" w14:textId="77777777" w:rsidR="00894B67" w:rsidRDefault="00F51367">
                <w:r>
                  <w:t>ISMS-03-02</w:t>
                </w:r>
              </w:p>
            </w:tc>
            <w:tc>
              <w:tcPr>
                <w:tcW w:w="360" w:type="dxa"/>
              </w:tcPr>
              <w:p w14:paraId="1DBC1941" w14:textId="77777777" w:rsidR="00894B67" w:rsidRDefault="00F51367">
                <w:r>
                  <w:t>ISMS\Policy &amp; Guidance\TRE Operations - policy &amp; guidance</w:t>
                </w:r>
              </w:p>
            </w:tc>
            <w:tc>
              <w:tcPr>
                <w:tcW w:w="360" w:type="dxa"/>
              </w:tcPr>
              <w:p w14:paraId="542188EF" w14:textId="77777777" w:rsidR="00894B67" w:rsidRDefault="00F51367">
                <w:r>
                  <w:t>TRE User Clear Screen and Desk Policy</w:t>
                </w:r>
              </w:p>
            </w:tc>
          </w:tr>
        </w:tbl>
        <w:p w14:paraId="00C287C8" w14:textId="77777777" w:rsidR="00A50BDB" w:rsidRPr="00AD300A" w:rsidRDefault="00672516" w:rsidP="00203D50">
          <w:pPr>
            <w:rPr>
              <w:rFonts w:eastAsia="Times New Roman"/>
              <w:lang w:val="en-US"/>
            </w:rPr>
          </w:pPr>
        </w:p>
      </w:sdtContent>
    </w:sdt>
    <w:p w14:paraId="41DFB9C1" w14:textId="77777777" w:rsidR="00A50BDB" w:rsidRDefault="00F51367" w:rsidP="00A50BDB">
      <w:pPr>
        <w:pStyle w:val="ISMSHeading1"/>
      </w:pPr>
      <w:bookmarkStart w:id="102" w:name="_Toc256000058"/>
      <w:bookmarkStart w:id="103" w:name="_Toc256000048"/>
      <w:bookmarkStart w:id="104" w:name="_Toc256000044"/>
      <w:bookmarkStart w:id="105" w:name="_Toc256000035"/>
      <w:bookmarkStart w:id="106" w:name="_Toc256000026"/>
      <w:bookmarkStart w:id="107" w:name="_Toc256000017"/>
      <w:bookmarkStart w:id="108" w:name="_Toc481570469"/>
      <w:bookmarkStart w:id="109" w:name="_Toc490645795"/>
      <w:bookmarkStart w:id="110" w:name="_Toc493671500"/>
      <w:bookmarkStart w:id="111" w:name="_Toc531597384"/>
      <w:bookmarkStart w:id="112" w:name="_Toc955794"/>
      <w:bookmarkStart w:id="113" w:name="_Toc9268655"/>
      <w:r>
        <w:t>Appendices</w:t>
      </w:r>
      <w:bookmarkEnd w:id="102"/>
      <w:bookmarkEnd w:id="103"/>
      <w:bookmarkEnd w:id="104"/>
      <w:bookmarkEnd w:id="105"/>
      <w:bookmarkEnd w:id="106"/>
      <w:bookmarkEnd w:id="107"/>
      <w:bookmarkEnd w:id="108"/>
      <w:bookmarkEnd w:id="109"/>
      <w:bookmarkEnd w:id="110"/>
      <w:bookmarkEnd w:id="111"/>
      <w:bookmarkEnd w:id="112"/>
      <w:bookmarkEnd w:id="113"/>
    </w:p>
    <w:p w14:paraId="3EE60080" w14:textId="77777777" w:rsidR="002C7566" w:rsidRDefault="00F51367" w:rsidP="001B692A">
      <w:pPr>
        <w:pStyle w:val="ISMSNormal"/>
      </w:pPr>
      <w:r>
        <w:t>None</w:t>
      </w:r>
    </w:p>
    <w:sectPr w:rsidR="002C7566" w:rsidSect="00F648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5CD6" w14:textId="77777777" w:rsidR="00672516" w:rsidRDefault="00672516">
      <w:r>
        <w:separator/>
      </w:r>
    </w:p>
  </w:endnote>
  <w:endnote w:type="continuationSeparator" w:id="0">
    <w:p w14:paraId="70F4DA8D" w14:textId="77777777" w:rsidR="00672516" w:rsidRDefault="0067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9013" w14:textId="77777777" w:rsidR="00AC34D1" w:rsidRDefault="00672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F871C" w14:textId="77777777" w:rsidR="008C17CD" w:rsidRDefault="00672516" w:rsidP="008C17CD">
    <w:pPr>
      <w:pBdr>
        <w:bottom w:val="single" w:sz="6" w:space="1" w:color="auto"/>
      </w:pBdr>
      <w:spacing w:before="60"/>
      <w:rPr>
        <w:rFonts w:asciiTheme="minorHAnsi" w:hAnsiTheme="minorHAnsi" w:cstheme="minorHAnsi"/>
      </w:rPr>
    </w:pPr>
  </w:p>
  <w:p w14:paraId="2EAF3343" w14:textId="77777777" w:rsidR="008C17CD" w:rsidRPr="00823E00" w:rsidRDefault="00F51367"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SOP-07-03</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Disposal of Sensitive Documents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2.5</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124E4F02" w14:textId="77777777" w:rsidR="008C17CD" w:rsidRDefault="00F51367"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CFE83" w14:textId="77777777" w:rsidR="00AC34D1" w:rsidRDefault="00672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5F7B8" w14:textId="77777777" w:rsidR="00672516" w:rsidRDefault="00672516">
      <w:r>
        <w:separator/>
      </w:r>
    </w:p>
  </w:footnote>
  <w:footnote w:type="continuationSeparator" w:id="0">
    <w:p w14:paraId="1BF23B55" w14:textId="77777777" w:rsidR="00672516" w:rsidRDefault="00672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D2809" w14:textId="77777777" w:rsidR="00193143" w:rsidRDefault="00672516" w:rsidP="00A35784">
    <w:pPr>
      <w:pStyle w:val="Header"/>
    </w:pPr>
    <w:r>
      <w:rPr>
        <w:noProof/>
      </w:rPr>
      <w:pict w14:anchorId="62A4AD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6A939" w14:textId="77777777" w:rsidR="00AC34D1" w:rsidRDefault="00672516">
    <w:pPr>
      <w:pStyle w:val="Header"/>
    </w:pPr>
    <w:r>
      <w:rPr>
        <w:noProof/>
      </w:rPr>
      <w:pict w14:anchorId="38215A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E231B" w14:textId="77777777" w:rsidR="00AC34D1" w:rsidRDefault="00672516">
    <w:pPr>
      <w:pStyle w:val="Header"/>
    </w:pPr>
    <w:r>
      <w:rPr>
        <w:noProof/>
      </w:rPr>
      <w:pict w14:anchorId="0FEB7B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B3A5E"/>
    <w:multiLevelType w:val="hybridMultilevel"/>
    <w:tmpl w:val="B27E2102"/>
    <w:lvl w:ilvl="0" w:tplc="0F1054E4">
      <w:start w:val="3"/>
      <w:numFmt w:val="bullet"/>
      <w:lvlText w:val="-"/>
      <w:lvlJc w:val="left"/>
      <w:pPr>
        <w:ind w:left="720" w:hanging="360"/>
      </w:pPr>
      <w:rPr>
        <w:rFonts w:ascii="Arial" w:eastAsia="Times New Roman" w:hAnsi="Arial" w:cs="Arial" w:hint="default"/>
      </w:rPr>
    </w:lvl>
    <w:lvl w:ilvl="1" w:tplc="41D620E6" w:tentative="1">
      <w:start w:val="1"/>
      <w:numFmt w:val="bullet"/>
      <w:lvlText w:val="o"/>
      <w:lvlJc w:val="left"/>
      <w:pPr>
        <w:ind w:left="1440" w:hanging="360"/>
      </w:pPr>
      <w:rPr>
        <w:rFonts w:ascii="Courier New" w:hAnsi="Courier New" w:cs="Courier New" w:hint="default"/>
      </w:rPr>
    </w:lvl>
    <w:lvl w:ilvl="2" w:tplc="688C4820" w:tentative="1">
      <w:start w:val="1"/>
      <w:numFmt w:val="bullet"/>
      <w:lvlText w:val=""/>
      <w:lvlJc w:val="left"/>
      <w:pPr>
        <w:ind w:left="2160" w:hanging="360"/>
      </w:pPr>
      <w:rPr>
        <w:rFonts w:ascii="Wingdings" w:hAnsi="Wingdings" w:hint="default"/>
      </w:rPr>
    </w:lvl>
    <w:lvl w:ilvl="3" w:tplc="4320A7D0" w:tentative="1">
      <w:start w:val="1"/>
      <w:numFmt w:val="bullet"/>
      <w:lvlText w:val=""/>
      <w:lvlJc w:val="left"/>
      <w:pPr>
        <w:ind w:left="2880" w:hanging="360"/>
      </w:pPr>
      <w:rPr>
        <w:rFonts w:ascii="Symbol" w:hAnsi="Symbol" w:hint="default"/>
      </w:rPr>
    </w:lvl>
    <w:lvl w:ilvl="4" w:tplc="460C891C" w:tentative="1">
      <w:start w:val="1"/>
      <w:numFmt w:val="bullet"/>
      <w:lvlText w:val="o"/>
      <w:lvlJc w:val="left"/>
      <w:pPr>
        <w:ind w:left="3600" w:hanging="360"/>
      </w:pPr>
      <w:rPr>
        <w:rFonts w:ascii="Courier New" w:hAnsi="Courier New" w:cs="Courier New" w:hint="default"/>
      </w:rPr>
    </w:lvl>
    <w:lvl w:ilvl="5" w:tplc="A02A1570" w:tentative="1">
      <w:start w:val="1"/>
      <w:numFmt w:val="bullet"/>
      <w:lvlText w:val=""/>
      <w:lvlJc w:val="left"/>
      <w:pPr>
        <w:ind w:left="4320" w:hanging="360"/>
      </w:pPr>
      <w:rPr>
        <w:rFonts w:ascii="Wingdings" w:hAnsi="Wingdings" w:hint="default"/>
      </w:rPr>
    </w:lvl>
    <w:lvl w:ilvl="6" w:tplc="AA7CEFA0" w:tentative="1">
      <w:start w:val="1"/>
      <w:numFmt w:val="bullet"/>
      <w:lvlText w:val=""/>
      <w:lvlJc w:val="left"/>
      <w:pPr>
        <w:ind w:left="5040" w:hanging="360"/>
      </w:pPr>
      <w:rPr>
        <w:rFonts w:ascii="Symbol" w:hAnsi="Symbol" w:hint="default"/>
      </w:rPr>
    </w:lvl>
    <w:lvl w:ilvl="7" w:tplc="93D496F8" w:tentative="1">
      <w:start w:val="1"/>
      <w:numFmt w:val="bullet"/>
      <w:lvlText w:val="o"/>
      <w:lvlJc w:val="left"/>
      <w:pPr>
        <w:ind w:left="5760" w:hanging="360"/>
      </w:pPr>
      <w:rPr>
        <w:rFonts w:ascii="Courier New" w:hAnsi="Courier New" w:cs="Courier New" w:hint="default"/>
      </w:rPr>
    </w:lvl>
    <w:lvl w:ilvl="8" w:tplc="32C040E2"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CACA24B2">
      <w:start w:val="5"/>
      <w:numFmt w:val="bullet"/>
      <w:lvlText w:val="-"/>
      <w:lvlJc w:val="left"/>
      <w:pPr>
        <w:ind w:left="720" w:hanging="360"/>
      </w:pPr>
      <w:rPr>
        <w:rFonts w:ascii="Arial" w:eastAsia="Times New Roman" w:hAnsi="Arial" w:cs="Arial" w:hint="default"/>
      </w:rPr>
    </w:lvl>
    <w:lvl w:ilvl="1" w:tplc="3EA2403C" w:tentative="1">
      <w:start w:val="1"/>
      <w:numFmt w:val="bullet"/>
      <w:lvlText w:val="o"/>
      <w:lvlJc w:val="left"/>
      <w:pPr>
        <w:ind w:left="1440" w:hanging="360"/>
      </w:pPr>
      <w:rPr>
        <w:rFonts w:ascii="Courier New" w:hAnsi="Courier New" w:cs="Courier New" w:hint="default"/>
      </w:rPr>
    </w:lvl>
    <w:lvl w:ilvl="2" w:tplc="A7F010AC" w:tentative="1">
      <w:start w:val="1"/>
      <w:numFmt w:val="bullet"/>
      <w:lvlText w:val=""/>
      <w:lvlJc w:val="left"/>
      <w:pPr>
        <w:ind w:left="2160" w:hanging="360"/>
      </w:pPr>
      <w:rPr>
        <w:rFonts w:ascii="Wingdings" w:hAnsi="Wingdings" w:hint="default"/>
      </w:rPr>
    </w:lvl>
    <w:lvl w:ilvl="3" w:tplc="D5607914" w:tentative="1">
      <w:start w:val="1"/>
      <w:numFmt w:val="bullet"/>
      <w:lvlText w:val=""/>
      <w:lvlJc w:val="left"/>
      <w:pPr>
        <w:ind w:left="2880" w:hanging="360"/>
      </w:pPr>
      <w:rPr>
        <w:rFonts w:ascii="Symbol" w:hAnsi="Symbol" w:hint="default"/>
      </w:rPr>
    </w:lvl>
    <w:lvl w:ilvl="4" w:tplc="94868262" w:tentative="1">
      <w:start w:val="1"/>
      <w:numFmt w:val="bullet"/>
      <w:lvlText w:val="o"/>
      <w:lvlJc w:val="left"/>
      <w:pPr>
        <w:ind w:left="3600" w:hanging="360"/>
      </w:pPr>
      <w:rPr>
        <w:rFonts w:ascii="Courier New" w:hAnsi="Courier New" w:cs="Courier New" w:hint="default"/>
      </w:rPr>
    </w:lvl>
    <w:lvl w:ilvl="5" w:tplc="846CA974" w:tentative="1">
      <w:start w:val="1"/>
      <w:numFmt w:val="bullet"/>
      <w:lvlText w:val=""/>
      <w:lvlJc w:val="left"/>
      <w:pPr>
        <w:ind w:left="4320" w:hanging="360"/>
      </w:pPr>
      <w:rPr>
        <w:rFonts w:ascii="Wingdings" w:hAnsi="Wingdings" w:hint="default"/>
      </w:rPr>
    </w:lvl>
    <w:lvl w:ilvl="6" w:tplc="55C49FB0" w:tentative="1">
      <w:start w:val="1"/>
      <w:numFmt w:val="bullet"/>
      <w:lvlText w:val=""/>
      <w:lvlJc w:val="left"/>
      <w:pPr>
        <w:ind w:left="5040" w:hanging="360"/>
      </w:pPr>
      <w:rPr>
        <w:rFonts w:ascii="Symbol" w:hAnsi="Symbol" w:hint="default"/>
      </w:rPr>
    </w:lvl>
    <w:lvl w:ilvl="7" w:tplc="A9E40E90" w:tentative="1">
      <w:start w:val="1"/>
      <w:numFmt w:val="bullet"/>
      <w:lvlText w:val="o"/>
      <w:lvlJc w:val="left"/>
      <w:pPr>
        <w:ind w:left="5760" w:hanging="360"/>
      </w:pPr>
      <w:rPr>
        <w:rFonts w:ascii="Courier New" w:hAnsi="Courier New" w:cs="Courier New" w:hint="default"/>
      </w:rPr>
    </w:lvl>
    <w:lvl w:ilvl="8" w:tplc="2F4E33B8"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A83CA8E6">
      <w:start w:val="1"/>
      <w:numFmt w:val="decimal"/>
      <w:pStyle w:val="Heading2"/>
      <w:lvlText w:val="%1."/>
      <w:lvlJc w:val="left"/>
      <w:pPr>
        <w:ind w:left="5760" w:hanging="360"/>
      </w:pPr>
    </w:lvl>
    <w:lvl w:ilvl="1" w:tplc="15607CF0" w:tentative="1">
      <w:start w:val="1"/>
      <w:numFmt w:val="lowerLetter"/>
      <w:lvlText w:val="%2."/>
      <w:lvlJc w:val="left"/>
      <w:pPr>
        <w:ind w:left="6480" w:hanging="360"/>
      </w:pPr>
    </w:lvl>
    <w:lvl w:ilvl="2" w:tplc="9FD8A81C" w:tentative="1">
      <w:start w:val="1"/>
      <w:numFmt w:val="lowerRoman"/>
      <w:lvlText w:val="%3."/>
      <w:lvlJc w:val="right"/>
      <w:pPr>
        <w:ind w:left="7200" w:hanging="180"/>
      </w:pPr>
    </w:lvl>
    <w:lvl w:ilvl="3" w:tplc="E610AA96" w:tentative="1">
      <w:start w:val="1"/>
      <w:numFmt w:val="decimal"/>
      <w:lvlText w:val="%4."/>
      <w:lvlJc w:val="left"/>
      <w:pPr>
        <w:ind w:left="7920" w:hanging="360"/>
      </w:pPr>
    </w:lvl>
    <w:lvl w:ilvl="4" w:tplc="E69220C0" w:tentative="1">
      <w:start w:val="1"/>
      <w:numFmt w:val="lowerLetter"/>
      <w:lvlText w:val="%5."/>
      <w:lvlJc w:val="left"/>
      <w:pPr>
        <w:ind w:left="8640" w:hanging="360"/>
      </w:pPr>
    </w:lvl>
    <w:lvl w:ilvl="5" w:tplc="D024A6F8" w:tentative="1">
      <w:start w:val="1"/>
      <w:numFmt w:val="lowerRoman"/>
      <w:lvlText w:val="%6."/>
      <w:lvlJc w:val="right"/>
      <w:pPr>
        <w:ind w:left="9360" w:hanging="180"/>
      </w:pPr>
    </w:lvl>
    <w:lvl w:ilvl="6" w:tplc="E7124B84" w:tentative="1">
      <w:start w:val="1"/>
      <w:numFmt w:val="decimal"/>
      <w:lvlText w:val="%7."/>
      <w:lvlJc w:val="left"/>
      <w:pPr>
        <w:ind w:left="10080" w:hanging="360"/>
      </w:pPr>
    </w:lvl>
    <w:lvl w:ilvl="7" w:tplc="5D4C9000" w:tentative="1">
      <w:start w:val="1"/>
      <w:numFmt w:val="lowerLetter"/>
      <w:lvlText w:val="%8."/>
      <w:lvlJc w:val="left"/>
      <w:pPr>
        <w:ind w:left="10800" w:hanging="360"/>
      </w:pPr>
    </w:lvl>
    <w:lvl w:ilvl="8" w:tplc="CC02174C"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25C698F0">
      <w:start w:val="1"/>
      <w:numFmt w:val="bullet"/>
      <w:lvlText w:val=""/>
      <w:lvlJc w:val="left"/>
      <w:pPr>
        <w:ind w:left="720" w:hanging="360"/>
      </w:pPr>
      <w:rPr>
        <w:rFonts w:ascii="Symbol" w:hAnsi="Symbol" w:hint="default"/>
      </w:rPr>
    </w:lvl>
    <w:lvl w:ilvl="1" w:tplc="CD90B194" w:tentative="1">
      <w:start w:val="1"/>
      <w:numFmt w:val="bullet"/>
      <w:lvlText w:val="o"/>
      <w:lvlJc w:val="left"/>
      <w:pPr>
        <w:ind w:left="1440" w:hanging="360"/>
      </w:pPr>
      <w:rPr>
        <w:rFonts w:ascii="Courier New" w:hAnsi="Courier New" w:hint="default"/>
      </w:rPr>
    </w:lvl>
    <w:lvl w:ilvl="2" w:tplc="EC54E016" w:tentative="1">
      <w:start w:val="1"/>
      <w:numFmt w:val="bullet"/>
      <w:lvlText w:val=""/>
      <w:lvlJc w:val="left"/>
      <w:pPr>
        <w:ind w:left="2160" w:hanging="360"/>
      </w:pPr>
      <w:rPr>
        <w:rFonts w:ascii="Wingdings" w:hAnsi="Wingdings" w:hint="default"/>
      </w:rPr>
    </w:lvl>
    <w:lvl w:ilvl="3" w:tplc="4942E5EC" w:tentative="1">
      <w:start w:val="1"/>
      <w:numFmt w:val="bullet"/>
      <w:lvlText w:val=""/>
      <w:lvlJc w:val="left"/>
      <w:pPr>
        <w:ind w:left="2880" w:hanging="360"/>
      </w:pPr>
      <w:rPr>
        <w:rFonts w:ascii="Symbol" w:hAnsi="Symbol" w:hint="default"/>
      </w:rPr>
    </w:lvl>
    <w:lvl w:ilvl="4" w:tplc="24D43F4A" w:tentative="1">
      <w:start w:val="1"/>
      <w:numFmt w:val="bullet"/>
      <w:lvlText w:val="o"/>
      <w:lvlJc w:val="left"/>
      <w:pPr>
        <w:ind w:left="3600" w:hanging="360"/>
      </w:pPr>
      <w:rPr>
        <w:rFonts w:ascii="Courier New" w:hAnsi="Courier New" w:hint="default"/>
      </w:rPr>
    </w:lvl>
    <w:lvl w:ilvl="5" w:tplc="4ADC3800" w:tentative="1">
      <w:start w:val="1"/>
      <w:numFmt w:val="bullet"/>
      <w:lvlText w:val=""/>
      <w:lvlJc w:val="left"/>
      <w:pPr>
        <w:ind w:left="4320" w:hanging="360"/>
      </w:pPr>
      <w:rPr>
        <w:rFonts w:ascii="Wingdings" w:hAnsi="Wingdings" w:hint="default"/>
      </w:rPr>
    </w:lvl>
    <w:lvl w:ilvl="6" w:tplc="D444AD44" w:tentative="1">
      <w:start w:val="1"/>
      <w:numFmt w:val="bullet"/>
      <w:lvlText w:val=""/>
      <w:lvlJc w:val="left"/>
      <w:pPr>
        <w:ind w:left="5040" w:hanging="360"/>
      </w:pPr>
      <w:rPr>
        <w:rFonts w:ascii="Symbol" w:hAnsi="Symbol" w:hint="default"/>
      </w:rPr>
    </w:lvl>
    <w:lvl w:ilvl="7" w:tplc="A5BEDBC4" w:tentative="1">
      <w:start w:val="1"/>
      <w:numFmt w:val="bullet"/>
      <w:lvlText w:val="o"/>
      <w:lvlJc w:val="left"/>
      <w:pPr>
        <w:ind w:left="5760" w:hanging="360"/>
      </w:pPr>
      <w:rPr>
        <w:rFonts w:ascii="Courier New" w:hAnsi="Courier New" w:hint="default"/>
      </w:rPr>
    </w:lvl>
    <w:lvl w:ilvl="8" w:tplc="9FC24BD2"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1730D89C">
      <w:start w:val="3"/>
      <w:numFmt w:val="bullet"/>
      <w:lvlText w:val="-"/>
      <w:lvlJc w:val="left"/>
      <w:pPr>
        <w:ind w:left="720" w:hanging="360"/>
      </w:pPr>
      <w:rPr>
        <w:rFonts w:ascii="Arial" w:eastAsia="Times New Roman" w:hAnsi="Arial" w:cs="Arial" w:hint="default"/>
      </w:rPr>
    </w:lvl>
    <w:lvl w:ilvl="1" w:tplc="9BC4315A" w:tentative="1">
      <w:start w:val="1"/>
      <w:numFmt w:val="bullet"/>
      <w:lvlText w:val="o"/>
      <w:lvlJc w:val="left"/>
      <w:pPr>
        <w:ind w:left="1440" w:hanging="360"/>
      </w:pPr>
      <w:rPr>
        <w:rFonts w:ascii="Courier New" w:hAnsi="Courier New" w:cs="Courier New" w:hint="default"/>
      </w:rPr>
    </w:lvl>
    <w:lvl w:ilvl="2" w:tplc="CA08254E" w:tentative="1">
      <w:start w:val="1"/>
      <w:numFmt w:val="bullet"/>
      <w:lvlText w:val=""/>
      <w:lvlJc w:val="left"/>
      <w:pPr>
        <w:ind w:left="2160" w:hanging="360"/>
      </w:pPr>
      <w:rPr>
        <w:rFonts w:ascii="Wingdings" w:hAnsi="Wingdings" w:hint="default"/>
      </w:rPr>
    </w:lvl>
    <w:lvl w:ilvl="3" w:tplc="94BC6DBE" w:tentative="1">
      <w:start w:val="1"/>
      <w:numFmt w:val="bullet"/>
      <w:lvlText w:val=""/>
      <w:lvlJc w:val="left"/>
      <w:pPr>
        <w:ind w:left="2880" w:hanging="360"/>
      </w:pPr>
      <w:rPr>
        <w:rFonts w:ascii="Symbol" w:hAnsi="Symbol" w:hint="default"/>
      </w:rPr>
    </w:lvl>
    <w:lvl w:ilvl="4" w:tplc="A5FE945A" w:tentative="1">
      <w:start w:val="1"/>
      <w:numFmt w:val="bullet"/>
      <w:lvlText w:val="o"/>
      <w:lvlJc w:val="left"/>
      <w:pPr>
        <w:ind w:left="3600" w:hanging="360"/>
      </w:pPr>
      <w:rPr>
        <w:rFonts w:ascii="Courier New" w:hAnsi="Courier New" w:cs="Courier New" w:hint="default"/>
      </w:rPr>
    </w:lvl>
    <w:lvl w:ilvl="5" w:tplc="B5202D64" w:tentative="1">
      <w:start w:val="1"/>
      <w:numFmt w:val="bullet"/>
      <w:lvlText w:val=""/>
      <w:lvlJc w:val="left"/>
      <w:pPr>
        <w:ind w:left="4320" w:hanging="360"/>
      </w:pPr>
      <w:rPr>
        <w:rFonts w:ascii="Wingdings" w:hAnsi="Wingdings" w:hint="default"/>
      </w:rPr>
    </w:lvl>
    <w:lvl w:ilvl="6" w:tplc="DFA202B8" w:tentative="1">
      <w:start w:val="1"/>
      <w:numFmt w:val="bullet"/>
      <w:lvlText w:val=""/>
      <w:lvlJc w:val="left"/>
      <w:pPr>
        <w:ind w:left="5040" w:hanging="360"/>
      </w:pPr>
      <w:rPr>
        <w:rFonts w:ascii="Symbol" w:hAnsi="Symbol" w:hint="default"/>
      </w:rPr>
    </w:lvl>
    <w:lvl w:ilvl="7" w:tplc="AABC5E94" w:tentative="1">
      <w:start w:val="1"/>
      <w:numFmt w:val="bullet"/>
      <w:lvlText w:val="o"/>
      <w:lvlJc w:val="left"/>
      <w:pPr>
        <w:ind w:left="5760" w:hanging="360"/>
      </w:pPr>
      <w:rPr>
        <w:rFonts w:ascii="Courier New" w:hAnsi="Courier New" w:cs="Courier New" w:hint="default"/>
      </w:rPr>
    </w:lvl>
    <w:lvl w:ilvl="8" w:tplc="DB2CBA68"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B212EEA6">
      <w:start w:val="3"/>
      <w:numFmt w:val="bullet"/>
      <w:pStyle w:val="ListParagraph"/>
      <w:lvlText w:val="-"/>
      <w:lvlJc w:val="left"/>
      <w:pPr>
        <w:ind w:left="720" w:hanging="360"/>
      </w:pPr>
      <w:rPr>
        <w:rFonts w:ascii="Arial" w:eastAsia="Times New Roman" w:hAnsi="Arial" w:cs="Arial" w:hint="default"/>
      </w:rPr>
    </w:lvl>
    <w:lvl w:ilvl="1" w:tplc="1486ABDA" w:tentative="1">
      <w:start w:val="1"/>
      <w:numFmt w:val="bullet"/>
      <w:lvlText w:val="o"/>
      <w:lvlJc w:val="left"/>
      <w:pPr>
        <w:ind w:left="1440" w:hanging="360"/>
      </w:pPr>
      <w:rPr>
        <w:rFonts w:ascii="Courier New" w:hAnsi="Courier New" w:cs="Courier New" w:hint="default"/>
      </w:rPr>
    </w:lvl>
    <w:lvl w:ilvl="2" w:tplc="489E5C9E" w:tentative="1">
      <w:start w:val="1"/>
      <w:numFmt w:val="bullet"/>
      <w:lvlText w:val=""/>
      <w:lvlJc w:val="left"/>
      <w:pPr>
        <w:ind w:left="2160" w:hanging="360"/>
      </w:pPr>
      <w:rPr>
        <w:rFonts w:ascii="Wingdings" w:hAnsi="Wingdings" w:hint="default"/>
      </w:rPr>
    </w:lvl>
    <w:lvl w:ilvl="3" w:tplc="6C383312" w:tentative="1">
      <w:start w:val="1"/>
      <w:numFmt w:val="bullet"/>
      <w:lvlText w:val=""/>
      <w:lvlJc w:val="left"/>
      <w:pPr>
        <w:ind w:left="2880" w:hanging="360"/>
      </w:pPr>
      <w:rPr>
        <w:rFonts w:ascii="Symbol" w:hAnsi="Symbol" w:hint="default"/>
      </w:rPr>
    </w:lvl>
    <w:lvl w:ilvl="4" w:tplc="A126B92E" w:tentative="1">
      <w:start w:val="1"/>
      <w:numFmt w:val="bullet"/>
      <w:lvlText w:val="o"/>
      <w:lvlJc w:val="left"/>
      <w:pPr>
        <w:ind w:left="3600" w:hanging="360"/>
      </w:pPr>
      <w:rPr>
        <w:rFonts w:ascii="Courier New" w:hAnsi="Courier New" w:cs="Courier New" w:hint="default"/>
      </w:rPr>
    </w:lvl>
    <w:lvl w:ilvl="5" w:tplc="D2F8FEA6" w:tentative="1">
      <w:start w:val="1"/>
      <w:numFmt w:val="bullet"/>
      <w:lvlText w:val=""/>
      <w:lvlJc w:val="left"/>
      <w:pPr>
        <w:ind w:left="4320" w:hanging="360"/>
      </w:pPr>
      <w:rPr>
        <w:rFonts w:ascii="Wingdings" w:hAnsi="Wingdings" w:hint="default"/>
      </w:rPr>
    </w:lvl>
    <w:lvl w:ilvl="6" w:tplc="AF26DA30" w:tentative="1">
      <w:start w:val="1"/>
      <w:numFmt w:val="bullet"/>
      <w:lvlText w:val=""/>
      <w:lvlJc w:val="left"/>
      <w:pPr>
        <w:ind w:left="5040" w:hanging="360"/>
      </w:pPr>
      <w:rPr>
        <w:rFonts w:ascii="Symbol" w:hAnsi="Symbol" w:hint="default"/>
      </w:rPr>
    </w:lvl>
    <w:lvl w:ilvl="7" w:tplc="12A48584" w:tentative="1">
      <w:start w:val="1"/>
      <w:numFmt w:val="bullet"/>
      <w:lvlText w:val="o"/>
      <w:lvlJc w:val="left"/>
      <w:pPr>
        <w:ind w:left="5760" w:hanging="360"/>
      </w:pPr>
      <w:rPr>
        <w:rFonts w:ascii="Courier New" w:hAnsi="Courier New" w:cs="Courier New" w:hint="default"/>
      </w:rPr>
    </w:lvl>
    <w:lvl w:ilvl="8" w:tplc="BF5A85FE" w:tentative="1">
      <w:start w:val="1"/>
      <w:numFmt w:val="bullet"/>
      <w:lvlText w:val=""/>
      <w:lvlJc w:val="left"/>
      <w:pPr>
        <w:ind w:left="6480" w:hanging="360"/>
      </w:pPr>
      <w:rPr>
        <w:rFonts w:ascii="Wingdings" w:hAnsi="Wingdings" w:hint="default"/>
      </w:rPr>
    </w:lvl>
  </w:abstractNum>
  <w:abstractNum w:abstractNumId="7" w15:restartNumberingAfterBreak="0">
    <w:nsid w:val="6B492C0E"/>
    <w:multiLevelType w:val="hybridMultilevel"/>
    <w:tmpl w:val="9DB816A2"/>
    <w:lvl w:ilvl="0" w:tplc="16AC06C6">
      <w:start w:val="3"/>
      <w:numFmt w:val="bullet"/>
      <w:lvlText w:val="-"/>
      <w:lvlJc w:val="left"/>
      <w:pPr>
        <w:ind w:left="720" w:hanging="360"/>
      </w:pPr>
      <w:rPr>
        <w:rFonts w:ascii="Arial" w:eastAsia="Times New Roman" w:hAnsi="Arial" w:cs="Arial" w:hint="default"/>
      </w:rPr>
    </w:lvl>
    <w:lvl w:ilvl="1" w:tplc="5B6496F4" w:tentative="1">
      <w:start w:val="1"/>
      <w:numFmt w:val="bullet"/>
      <w:lvlText w:val="o"/>
      <w:lvlJc w:val="left"/>
      <w:pPr>
        <w:ind w:left="1440" w:hanging="360"/>
      </w:pPr>
      <w:rPr>
        <w:rFonts w:ascii="Courier New" w:hAnsi="Courier New" w:cs="Courier New" w:hint="default"/>
      </w:rPr>
    </w:lvl>
    <w:lvl w:ilvl="2" w:tplc="9A2277C6" w:tentative="1">
      <w:start w:val="1"/>
      <w:numFmt w:val="bullet"/>
      <w:lvlText w:val=""/>
      <w:lvlJc w:val="left"/>
      <w:pPr>
        <w:ind w:left="2160" w:hanging="360"/>
      </w:pPr>
      <w:rPr>
        <w:rFonts w:ascii="Wingdings" w:hAnsi="Wingdings" w:hint="default"/>
      </w:rPr>
    </w:lvl>
    <w:lvl w:ilvl="3" w:tplc="85B6059E" w:tentative="1">
      <w:start w:val="1"/>
      <w:numFmt w:val="bullet"/>
      <w:lvlText w:val=""/>
      <w:lvlJc w:val="left"/>
      <w:pPr>
        <w:ind w:left="2880" w:hanging="360"/>
      </w:pPr>
      <w:rPr>
        <w:rFonts w:ascii="Symbol" w:hAnsi="Symbol" w:hint="default"/>
      </w:rPr>
    </w:lvl>
    <w:lvl w:ilvl="4" w:tplc="E320F3C0" w:tentative="1">
      <w:start w:val="1"/>
      <w:numFmt w:val="bullet"/>
      <w:lvlText w:val="o"/>
      <w:lvlJc w:val="left"/>
      <w:pPr>
        <w:ind w:left="3600" w:hanging="360"/>
      </w:pPr>
      <w:rPr>
        <w:rFonts w:ascii="Courier New" w:hAnsi="Courier New" w:cs="Courier New" w:hint="default"/>
      </w:rPr>
    </w:lvl>
    <w:lvl w:ilvl="5" w:tplc="C7965912" w:tentative="1">
      <w:start w:val="1"/>
      <w:numFmt w:val="bullet"/>
      <w:lvlText w:val=""/>
      <w:lvlJc w:val="left"/>
      <w:pPr>
        <w:ind w:left="4320" w:hanging="360"/>
      </w:pPr>
      <w:rPr>
        <w:rFonts w:ascii="Wingdings" w:hAnsi="Wingdings" w:hint="default"/>
      </w:rPr>
    </w:lvl>
    <w:lvl w:ilvl="6" w:tplc="7ED6632C" w:tentative="1">
      <w:start w:val="1"/>
      <w:numFmt w:val="bullet"/>
      <w:lvlText w:val=""/>
      <w:lvlJc w:val="left"/>
      <w:pPr>
        <w:ind w:left="5040" w:hanging="360"/>
      </w:pPr>
      <w:rPr>
        <w:rFonts w:ascii="Symbol" w:hAnsi="Symbol" w:hint="default"/>
      </w:rPr>
    </w:lvl>
    <w:lvl w:ilvl="7" w:tplc="E2CC71F0" w:tentative="1">
      <w:start w:val="1"/>
      <w:numFmt w:val="bullet"/>
      <w:lvlText w:val="o"/>
      <w:lvlJc w:val="left"/>
      <w:pPr>
        <w:ind w:left="5760" w:hanging="360"/>
      </w:pPr>
      <w:rPr>
        <w:rFonts w:ascii="Courier New" w:hAnsi="Courier New" w:cs="Courier New" w:hint="default"/>
      </w:rPr>
    </w:lvl>
    <w:lvl w:ilvl="8" w:tplc="9D9618FE"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DFA09370">
      <w:start w:val="1"/>
      <w:numFmt w:val="decimal"/>
      <w:lvlText w:val="%1."/>
      <w:lvlJc w:val="left"/>
      <w:pPr>
        <w:ind w:left="4680" w:hanging="360"/>
      </w:pPr>
    </w:lvl>
    <w:lvl w:ilvl="1" w:tplc="A23EBA38" w:tentative="1">
      <w:start w:val="1"/>
      <w:numFmt w:val="lowerLetter"/>
      <w:lvlText w:val="%2."/>
      <w:lvlJc w:val="left"/>
      <w:pPr>
        <w:ind w:left="5400" w:hanging="360"/>
      </w:pPr>
    </w:lvl>
    <w:lvl w:ilvl="2" w:tplc="89506144" w:tentative="1">
      <w:start w:val="1"/>
      <w:numFmt w:val="lowerRoman"/>
      <w:lvlText w:val="%3."/>
      <w:lvlJc w:val="right"/>
      <w:pPr>
        <w:ind w:left="6120" w:hanging="180"/>
      </w:pPr>
    </w:lvl>
    <w:lvl w:ilvl="3" w:tplc="D13A52D4" w:tentative="1">
      <w:start w:val="1"/>
      <w:numFmt w:val="decimal"/>
      <w:lvlText w:val="%4."/>
      <w:lvlJc w:val="left"/>
      <w:pPr>
        <w:ind w:left="6840" w:hanging="360"/>
      </w:pPr>
    </w:lvl>
    <w:lvl w:ilvl="4" w:tplc="048CEFBE" w:tentative="1">
      <w:start w:val="1"/>
      <w:numFmt w:val="lowerLetter"/>
      <w:lvlText w:val="%5."/>
      <w:lvlJc w:val="left"/>
      <w:pPr>
        <w:ind w:left="7560" w:hanging="360"/>
      </w:pPr>
    </w:lvl>
    <w:lvl w:ilvl="5" w:tplc="E7BCBE8A" w:tentative="1">
      <w:start w:val="1"/>
      <w:numFmt w:val="lowerRoman"/>
      <w:lvlText w:val="%6."/>
      <w:lvlJc w:val="right"/>
      <w:pPr>
        <w:ind w:left="8280" w:hanging="180"/>
      </w:pPr>
    </w:lvl>
    <w:lvl w:ilvl="6" w:tplc="52C01DE8" w:tentative="1">
      <w:start w:val="1"/>
      <w:numFmt w:val="decimal"/>
      <w:lvlText w:val="%7."/>
      <w:lvlJc w:val="left"/>
      <w:pPr>
        <w:ind w:left="9000" w:hanging="360"/>
      </w:pPr>
    </w:lvl>
    <w:lvl w:ilvl="7" w:tplc="AB0433D4" w:tentative="1">
      <w:start w:val="1"/>
      <w:numFmt w:val="lowerLetter"/>
      <w:lvlText w:val="%8."/>
      <w:lvlJc w:val="left"/>
      <w:pPr>
        <w:ind w:left="9720" w:hanging="360"/>
      </w:pPr>
    </w:lvl>
    <w:lvl w:ilvl="8" w:tplc="D4FC484E" w:tentative="1">
      <w:start w:val="1"/>
      <w:numFmt w:val="lowerRoman"/>
      <w:lvlText w:val="%9."/>
      <w:lvlJc w:val="right"/>
      <w:pPr>
        <w:ind w:left="10440" w:hanging="180"/>
      </w:pPr>
    </w:lvl>
  </w:abstractNum>
  <w:num w:numId="1">
    <w:abstractNumId w:val="1"/>
  </w:num>
  <w:num w:numId="2">
    <w:abstractNumId w:val="3"/>
  </w:num>
  <w:num w:numId="3">
    <w:abstractNumId w:val="8"/>
  </w:num>
  <w:num w:numId="4">
    <w:abstractNumId w:val="4"/>
  </w:num>
  <w:num w:numId="5">
    <w:abstractNumId w:val="5"/>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4"/>
    <w:docVar w:name="InternalQPulse_CurrentUserName" w:val="Document Management Process Owner,  "/>
    <w:docVar w:name="InternalQPulse_DatabaseAlias" w:val="Default"/>
    <w:docVar w:name="InternalQPulse_DocActiveDate" w:val="07/06/2019"/>
    <w:docVar w:name="InternalQPulse_DocAuthor" w:val="&lt;QPulse_DocAuthor&gt;"/>
    <w:docVar w:name="InternalQPulse_DocChangeDetails" w:val="Removal of section on electronic documents which didn't deal with their disposal. Updated to deal with disposal of electronic documents and other media."/>
    <w:docVar w:name="InternalQPulse_DocNumber" w:val="SOP-07-03"/>
    <w:docVar w:name="InternalQPulse_DocOwner" w:val="Information Security Manager,  "/>
    <w:docVar w:name="InternalQPulse_DocReviewDate" w:val="20/09/2019"/>
    <w:docVar w:name="InternalQPulse_DocRevisionNumber" w:val="2.5"/>
    <w:docVar w:name="InternalQPulse_DocStatus" w:val="Active"/>
    <w:docVar w:name="InternalQPulse_DocTitle" w:val="Disposal of Sensitive Documents"/>
    <w:docVar w:name="InternalQPulse_DocType" w:val="ISMS\SOP\Information Governance - SOP"/>
    <w:docVar w:name="InternalQPulse_LanguageID" w:val="0"/>
    <w:docVar w:name="QPulse_CurrentDateTime" w:val="19/03/2020 17:54:54"/>
    <w:docVar w:name="QPulse_CurrentUserName" w:val="Document Management Process Owner,  "/>
    <w:docVar w:name="QPulse_DatabaseAlias" w:val="Default"/>
    <w:docVar w:name="QPulse_DocActiveDate" w:val="07/06/2019"/>
    <w:docVar w:name="QPulse_DocAuthor" w:val="&lt;QPulse_DocAuthor&gt;"/>
    <w:docVar w:name="QPulse_DocChangeDetails" w:val="Removal of section on electronic documents which didn't deal with their disposal. Updated to deal with disposal of electronic documents and other media."/>
    <w:docVar w:name="QPulse_DocLastReviewDate" w:val="22/08/2017"/>
    <w:docVar w:name="QPulse_DocLastReviewDetails" w:val="See CR raised."/>
    <w:docVar w:name="QPulse_DocLastReviewOwner" w:val="Event and Incident Management Process Owner,  "/>
    <w:docVar w:name="QPulse_DocNumber" w:val="SOP-07-03"/>
    <w:docVar w:name="QPulse_DocOwner" w:val="Information Security Manager,  "/>
    <w:docVar w:name="QPulse_DocReviewDate" w:val="20/09/2019"/>
    <w:docVar w:name="QPulse_DocRevisionNumber" w:val="2.5"/>
    <w:docVar w:name="QPulse_DocStatus" w:val="Active"/>
    <w:docVar w:name="QPulse_DocTitle" w:val="Disposal of Sensitive Documents"/>
    <w:docVar w:name="QPulse_DocType" w:val="ISMS\SOP\Information Governance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dac4a93b-b70a-4ce7-b87f-aa67a8ac45a5"/>
  </w:docVars>
  <w:rsids>
    <w:rsidRoot w:val="00894B67"/>
    <w:rsid w:val="000C212F"/>
    <w:rsid w:val="00672516"/>
    <w:rsid w:val="006E7A6F"/>
    <w:rsid w:val="00894B67"/>
    <w:rsid w:val="00F513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A4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states.manchester.ac.uk/services/operationalservices/envsvcs/waste/confidentia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ocuments.manchester.ac.uk/display.aspx?DocID=651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774EA-B039-134C-A1FC-84C25C41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2020-04-17T14:34:00Z</dcterms:modified>
</cp:coreProperties>
</file>