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7684B" w14:textId="77777777" w:rsidR="00F64866" w:rsidRPr="009D002B" w:rsidRDefault="001537DA" w:rsidP="00614C28">
      <w:r w:rsidRPr="009D002B">
        <w:rPr>
          <w:noProof/>
          <w:lang w:eastAsia="en-GB"/>
        </w:rPr>
        <w:drawing>
          <wp:anchor distT="0" distB="0" distL="114300" distR="114300" simplePos="0" relativeHeight="251658240" behindDoc="0" locked="0" layoutInCell="1" allowOverlap="0" wp14:anchorId="39B501EA" wp14:editId="70173231">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5A390A78" w14:textId="77777777" w:rsidR="00F64866" w:rsidRPr="009D002B" w:rsidRDefault="004501AF" w:rsidP="00A35784"/>
    <w:p w14:paraId="595375EF" w14:textId="77777777" w:rsidR="00F64866" w:rsidRPr="005B6D5E" w:rsidRDefault="001537DA" w:rsidP="005B6D5E">
      <w:pPr>
        <w:pStyle w:val="ISMSNormal"/>
        <w:jc w:val="center"/>
        <w:rPr>
          <w:b/>
        </w:rPr>
      </w:pPr>
      <w:r w:rsidRPr="005B6D5E">
        <w:rPr>
          <w:b/>
        </w:rPr>
        <w:t>STANDARD OPERATING PROCEDURE</w:t>
      </w:r>
    </w:p>
    <w:p w14:paraId="71E03194" w14:textId="77777777" w:rsidR="00F64866" w:rsidRPr="005B6D5E" w:rsidRDefault="001537DA" w:rsidP="005B6D5E">
      <w:pPr>
        <w:pStyle w:val="ISMSNormal"/>
        <w:jc w:val="center"/>
        <w:rPr>
          <w:b/>
        </w:rPr>
      </w:pPr>
      <w:r w:rsidRPr="005B6D5E">
        <w:rPr>
          <w:b/>
        </w:rPr>
        <w:t>Do not Photocopy</w:t>
      </w:r>
    </w:p>
    <w:p w14:paraId="40DB0037" w14:textId="77777777" w:rsidR="00F64866" w:rsidRPr="005B6D5E" w:rsidRDefault="004501AF" w:rsidP="005B6D5E">
      <w:pPr>
        <w:pStyle w:val="ISMSNormal"/>
        <w:jc w:val="center"/>
        <w:rPr>
          <w:b/>
        </w:rPr>
      </w:pPr>
    </w:p>
    <w:p w14:paraId="2CA404CA" w14:textId="77777777" w:rsidR="000154F2" w:rsidRPr="00F06990" w:rsidRDefault="001537DA" w:rsidP="000154F2">
      <w:pPr>
        <w:pStyle w:val="ISMSNormal"/>
        <w:jc w:val="center"/>
        <w:rPr>
          <w:b/>
        </w:rPr>
      </w:pPr>
      <w:r>
        <w:rPr>
          <w:b/>
        </w:rPr>
        <w:t xml:space="preserve">Document Information Classification: </w:t>
      </w:r>
      <w:r w:rsidRPr="00AE1A55">
        <w:rPr>
          <w:b/>
        </w:rPr>
        <w:t>Unrestricted</w:t>
      </w:r>
    </w:p>
    <w:p w14:paraId="2B5885D0" w14:textId="77777777" w:rsidR="00F64866" w:rsidRPr="00A214A6" w:rsidRDefault="004501AF"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394E31" w14:paraId="178B8F92" w14:textId="77777777" w:rsidTr="00727201">
        <w:trPr>
          <w:jc w:val="center"/>
        </w:trPr>
        <w:tc>
          <w:tcPr>
            <w:tcW w:w="1912" w:type="pct"/>
            <w:tcBorders>
              <w:top w:val="single" w:sz="8" w:space="0" w:color="auto"/>
            </w:tcBorders>
          </w:tcPr>
          <w:p w14:paraId="7E123A86" w14:textId="77777777" w:rsidR="00F64866" w:rsidRPr="005B6D5E" w:rsidRDefault="001537DA"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1C5C2F34" w14:textId="77777777" w:rsidR="00F64866" w:rsidRPr="005B6D5E" w:rsidRDefault="001537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Secure File Transfer</w:t>
            </w:r>
            <w:r w:rsidRPr="005B6D5E">
              <w:rPr>
                <w:b/>
                <w:lang w:eastAsia="en-GB"/>
              </w:rPr>
              <w:t xml:space="preserve"> client setup</w:t>
            </w:r>
            <w:r w:rsidRPr="005B6D5E">
              <w:rPr>
                <w:b/>
                <w:lang w:eastAsia="en-GB"/>
              </w:rPr>
              <w:fldChar w:fldCharType="end"/>
            </w:r>
          </w:p>
        </w:tc>
      </w:tr>
      <w:tr w:rsidR="00394E31" w14:paraId="3ECAFD92" w14:textId="77777777" w:rsidTr="00727201">
        <w:trPr>
          <w:jc w:val="center"/>
        </w:trPr>
        <w:tc>
          <w:tcPr>
            <w:tcW w:w="1912" w:type="pct"/>
          </w:tcPr>
          <w:p w14:paraId="600F97EC" w14:textId="77777777" w:rsidR="00F64866" w:rsidRPr="005B6D5E" w:rsidRDefault="001537DA" w:rsidP="005B6D5E">
            <w:pPr>
              <w:pStyle w:val="ISMSNormal"/>
              <w:spacing w:before="120" w:after="120"/>
              <w:rPr>
                <w:b/>
                <w:lang w:eastAsia="en-GB"/>
              </w:rPr>
            </w:pPr>
            <w:r w:rsidRPr="005B6D5E">
              <w:rPr>
                <w:b/>
                <w:lang w:eastAsia="en-GB"/>
              </w:rPr>
              <w:t>Effective Date:</w:t>
            </w:r>
          </w:p>
        </w:tc>
        <w:tc>
          <w:tcPr>
            <w:tcW w:w="3088" w:type="pct"/>
          </w:tcPr>
          <w:p w14:paraId="5144284D" w14:textId="77777777" w:rsidR="00F64866" w:rsidRPr="005B6D5E" w:rsidRDefault="001537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14 Feb 2019</w:t>
            </w:r>
            <w:r w:rsidRPr="005B6D5E">
              <w:rPr>
                <w:b/>
                <w:lang w:eastAsia="en-GB"/>
              </w:rPr>
              <w:fldChar w:fldCharType="end"/>
            </w:r>
          </w:p>
        </w:tc>
      </w:tr>
      <w:tr w:rsidR="00394E31" w14:paraId="427496B8" w14:textId="77777777" w:rsidTr="00727201">
        <w:trPr>
          <w:jc w:val="center"/>
        </w:trPr>
        <w:tc>
          <w:tcPr>
            <w:tcW w:w="1912" w:type="pct"/>
          </w:tcPr>
          <w:p w14:paraId="0C6E9D96" w14:textId="77777777" w:rsidR="00F64866" w:rsidRPr="005B6D5E" w:rsidRDefault="001537DA" w:rsidP="005B6D5E">
            <w:pPr>
              <w:pStyle w:val="ISMSNormal"/>
              <w:spacing w:before="120" w:after="120"/>
              <w:rPr>
                <w:b/>
                <w:lang w:eastAsia="en-GB"/>
              </w:rPr>
            </w:pPr>
            <w:r w:rsidRPr="005B6D5E">
              <w:rPr>
                <w:b/>
                <w:lang w:eastAsia="en-GB"/>
              </w:rPr>
              <w:t>Reference Number:</w:t>
            </w:r>
          </w:p>
        </w:tc>
        <w:tc>
          <w:tcPr>
            <w:tcW w:w="3088" w:type="pct"/>
          </w:tcPr>
          <w:p w14:paraId="0AA04B47" w14:textId="77777777" w:rsidR="00F64866" w:rsidRPr="005B6D5E" w:rsidRDefault="001537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SOP-09-14</w:t>
            </w:r>
            <w:r w:rsidRPr="005B6D5E">
              <w:rPr>
                <w:b/>
                <w:lang w:eastAsia="en-GB"/>
              </w:rPr>
              <w:fldChar w:fldCharType="end"/>
            </w:r>
          </w:p>
        </w:tc>
      </w:tr>
      <w:tr w:rsidR="00394E31" w14:paraId="6282F42A" w14:textId="77777777" w:rsidTr="00727201">
        <w:trPr>
          <w:jc w:val="center"/>
        </w:trPr>
        <w:tc>
          <w:tcPr>
            <w:tcW w:w="1912" w:type="pct"/>
          </w:tcPr>
          <w:p w14:paraId="0DC6E5F7" w14:textId="77777777" w:rsidR="00F64866" w:rsidRPr="005B6D5E" w:rsidRDefault="001537DA" w:rsidP="005B6D5E">
            <w:pPr>
              <w:pStyle w:val="ISMSNormal"/>
              <w:spacing w:before="120" w:after="120"/>
              <w:rPr>
                <w:b/>
                <w:lang w:eastAsia="en-GB"/>
              </w:rPr>
            </w:pPr>
            <w:r w:rsidRPr="005B6D5E">
              <w:rPr>
                <w:b/>
                <w:lang w:eastAsia="en-GB"/>
              </w:rPr>
              <w:t>Version Number:</w:t>
            </w:r>
          </w:p>
        </w:tc>
        <w:tc>
          <w:tcPr>
            <w:tcW w:w="3088" w:type="pct"/>
          </w:tcPr>
          <w:p w14:paraId="2270F565" w14:textId="77777777" w:rsidR="00F64866" w:rsidRPr="005B6D5E" w:rsidRDefault="001537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1.5</w:t>
            </w:r>
            <w:r w:rsidRPr="005B6D5E">
              <w:rPr>
                <w:b/>
                <w:lang w:eastAsia="en-GB"/>
              </w:rPr>
              <w:fldChar w:fldCharType="end"/>
            </w:r>
          </w:p>
        </w:tc>
      </w:tr>
      <w:tr w:rsidR="00394E31" w14:paraId="53A345E9" w14:textId="77777777" w:rsidTr="00727201">
        <w:trPr>
          <w:jc w:val="center"/>
        </w:trPr>
        <w:tc>
          <w:tcPr>
            <w:tcW w:w="1912" w:type="pct"/>
          </w:tcPr>
          <w:p w14:paraId="54DDCC3E" w14:textId="77777777" w:rsidR="00F64866" w:rsidRPr="005B6D5E" w:rsidRDefault="001537DA" w:rsidP="005B6D5E">
            <w:pPr>
              <w:pStyle w:val="ISMSNormal"/>
              <w:spacing w:before="120" w:after="120"/>
              <w:rPr>
                <w:b/>
                <w:lang w:eastAsia="en-GB"/>
              </w:rPr>
            </w:pPr>
            <w:r w:rsidRPr="005B6D5E">
              <w:rPr>
                <w:b/>
                <w:lang w:eastAsia="en-GB"/>
              </w:rPr>
              <w:t>Owner:</w:t>
            </w:r>
          </w:p>
        </w:tc>
        <w:tc>
          <w:tcPr>
            <w:tcW w:w="3088" w:type="pct"/>
          </w:tcPr>
          <w:p w14:paraId="5BF15052" w14:textId="77777777" w:rsidR="00F64866" w:rsidRPr="005B6D5E" w:rsidRDefault="001537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394E31" w14:paraId="37227738" w14:textId="77777777" w:rsidTr="00727201">
        <w:trPr>
          <w:jc w:val="center"/>
        </w:trPr>
        <w:tc>
          <w:tcPr>
            <w:tcW w:w="1912" w:type="pct"/>
            <w:tcBorders>
              <w:bottom w:val="single" w:sz="8" w:space="0" w:color="auto"/>
            </w:tcBorders>
          </w:tcPr>
          <w:p w14:paraId="39BDD99B" w14:textId="77777777" w:rsidR="00F64866" w:rsidRPr="005B6D5E" w:rsidRDefault="001537DA"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4351E09B" w14:textId="77777777" w:rsidR="00F64866" w:rsidRPr="005B6D5E" w:rsidRDefault="001537DA"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24 Oct 2019</w:t>
            </w:r>
            <w:r w:rsidRPr="005B6D5E">
              <w:rPr>
                <w:b/>
                <w:lang w:eastAsia="en-GB"/>
              </w:rPr>
              <w:fldChar w:fldCharType="end"/>
            </w:r>
          </w:p>
        </w:tc>
      </w:tr>
    </w:tbl>
    <w:p w14:paraId="4044822D" w14:textId="77777777" w:rsidR="00F64866" w:rsidRPr="00A214A6" w:rsidRDefault="004501AF" w:rsidP="00A35784"/>
    <w:p w14:paraId="1F42C23B" w14:textId="77777777" w:rsidR="00F64866" w:rsidRPr="00A214A6" w:rsidRDefault="001537DA" w:rsidP="00A35784">
      <w:r w:rsidRPr="00A214A6">
        <w:br w:type="page"/>
      </w:r>
    </w:p>
    <w:p w14:paraId="5F2208A7" w14:textId="77777777" w:rsidR="00A04182" w:rsidRPr="009D002B" w:rsidRDefault="004501AF"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37B2E9DA" w14:textId="77777777" w:rsidR="002C7566" w:rsidRDefault="001537DA" w:rsidP="00A35784">
          <w:pPr>
            <w:pStyle w:val="TOCHeading"/>
          </w:pPr>
          <w:r w:rsidRPr="00A35784">
            <w:t>Table of Contents</w:t>
          </w:r>
        </w:p>
        <w:p w14:paraId="65C21B59" w14:textId="77777777" w:rsidR="006735AF" w:rsidRPr="006735AF" w:rsidRDefault="004501AF" w:rsidP="006735AF">
          <w:pPr>
            <w:rPr>
              <w:lang w:val="en-US" w:eastAsia="ja-JP"/>
            </w:rPr>
          </w:pPr>
        </w:p>
        <w:p w14:paraId="62A0064A" w14:textId="77777777" w:rsidR="00394E31" w:rsidRDefault="001537DA">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4" w:history="1">
            <w:r>
              <w:rPr>
                <w:rStyle w:val="Hyperlink"/>
              </w:rPr>
              <w:t>1.</w:t>
            </w:r>
            <w:r>
              <w:rPr>
                <w:rFonts w:asciiTheme="minorHAnsi" w:hAnsiTheme="minorHAnsi"/>
                <w:noProof/>
              </w:rPr>
              <w:tab/>
            </w:r>
            <w:r>
              <w:rPr>
                <w:rStyle w:val="Hyperlink"/>
              </w:rPr>
              <w:t>Purpose</w:t>
            </w:r>
            <w:r>
              <w:tab/>
            </w:r>
            <w:r>
              <w:fldChar w:fldCharType="begin"/>
            </w:r>
            <w:r>
              <w:instrText xml:space="preserve"> PAGEREF _Toc256000004 \h </w:instrText>
            </w:r>
            <w:r>
              <w:fldChar w:fldCharType="separate"/>
            </w:r>
            <w:r>
              <w:t>3</w:t>
            </w:r>
            <w:r>
              <w:fldChar w:fldCharType="end"/>
            </w:r>
          </w:hyperlink>
        </w:p>
        <w:p w14:paraId="301E205F" w14:textId="77777777" w:rsidR="00394E31" w:rsidRDefault="004501AF">
          <w:pPr>
            <w:pStyle w:val="TOC1"/>
            <w:tabs>
              <w:tab w:val="left" w:pos="480"/>
              <w:tab w:val="right" w:leader="dot" w:pos="9016"/>
            </w:tabs>
            <w:rPr>
              <w:rFonts w:asciiTheme="minorHAnsi" w:hAnsiTheme="minorHAnsi"/>
              <w:noProof/>
            </w:rPr>
          </w:pPr>
          <w:hyperlink w:anchor="_Toc256000005" w:history="1">
            <w:r w:rsidR="001537DA">
              <w:rPr>
                <w:rStyle w:val="Hyperlink"/>
              </w:rPr>
              <w:t>2.</w:t>
            </w:r>
            <w:r w:rsidR="001537DA">
              <w:rPr>
                <w:rFonts w:asciiTheme="minorHAnsi" w:hAnsiTheme="minorHAnsi"/>
                <w:noProof/>
              </w:rPr>
              <w:tab/>
            </w:r>
            <w:r w:rsidR="001537DA">
              <w:rPr>
                <w:rStyle w:val="Hyperlink"/>
              </w:rPr>
              <w:t>Scope</w:t>
            </w:r>
            <w:r w:rsidR="001537DA">
              <w:tab/>
            </w:r>
            <w:r w:rsidR="001537DA">
              <w:fldChar w:fldCharType="begin"/>
            </w:r>
            <w:r w:rsidR="001537DA">
              <w:instrText xml:space="preserve"> PAGEREF _Toc256000005 \h </w:instrText>
            </w:r>
            <w:r w:rsidR="001537DA">
              <w:fldChar w:fldCharType="separate"/>
            </w:r>
            <w:r w:rsidR="001537DA">
              <w:t>3</w:t>
            </w:r>
            <w:r w:rsidR="001537DA">
              <w:fldChar w:fldCharType="end"/>
            </w:r>
          </w:hyperlink>
        </w:p>
        <w:p w14:paraId="0ECCAE09" w14:textId="77777777" w:rsidR="00394E31" w:rsidRDefault="004501AF">
          <w:pPr>
            <w:pStyle w:val="TOC1"/>
            <w:tabs>
              <w:tab w:val="left" w:pos="480"/>
              <w:tab w:val="right" w:leader="dot" w:pos="9016"/>
            </w:tabs>
            <w:rPr>
              <w:rFonts w:asciiTheme="minorHAnsi" w:hAnsiTheme="minorHAnsi"/>
              <w:noProof/>
            </w:rPr>
          </w:pPr>
          <w:hyperlink w:anchor="_Toc256000006" w:history="1">
            <w:r w:rsidR="001537DA">
              <w:rPr>
                <w:rStyle w:val="Hyperlink"/>
              </w:rPr>
              <w:t>3.</w:t>
            </w:r>
            <w:r w:rsidR="001537DA">
              <w:rPr>
                <w:rFonts w:asciiTheme="minorHAnsi" w:hAnsiTheme="minorHAnsi"/>
                <w:noProof/>
              </w:rPr>
              <w:tab/>
            </w:r>
            <w:r w:rsidR="001537DA">
              <w:rPr>
                <w:rStyle w:val="Hyperlink"/>
              </w:rPr>
              <w:t>Responsibilities</w:t>
            </w:r>
            <w:r w:rsidR="001537DA">
              <w:tab/>
            </w:r>
            <w:r w:rsidR="001537DA">
              <w:fldChar w:fldCharType="begin"/>
            </w:r>
            <w:r w:rsidR="001537DA">
              <w:instrText xml:space="preserve"> PAGEREF _Toc256000006 \h </w:instrText>
            </w:r>
            <w:r w:rsidR="001537DA">
              <w:fldChar w:fldCharType="separate"/>
            </w:r>
            <w:r w:rsidR="001537DA">
              <w:t>3</w:t>
            </w:r>
            <w:r w:rsidR="001537DA">
              <w:fldChar w:fldCharType="end"/>
            </w:r>
          </w:hyperlink>
        </w:p>
        <w:p w14:paraId="5D3D5AB9" w14:textId="77777777" w:rsidR="00394E31" w:rsidRDefault="004501AF">
          <w:pPr>
            <w:pStyle w:val="TOC1"/>
            <w:tabs>
              <w:tab w:val="left" w:pos="480"/>
              <w:tab w:val="right" w:leader="dot" w:pos="9016"/>
            </w:tabs>
            <w:rPr>
              <w:rFonts w:asciiTheme="minorHAnsi" w:hAnsiTheme="minorHAnsi"/>
              <w:noProof/>
            </w:rPr>
          </w:pPr>
          <w:hyperlink w:anchor="_Toc256000007" w:history="1">
            <w:r w:rsidR="001537DA">
              <w:rPr>
                <w:rStyle w:val="Hyperlink"/>
              </w:rPr>
              <w:t>4.</w:t>
            </w:r>
            <w:r w:rsidR="001537DA">
              <w:rPr>
                <w:rFonts w:asciiTheme="minorHAnsi" w:hAnsiTheme="minorHAnsi"/>
                <w:noProof/>
              </w:rPr>
              <w:tab/>
            </w:r>
            <w:r w:rsidR="001537DA">
              <w:rPr>
                <w:rStyle w:val="Hyperlink"/>
              </w:rPr>
              <w:t>Procedure</w:t>
            </w:r>
            <w:r w:rsidR="001537DA">
              <w:tab/>
            </w:r>
            <w:r w:rsidR="001537DA">
              <w:fldChar w:fldCharType="begin"/>
            </w:r>
            <w:r w:rsidR="001537DA">
              <w:instrText xml:space="preserve"> PAGEREF _Toc256000007 \h </w:instrText>
            </w:r>
            <w:r w:rsidR="001537DA">
              <w:fldChar w:fldCharType="separate"/>
            </w:r>
            <w:r w:rsidR="001537DA">
              <w:t>3</w:t>
            </w:r>
            <w:r w:rsidR="001537DA">
              <w:fldChar w:fldCharType="end"/>
            </w:r>
          </w:hyperlink>
        </w:p>
        <w:p w14:paraId="15CE41AD" w14:textId="77777777" w:rsidR="00394E31" w:rsidRDefault="004501AF">
          <w:pPr>
            <w:pStyle w:val="TOC2"/>
            <w:tabs>
              <w:tab w:val="left" w:pos="880"/>
              <w:tab w:val="right" w:leader="dot" w:pos="9016"/>
            </w:tabs>
            <w:rPr>
              <w:rFonts w:asciiTheme="minorHAnsi" w:hAnsiTheme="minorHAnsi"/>
              <w:noProof/>
            </w:rPr>
          </w:pPr>
          <w:hyperlink w:anchor="_Toc256000008" w:history="1">
            <w:r w:rsidR="001537DA">
              <w:rPr>
                <w:rStyle w:val="Hyperlink"/>
              </w:rPr>
              <w:t>4.1.</w:t>
            </w:r>
            <w:r w:rsidR="001537DA">
              <w:rPr>
                <w:rFonts w:asciiTheme="minorHAnsi" w:hAnsiTheme="minorHAnsi"/>
                <w:noProof/>
              </w:rPr>
              <w:tab/>
            </w:r>
            <w:r w:rsidR="001537DA" w:rsidRPr="00374C4D">
              <w:rPr>
                <w:rStyle w:val="Hyperlink"/>
              </w:rPr>
              <w:t>Install</w:t>
            </w:r>
            <w:r w:rsidR="001537DA">
              <w:rPr>
                <w:rStyle w:val="Hyperlink"/>
              </w:rPr>
              <w:t>ing WinSCP</w:t>
            </w:r>
            <w:r w:rsidR="001537DA">
              <w:tab/>
            </w:r>
            <w:r w:rsidR="001537DA">
              <w:fldChar w:fldCharType="begin"/>
            </w:r>
            <w:r w:rsidR="001537DA">
              <w:instrText xml:space="preserve"> PAGEREF _Toc256000008 \h </w:instrText>
            </w:r>
            <w:r w:rsidR="001537DA">
              <w:fldChar w:fldCharType="separate"/>
            </w:r>
            <w:r w:rsidR="001537DA">
              <w:t>3</w:t>
            </w:r>
            <w:r w:rsidR="001537DA">
              <w:fldChar w:fldCharType="end"/>
            </w:r>
          </w:hyperlink>
        </w:p>
        <w:p w14:paraId="24BA54DA" w14:textId="77777777" w:rsidR="00394E31" w:rsidRDefault="004501AF">
          <w:pPr>
            <w:pStyle w:val="TOC2"/>
            <w:tabs>
              <w:tab w:val="left" w:pos="880"/>
              <w:tab w:val="right" w:leader="dot" w:pos="9016"/>
            </w:tabs>
            <w:rPr>
              <w:rFonts w:asciiTheme="minorHAnsi" w:hAnsiTheme="minorHAnsi"/>
              <w:noProof/>
            </w:rPr>
          </w:pPr>
          <w:hyperlink w:anchor="_Toc256000009" w:history="1">
            <w:r w:rsidR="001537DA">
              <w:rPr>
                <w:rStyle w:val="Hyperlink"/>
              </w:rPr>
              <w:t>4.2.</w:t>
            </w:r>
            <w:r w:rsidR="001537DA">
              <w:rPr>
                <w:rFonts w:asciiTheme="minorHAnsi" w:hAnsiTheme="minorHAnsi"/>
                <w:noProof/>
              </w:rPr>
              <w:tab/>
            </w:r>
            <w:r w:rsidR="001537DA" w:rsidRPr="00374C4D">
              <w:rPr>
                <w:rStyle w:val="Hyperlink"/>
              </w:rPr>
              <w:t>Generating SSH Key-Pairs</w:t>
            </w:r>
            <w:r w:rsidR="001537DA">
              <w:tab/>
            </w:r>
            <w:r w:rsidR="001537DA">
              <w:fldChar w:fldCharType="begin"/>
            </w:r>
            <w:r w:rsidR="001537DA">
              <w:instrText xml:space="preserve"> PAGEREF _Toc256000009 \h </w:instrText>
            </w:r>
            <w:r w:rsidR="001537DA">
              <w:fldChar w:fldCharType="separate"/>
            </w:r>
            <w:r w:rsidR="001537DA">
              <w:t>4</w:t>
            </w:r>
            <w:r w:rsidR="001537DA">
              <w:fldChar w:fldCharType="end"/>
            </w:r>
          </w:hyperlink>
        </w:p>
        <w:p w14:paraId="1B560238" w14:textId="77777777" w:rsidR="00394E31" w:rsidRDefault="004501AF">
          <w:pPr>
            <w:pStyle w:val="TOC2"/>
            <w:tabs>
              <w:tab w:val="left" w:pos="880"/>
              <w:tab w:val="right" w:leader="dot" w:pos="9016"/>
            </w:tabs>
            <w:rPr>
              <w:rFonts w:asciiTheme="minorHAnsi" w:hAnsiTheme="minorHAnsi"/>
              <w:noProof/>
            </w:rPr>
          </w:pPr>
          <w:hyperlink w:anchor="_Toc256000010" w:history="1">
            <w:r w:rsidR="001537DA">
              <w:rPr>
                <w:rStyle w:val="Hyperlink"/>
              </w:rPr>
              <w:t>4.3.</w:t>
            </w:r>
            <w:r w:rsidR="001537DA">
              <w:rPr>
                <w:rFonts w:asciiTheme="minorHAnsi" w:hAnsiTheme="minorHAnsi"/>
                <w:noProof/>
              </w:rPr>
              <w:tab/>
            </w:r>
            <w:r w:rsidR="001537DA">
              <w:rPr>
                <w:rStyle w:val="Hyperlink"/>
              </w:rPr>
              <w:t>Configuring WinSCP</w:t>
            </w:r>
            <w:r w:rsidR="001537DA">
              <w:tab/>
            </w:r>
            <w:r w:rsidR="001537DA">
              <w:fldChar w:fldCharType="begin"/>
            </w:r>
            <w:r w:rsidR="001537DA">
              <w:instrText xml:space="preserve"> PAGEREF _Toc256000010 \h </w:instrText>
            </w:r>
            <w:r w:rsidR="001537DA">
              <w:fldChar w:fldCharType="separate"/>
            </w:r>
            <w:r w:rsidR="001537DA">
              <w:t>6</w:t>
            </w:r>
            <w:r w:rsidR="001537DA">
              <w:fldChar w:fldCharType="end"/>
            </w:r>
          </w:hyperlink>
        </w:p>
        <w:p w14:paraId="4D9FDBB6" w14:textId="77777777" w:rsidR="00394E31" w:rsidRDefault="004501AF">
          <w:pPr>
            <w:pStyle w:val="TOC1"/>
            <w:tabs>
              <w:tab w:val="left" w:pos="480"/>
              <w:tab w:val="right" w:leader="dot" w:pos="9016"/>
            </w:tabs>
            <w:rPr>
              <w:rFonts w:asciiTheme="minorHAnsi" w:hAnsiTheme="minorHAnsi"/>
              <w:noProof/>
            </w:rPr>
          </w:pPr>
          <w:hyperlink w:anchor="_Toc256000011" w:history="1">
            <w:r w:rsidR="001537DA">
              <w:rPr>
                <w:rStyle w:val="Hyperlink"/>
              </w:rPr>
              <w:t>5.</w:t>
            </w:r>
            <w:r w:rsidR="001537DA">
              <w:rPr>
                <w:rFonts w:asciiTheme="minorHAnsi" w:hAnsiTheme="minorHAnsi"/>
                <w:noProof/>
              </w:rPr>
              <w:tab/>
            </w:r>
            <w:r w:rsidR="001537DA">
              <w:rPr>
                <w:rStyle w:val="Hyperlink"/>
              </w:rPr>
              <w:t>Cross-referenced ISMS Documents</w:t>
            </w:r>
            <w:r w:rsidR="001537DA">
              <w:tab/>
            </w:r>
            <w:r w:rsidR="001537DA">
              <w:fldChar w:fldCharType="begin"/>
            </w:r>
            <w:r w:rsidR="001537DA">
              <w:instrText xml:space="preserve"> PAGEREF _Toc256000011 \h </w:instrText>
            </w:r>
            <w:r w:rsidR="001537DA">
              <w:fldChar w:fldCharType="separate"/>
            </w:r>
            <w:r w:rsidR="001537DA">
              <w:t>7</w:t>
            </w:r>
            <w:r w:rsidR="001537DA">
              <w:fldChar w:fldCharType="end"/>
            </w:r>
          </w:hyperlink>
        </w:p>
        <w:p w14:paraId="08BCA5E5" w14:textId="77777777" w:rsidR="00394E31" w:rsidRDefault="004501AF">
          <w:pPr>
            <w:pStyle w:val="TOC1"/>
            <w:tabs>
              <w:tab w:val="left" w:pos="480"/>
              <w:tab w:val="right" w:leader="dot" w:pos="9016"/>
            </w:tabs>
            <w:rPr>
              <w:rFonts w:asciiTheme="minorHAnsi" w:hAnsiTheme="minorHAnsi"/>
              <w:noProof/>
            </w:rPr>
          </w:pPr>
          <w:hyperlink w:anchor="_Toc256000013" w:history="1">
            <w:r w:rsidR="001537DA">
              <w:rPr>
                <w:rStyle w:val="Hyperlink"/>
              </w:rPr>
              <w:t>6.</w:t>
            </w:r>
            <w:r w:rsidR="001537DA">
              <w:rPr>
                <w:rFonts w:asciiTheme="minorHAnsi" w:hAnsiTheme="minorHAnsi"/>
                <w:noProof/>
              </w:rPr>
              <w:tab/>
            </w:r>
            <w:r w:rsidR="001537DA" w:rsidRPr="009D002B">
              <w:rPr>
                <w:rStyle w:val="Hyperlink"/>
              </w:rPr>
              <w:t>Appendices</w:t>
            </w:r>
            <w:r w:rsidR="001537DA">
              <w:tab/>
            </w:r>
            <w:r w:rsidR="001537DA">
              <w:fldChar w:fldCharType="begin"/>
            </w:r>
            <w:r w:rsidR="001537DA">
              <w:instrText xml:space="preserve"> PAGEREF _Toc256000013 \h </w:instrText>
            </w:r>
            <w:r w:rsidR="001537DA">
              <w:fldChar w:fldCharType="separate"/>
            </w:r>
            <w:r w:rsidR="001537DA">
              <w:t>7</w:t>
            </w:r>
            <w:r w:rsidR="001537DA">
              <w:fldChar w:fldCharType="end"/>
            </w:r>
          </w:hyperlink>
        </w:p>
        <w:p w14:paraId="4834EE53" w14:textId="77777777" w:rsidR="00394E31" w:rsidRDefault="001537DA" w:rsidP="006735AF">
          <w:pPr>
            <w:pStyle w:val="TOCHeading"/>
            <w:jc w:val="left"/>
          </w:pPr>
          <w:r>
            <w:fldChar w:fldCharType="end"/>
          </w:r>
        </w:p>
      </w:sdtContent>
    </w:sdt>
    <w:p w14:paraId="31A7BF78" w14:textId="77777777" w:rsidR="00004E71" w:rsidRDefault="001537DA" w:rsidP="00004E71">
      <w:pPr>
        <w:pStyle w:val="ISMSHeading1"/>
      </w:pPr>
      <w:r>
        <w:br w:type="page"/>
      </w:r>
      <w:bookmarkStart w:id="0" w:name="_Toc256000004"/>
      <w:bookmarkStart w:id="1" w:name="_Toc256000045"/>
      <w:bookmarkStart w:id="2" w:name="_Toc256000036"/>
      <w:bookmarkStart w:id="3" w:name="_Toc256000027"/>
      <w:bookmarkStart w:id="4" w:name="_Toc256000012"/>
      <w:bookmarkStart w:id="5" w:name="_Toc256000000"/>
      <w:bookmarkStart w:id="6" w:name="_Toc481579862"/>
      <w:bookmarkStart w:id="7" w:name="_Toc489269491"/>
      <w:bookmarkStart w:id="8" w:name="_Toc490647039"/>
      <w:bookmarkStart w:id="9" w:name="_Toc773973"/>
      <w:bookmarkStart w:id="10" w:name="_Toc1025139"/>
      <w:r>
        <w:lastRenderedPageBreak/>
        <w:t>Purpose</w:t>
      </w:r>
      <w:bookmarkEnd w:id="0"/>
      <w:bookmarkEnd w:id="1"/>
      <w:bookmarkEnd w:id="2"/>
      <w:bookmarkEnd w:id="3"/>
      <w:bookmarkEnd w:id="4"/>
      <w:bookmarkEnd w:id="5"/>
      <w:bookmarkEnd w:id="6"/>
      <w:bookmarkEnd w:id="7"/>
      <w:bookmarkEnd w:id="8"/>
      <w:bookmarkEnd w:id="9"/>
      <w:bookmarkEnd w:id="10"/>
    </w:p>
    <w:p w14:paraId="0B6925DB" w14:textId="77777777" w:rsidR="00004E71" w:rsidRDefault="001537DA" w:rsidP="00203D50">
      <w:pPr>
        <w:pStyle w:val="ISMSNormal"/>
      </w:pPr>
      <w:r w:rsidRPr="00680918">
        <w:t xml:space="preserve">This document </w:t>
      </w:r>
      <w:r>
        <w:t xml:space="preserve">provides guidance for installing, configuring and using WinSCP to securely transfer data. It also covers the use of SSH key-pairs, which provide the additional layer of secure authentication necessary for the TRE. </w:t>
      </w:r>
    </w:p>
    <w:p w14:paraId="5BDDEC11" w14:textId="77777777" w:rsidR="00004E71" w:rsidRDefault="004501AF" w:rsidP="00203D50">
      <w:pPr>
        <w:pStyle w:val="ISMSNormal"/>
      </w:pPr>
    </w:p>
    <w:p w14:paraId="6BB63A24" w14:textId="77777777" w:rsidR="00004E71" w:rsidRDefault="001537DA" w:rsidP="00203D50">
      <w:pPr>
        <w:pStyle w:val="ISMSNormal"/>
      </w:pPr>
      <w:r>
        <w:t>While this guidance is applicable to most uses of WinSCP, it is primarily aimed at the transfer of data into the TRE. This could either be the method used by the Data Controller to transfer their datasets directly onto the corresponding TRE project’s storage server. Or it could be the method of data upload/download performed by users of an application server hosted within the TRE.</w:t>
      </w:r>
    </w:p>
    <w:p w14:paraId="48E15B7B" w14:textId="77777777" w:rsidR="00004E71" w:rsidRDefault="004501AF" w:rsidP="00203D50">
      <w:pPr>
        <w:pStyle w:val="ISMSNormal"/>
      </w:pPr>
    </w:p>
    <w:p w14:paraId="087F66D0" w14:textId="77777777" w:rsidR="00004E71" w:rsidRPr="00A04182" w:rsidRDefault="001537DA" w:rsidP="00203D50">
      <w:pPr>
        <w:pStyle w:val="ISMSNormal"/>
      </w:pPr>
      <w:r>
        <w:t>The TRE, and all systems contained within, is involved in handling information that must be managed in a way that ensures its confidentiality, availability and integrity. Implementing security controls throughout the lifecycle of a system can help the TRE achieve its ISMS objectives, regulatory requirements and the needs of its users.</w:t>
      </w:r>
    </w:p>
    <w:p w14:paraId="1A97E6F9" w14:textId="77777777" w:rsidR="00004E71" w:rsidRPr="00F64866" w:rsidRDefault="004501AF" w:rsidP="00203D50">
      <w:pPr>
        <w:pStyle w:val="ISONormal"/>
      </w:pPr>
    </w:p>
    <w:p w14:paraId="508494C8" w14:textId="77777777" w:rsidR="00004E71" w:rsidRDefault="001537DA" w:rsidP="00004E71">
      <w:pPr>
        <w:pStyle w:val="ISMSHeading1"/>
      </w:pPr>
      <w:bookmarkStart w:id="11" w:name="_Toc256000005"/>
      <w:bookmarkStart w:id="12" w:name="_Toc256000046"/>
      <w:bookmarkStart w:id="13" w:name="_Toc256000037"/>
      <w:bookmarkStart w:id="14" w:name="_Toc256000028"/>
      <w:bookmarkStart w:id="15" w:name="_Toc256000001"/>
      <w:bookmarkStart w:id="16" w:name="_Toc481579863"/>
      <w:bookmarkStart w:id="17" w:name="_Toc489269492"/>
      <w:bookmarkStart w:id="18" w:name="_Toc490647040"/>
      <w:bookmarkStart w:id="19" w:name="_Toc773974"/>
      <w:bookmarkStart w:id="20" w:name="_Toc1025140"/>
      <w:r>
        <w:t>Scope</w:t>
      </w:r>
      <w:bookmarkEnd w:id="11"/>
      <w:bookmarkEnd w:id="12"/>
      <w:bookmarkEnd w:id="13"/>
      <w:bookmarkEnd w:id="14"/>
      <w:bookmarkEnd w:id="15"/>
      <w:bookmarkEnd w:id="16"/>
      <w:bookmarkEnd w:id="17"/>
      <w:bookmarkEnd w:id="18"/>
      <w:bookmarkEnd w:id="19"/>
      <w:bookmarkEnd w:id="20"/>
    </w:p>
    <w:p w14:paraId="094C8A96" w14:textId="77777777" w:rsidR="00004E71" w:rsidRDefault="001537DA" w:rsidP="00203D50">
      <w:pPr>
        <w:pStyle w:val="ISMSNormal"/>
      </w:pPr>
      <w:r w:rsidRPr="001B461F">
        <w:t>Any person making a connection to, or from a machine (server or workstation) hosted within the TRE.</w:t>
      </w:r>
    </w:p>
    <w:p w14:paraId="586D4C5F" w14:textId="77777777" w:rsidR="00004E71" w:rsidRDefault="004501AF" w:rsidP="00203D50">
      <w:pPr>
        <w:pStyle w:val="ISMSNormal"/>
      </w:pPr>
    </w:p>
    <w:p w14:paraId="7417B4F8" w14:textId="77777777" w:rsidR="00004E71" w:rsidRPr="001B461F" w:rsidRDefault="001537DA" w:rsidP="00203D50">
      <w:pPr>
        <w:pStyle w:val="ISMSNormal"/>
      </w:pPr>
      <w:r>
        <w:t>WinSCP can only be installed on a Windows (Microsoft) machine, but can be used to connect to a machine running any operating system.</w:t>
      </w:r>
    </w:p>
    <w:p w14:paraId="4C8693D7" w14:textId="77777777" w:rsidR="00004E71" w:rsidRDefault="004501AF" w:rsidP="00203D50">
      <w:pPr>
        <w:pStyle w:val="ISONormal"/>
      </w:pPr>
    </w:p>
    <w:p w14:paraId="61E281C9" w14:textId="77777777" w:rsidR="00004E71" w:rsidRDefault="001537DA" w:rsidP="00004E71">
      <w:pPr>
        <w:pStyle w:val="ISMSHeading1"/>
      </w:pPr>
      <w:bookmarkStart w:id="21" w:name="_Toc256000006"/>
      <w:bookmarkStart w:id="22" w:name="_Toc256000047"/>
      <w:bookmarkStart w:id="23" w:name="_Toc256000038"/>
      <w:bookmarkStart w:id="24" w:name="_Toc256000029"/>
      <w:bookmarkStart w:id="25" w:name="_Toc256000002"/>
      <w:bookmarkStart w:id="26" w:name="_Toc481579864"/>
      <w:bookmarkStart w:id="27" w:name="_Toc489269493"/>
      <w:bookmarkStart w:id="28" w:name="_Toc490647041"/>
      <w:bookmarkStart w:id="29" w:name="_Toc773975"/>
      <w:bookmarkStart w:id="30" w:name="_Toc1025141"/>
      <w:r>
        <w:t>Responsibilities</w:t>
      </w:r>
      <w:bookmarkEnd w:id="21"/>
      <w:bookmarkEnd w:id="22"/>
      <w:bookmarkEnd w:id="23"/>
      <w:bookmarkEnd w:id="24"/>
      <w:bookmarkEnd w:id="25"/>
      <w:bookmarkEnd w:id="26"/>
      <w:bookmarkEnd w:id="27"/>
      <w:bookmarkEnd w:id="28"/>
      <w:bookmarkEnd w:id="29"/>
      <w:bookmarkEnd w:id="30"/>
    </w:p>
    <w:p w14:paraId="4999DE53" w14:textId="77777777" w:rsidR="00004E71" w:rsidRDefault="001537DA" w:rsidP="00203D50">
      <w:pPr>
        <w:pStyle w:val="ISMSNormal"/>
      </w:pPr>
      <w:r>
        <w:t>The TRE Operations Manager is responsible for:</w:t>
      </w:r>
    </w:p>
    <w:p w14:paraId="2EF2FBFB" w14:textId="77777777" w:rsidR="00004E71" w:rsidRDefault="001537DA" w:rsidP="00203D50">
      <w:pPr>
        <w:pStyle w:val="ListParagraph"/>
        <w:numPr>
          <w:ilvl w:val="0"/>
          <w:numId w:val="8"/>
        </w:numPr>
      </w:pPr>
      <w:r>
        <w:t>Agreeing with software applications will be prescribed for the purpose of transferring TRE data</w:t>
      </w:r>
    </w:p>
    <w:p w14:paraId="3AB9A041" w14:textId="77777777" w:rsidR="00004E71" w:rsidRDefault="001537DA" w:rsidP="00203D50">
      <w:pPr>
        <w:pStyle w:val="ListParagraph"/>
        <w:numPr>
          <w:ilvl w:val="0"/>
          <w:numId w:val="8"/>
        </w:numPr>
      </w:pPr>
      <w:r>
        <w:t>Coordinating the testing of software applications in the computing environment corresponding with TRE users’ working environments</w:t>
      </w:r>
    </w:p>
    <w:p w14:paraId="7E45AFCE" w14:textId="77777777" w:rsidR="00004E71" w:rsidRDefault="004501AF" w:rsidP="00203D50">
      <w:pPr>
        <w:pStyle w:val="ISONormal"/>
      </w:pPr>
    </w:p>
    <w:p w14:paraId="52767C01" w14:textId="77777777" w:rsidR="00004E71" w:rsidRDefault="001537DA" w:rsidP="00203D50">
      <w:pPr>
        <w:pStyle w:val="ISMSNormal"/>
      </w:pPr>
      <w:r>
        <w:t>The TRE System Administrator is responsible for:</w:t>
      </w:r>
    </w:p>
    <w:p w14:paraId="26800A1B" w14:textId="77777777" w:rsidR="00004E71" w:rsidRDefault="001537DA" w:rsidP="00203D50">
      <w:pPr>
        <w:pStyle w:val="ListParagraph"/>
        <w:numPr>
          <w:ilvl w:val="0"/>
          <w:numId w:val="8"/>
        </w:numPr>
      </w:pPr>
      <w:r>
        <w:t>Ensuring the deployed virtual machines support connections from WinSCP and are compatible with SSH key pairs generated using Putty Key Generator</w:t>
      </w:r>
    </w:p>
    <w:p w14:paraId="19107C30" w14:textId="77777777" w:rsidR="00004E71" w:rsidRDefault="001537DA" w:rsidP="00203D50">
      <w:pPr>
        <w:pStyle w:val="ListParagraph"/>
        <w:numPr>
          <w:ilvl w:val="0"/>
          <w:numId w:val="8"/>
        </w:numPr>
      </w:pPr>
      <w:r>
        <w:t>Monitoring and logging connections so that support can be provided when necessary</w:t>
      </w:r>
    </w:p>
    <w:p w14:paraId="2878F0C4" w14:textId="77777777" w:rsidR="00004E71" w:rsidRDefault="004501AF" w:rsidP="00203D50">
      <w:pPr>
        <w:pStyle w:val="ISONormal"/>
      </w:pPr>
    </w:p>
    <w:p w14:paraId="42B952F0" w14:textId="77777777" w:rsidR="00004E71" w:rsidRDefault="001537DA" w:rsidP="00004E71">
      <w:pPr>
        <w:pStyle w:val="ISMSHeading1"/>
      </w:pPr>
      <w:bookmarkStart w:id="31" w:name="_Toc256000007"/>
      <w:bookmarkStart w:id="32" w:name="_Toc256000048"/>
      <w:bookmarkStart w:id="33" w:name="_Toc256000039"/>
      <w:bookmarkStart w:id="34" w:name="_Toc256000030"/>
      <w:bookmarkStart w:id="35" w:name="_Toc256000015"/>
      <w:bookmarkStart w:id="36" w:name="_Toc256000003"/>
      <w:bookmarkStart w:id="37" w:name="_Toc481579865"/>
      <w:bookmarkStart w:id="38" w:name="_Toc489269494"/>
      <w:bookmarkStart w:id="39" w:name="_Toc490647042"/>
      <w:bookmarkStart w:id="40" w:name="_Toc773976"/>
      <w:bookmarkStart w:id="41" w:name="_Toc1025142"/>
      <w:r>
        <w:t>Procedure</w:t>
      </w:r>
      <w:bookmarkEnd w:id="31"/>
      <w:bookmarkEnd w:id="32"/>
      <w:bookmarkEnd w:id="33"/>
      <w:bookmarkEnd w:id="34"/>
      <w:bookmarkEnd w:id="35"/>
      <w:bookmarkEnd w:id="36"/>
      <w:bookmarkEnd w:id="37"/>
      <w:bookmarkEnd w:id="38"/>
      <w:bookmarkEnd w:id="39"/>
      <w:bookmarkEnd w:id="40"/>
      <w:bookmarkEnd w:id="41"/>
    </w:p>
    <w:p w14:paraId="5AAFA2D1" w14:textId="77777777" w:rsidR="00004E71" w:rsidRPr="00374C4D" w:rsidRDefault="001537DA" w:rsidP="00004E71">
      <w:pPr>
        <w:pStyle w:val="ISMSHeading2"/>
      </w:pPr>
      <w:bookmarkStart w:id="42" w:name="_Toc490656396"/>
      <w:bookmarkStart w:id="43" w:name="_Toc256000008"/>
      <w:bookmarkStart w:id="44" w:name="_Toc256000049"/>
      <w:bookmarkStart w:id="45" w:name="_Toc256000040"/>
      <w:bookmarkStart w:id="46" w:name="_Toc256000031"/>
      <w:bookmarkStart w:id="47" w:name="_Toc773977"/>
      <w:bookmarkStart w:id="48" w:name="_Toc1025143"/>
      <w:r w:rsidRPr="00374C4D">
        <w:t>Install</w:t>
      </w:r>
      <w:bookmarkEnd w:id="42"/>
      <w:r>
        <w:t>ing WinSCP</w:t>
      </w:r>
      <w:bookmarkEnd w:id="43"/>
      <w:bookmarkEnd w:id="44"/>
      <w:bookmarkEnd w:id="45"/>
      <w:bookmarkEnd w:id="46"/>
      <w:bookmarkEnd w:id="47"/>
      <w:bookmarkEnd w:id="48"/>
    </w:p>
    <w:p w14:paraId="1F061FC4" w14:textId="77777777" w:rsidR="00004E71" w:rsidRDefault="001537DA" w:rsidP="00203D50">
      <w:pPr>
        <w:pStyle w:val="ISMSNormal"/>
      </w:pPr>
      <w:r>
        <w:t>This procedure covers the scenario of a 3</w:t>
      </w:r>
      <w:r w:rsidRPr="00153062">
        <w:rPr>
          <w:vertAlign w:val="superscript"/>
        </w:rPr>
        <w:t>rd</w:t>
      </w:r>
      <w:r>
        <w:t xml:space="preserve"> Party (e.g. Data Controller) transferring data onto a Linux server within the TRE. It assumes that a Linux user account has already been created for the person conducting the data transfer. In the example below, the user</w:t>
      </w:r>
    </w:p>
    <w:p w14:paraId="48FD7500" w14:textId="77777777" w:rsidR="00004E71" w:rsidRDefault="004501AF" w:rsidP="00203D50">
      <w:pPr>
        <w:pStyle w:val="ISMSNormal"/>
      </w:pPr>
    </w:p>
    <w:p w14:paraId="3E7E4FD3" w14:textId="77777777" w:rsidR="00004E71" w:rsidRDefault="001537DA" w:rsidP="00203D50">
      <w:pPr>
        <w:pStyle w:val="ISMSNormal"/>
      </w:pPr>
      <w:r>
        <w:t>Download the latest version of the WinSCP installer (WinSCP-x.x.x-Setup.exe) from:</w:t>
      </w:r>
    </w:p>
    <w:p w14:paraId="0EC92ECB" w14:textId="77777777" w:rsidR="00004E71" w:rsidRDefault="004501AF" w:rsidP="00203D50">
      <w:pPr>
        <w:pStyle w:val="ISMSNormal"/>
      </w:pPr>
    </w:p>
    <w:p w14:paraId="5714CCC1" w14:textId="77777777" w:rsidR="00004E71" w:rsidRDefault="004501AF" w:rsidP="00203D50">
      <w:pPr>
        <w:pStyle w:val="ISMSNormal"/>
      </w:pPr>
      <w:hyperlink r:id="rId10" w:history="1">
        <w:r w:rsidR="001537DA" w:rsidRPr="00846DEA">
          <w:rPr>
            <w:rStyle w:val="Hyperlink"/>
          </w:rPr>
          <w:t>https://winscp.net/eng/download.php</w:t>
        </w:r>
      </w:hyperlink>
    </w:p>
    <w:p w14:paraId="53FFEBFE" w14:textId="77777777" w:rsidR="00004E71" w:rsidRDefault="004501AF" w:rsidP="00203D50">
      <w:pPr>
        <w:pStyle w:val="ISMSNormal"/>
      </w:pPr>
    </w:p>
    <w:p w14:paraId="1C0D4DFC" w14:textId="77777777" w:rsidR="00004E71" w:rsidRDefault="001537DA" w:rsidP="00203D50">
      <w:pPr>
        <w:pStyle w:val="ISMSNormal"/>
      </w:pPr>
      <w:r>
        <w:lastRenderedPageBreak/>
        <w:t>Complete the installation of WinSCP.</w:t>
      </w:r>
    </w:p>
    <w:p w14:paraId="457586CD" w14:textId="77777777" w:rsidR="00004E71" w:rsidRDefault="004501AF" w:rsidP="00203D50">
      <w:pPr>
        <w:pStyle w:val="ISONormal"/>
      </w:pPr>
    </w:p>
    <w:p w14:paraId="48C14089" w14:textId="77777777" w:rsidR="00004E71" w:rsidRDefault="001537DA" w:rsidP="00004E71">
      <w:pPr>
        <w:pStyle w:val="ISMSHeading2"/>
      </w:pPr>
      <w:bookmarkStart w:id="49" w:name="_Toc256000009"/>
      <w:bookmarkStart w:id="50" w:name="_Toc256000050"/>
      <w:bookmarkStart w:id="51" w:name="_Toc256000041"/>
      <w:bookmarkStart w:id="52" w:name="_Toc256000032"/>
      <w:bookmarkStart w:id="53" w:name="_Toc490656398"/>
      <w:bookmarkStart w:id="54" w:name="_Toc773978"/>
      <w:bookmarkStart w:id="55" w:name="_Toc1025144"/>
      <w:r w:rsidRPr="00374C4D">
        <w:t>Generating SSH Key-Pairs</w:t>
      </w:r>
      <w:bookmarkEnd w:id="49"/>
      <w:bookmarkEnd w:id="50"/>
      <w:bookmarkEnd w:id="51"/>
      <w:bookmarkEnd w:id="52"/>
      <w:bookmarkEnd w:id="53"/>
      <w:bookmarkEnd w:id="54"/>
      <w:bookmarkEnd w:id="55"/>
    </w:p>
    <w:p w14:paraId="38D5AE59" w14:textId="77777777" w:rsidR="00004E71" w:rsidRDefault="001537DA" w:rsidP="00203D50">
      <w:pPr>
        <w:pStyle w:val="ISMSNormal"/>
      </w:pPr>
      <w:r>
        <w:t xml:space="preserve">Each SSH connection to a machine running in the TRE must utilise an RSA SSH Private/Public key-pair. X2Go should include the puttygen.exe tool, which resides within the X2Go installation directly, often located at: </w:t>
      </w:r>
      <w:r w:rsidRPr="00564420">
        <w:t>C:\Program Files (x86)\x2goclient</w:t>
      </w:r>
    </w:p>
    <w:p w14:paraId="788E595B" w14:textId="77777777" w:rsidR="00004E71" w:rsidRDefault="004501AF" w:rsidP="00203D50">
      <w:pPr>
        <w:pStyle w:val="ISMSNormal"/>
      </w:pPr>
    </w:p>
    <w:p w14:paraId="0806EDC6" w14:textId="77777777" w:rsidR="00004E71" w:rsidRDefault="001537DA" w:rsidP="00203D50">
      <w:pPr>
        <w:pStyle w:val="ISMSNormal"/>
      </w:pPr>
      <w:r>
        <w:t>Alternatively, download the latest version of Putty Key Generator (puttygen.exe) from</w:t>
      </w:r>
    </w:p>
    <w:p w14:paraId="0CDC8632" w14:textId="77777777" w:rsidR="00004E71" w:rsidRDefault="004501AF" w:rsidP="00203D50">
      <w:pPr>
        <w:pStyle w:val="ISMSNormal"/>
      </w:pPr>
    </w:p>
    <w:p w14:paraId="0314E7A9" w14:textId="77777777" w:rsidR="00004E71" w:rsidRDefault="004501AF" w:rsidP="00203D50">
      <w:pPr>
        <w:pStyle w:val="ISMSNormal"/>
      </w:pPr>
      <w:hyperlink r:id="rId11" w:history="1">
        <w:r w:rsidR="001537DA" w:rsidRPr="00846DEA">
          <w:rPr>
            <w:rStyle w:val="Hyperlink"/>
          </w:rPr>
          <w:t>https://www.chiark.greenend.org.uk/~sgtatham/putty/latest.html</w:t>
        </w:r>
      </w:hyperlink>
    </w:p>
    <w:p w14:paraId="5407FA69" w14:textId="77777777" w:rsidR="00004E71" w:rsidRDefault="004501AF" w:rsidP="00203D50">
      <w:pPr>
        <w:pStyle w:val="ISMSNormal"/>
      </w:pPr>
    </w:p>
    <w:p w14:paraId="511E7AF1" w14:textId="77777777" w:rsidR="00004E71" w:rsidRDefault="001537DA" w:rsidP="00203D50">
      <w:pPr>
        <w:pStyle w:val="ISMSNormal"/>
      </w:pPr>
      <w:r>
        <w:t>Putty Key Generator can’t be installed. The application is launched by double-clicking on puttygen.exe, so the best method is to store this file in a permanent location (e.g. C:\Program Files) and create a shortcut to the desktop or taskbar.</w:t>
      </w:r>
    </w:p>
    <w:p w14:paraId="195F5681" w14:textId="77777777" w:rsidR="00004E71" w:rsidRDefault="004501AF" w:rsidP="00203D50">
      <w:pPr>
        <w:pStyle w:val="ISMSNormal"/>
      </w:pPr>
    </w:p>
    <w:p w14:paraId="79865C5D" w14:textId="77777777" w:rsidR="00004E71" w:rsidRDefault="001537DA" w:rsidP="00203D50">
      <w:pPr>
        <w:pStyle w:val="ISMSNormal"/>
      </w:pPr>
      <w:r>
        <w:t>Note: Putty Key Generator may already exist on a PC that has previously installed the full Putty package (putty-0.xx-installer.msi).</w:t>
      </w:r>
    </w:p>
    <w:p w14:paraId="32926342" w14:textId="77777777" w:rsidR="00004E71" w:rsidRDefault="004501AF" w:rsidP="00203D50">
      <w:pPr>
        <w:pStyle w:val="ISMSNormal"/>
      </w:pPr>
    </w:p>
    <w:p w14:paraId="34F69E0A" w14:textId="77777777" w:rsidR="00004E71" w:rsidRDefault="001537DA" w:rsidP="00203D50">
      <w:pPr>
        <w:pStyle w:val="ISMSNormal"/>
      </w:pPr>
      <w:r>
        <w:t xml:space="preserve">Open Putty Key Generator. Make sure the key type is set to ‘RSA’ and 2048bits. Then click on ‘Generate’ and follow the onscreen instructions for generating ‘randomness’ as per </w:t>
      </w:r>
      <w:r>
        <w:rPr>
          <w:i/>
        </w:rPr>
        <w:t>Figure 1</w:t>
      </w:r>
      <w:r>
        <w:t>:</w:t>
      </w:r>
    </w:p>
    <w:p w14:paraId="7419AEE9" w14:textId="77777777" w:rsidR="00004E71" w:rsidRDefault="004501AF" w:rsidP="00203D50">
      <w:pPr>
        <w:pStyle w:val="ISMSNormal"/>
      </w:pPr>
    </w:p>
    <w:p w14:paraId="18581336" w14:textId="77777777" w:rsidR="00004E71" w:rsidRDefault="001537DA" w:rsidP="00ED0328">
      <w:pPr>
        <w:pStyle w:val="ISMSNormal"/>
        <w:jc w:val="center"/>
      </w:pPr>
      <w:r>
        <w:rPr>
          <w:noProof/>
          <w:lang w:val="en-GB" w:eastAsia="en-GB"/>
        </w:rPr>
        <w:drawing>
          <wp:inline distT="0" distB="0" distL="0" distR="0" wp14:anchorId="44ED66E1" wp14:editId="6290A0ED">
            <wp:extent cx="4695825" cy="45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95825" cy="4552950"/>
                    </a:xfrm>
                    <a:prstGeom prst="rect">
                      <a:avLst/>
                    </a:prstGeom>
                  </pic:spPr>
                </pic:pic>
              </a:graphicData>
            </a:graphic>
          </wp:inline>
        </w:drawing>
      </w:r>
    </w:p>
    <w:p w14:paraId="05E5CE1F" w14:textId="77777777" w:rsidR="00004E71" w:rsidRPr="009C4D33" w:rsidRDefault="001537DA" w:rsidP="00203D50">
      <w:pPr>
        <w:pStyle w:val="Caption"/>
      </w:pPr>
      <w:r>
        <w:lastRenderedPageBreak/>
        <w:t>Figure 1</w:t>
      </w:r>
    </w:p>
    <w:p w14:paraId="5C212405" w14:textId="77777777" w:rsidR="00004E71" w:rsidRDefault="001537DA" w:rsidP="00203D50">
      <w:pPr>
        <w:pStyle w:val="ISMSNormal"/>
        <w:rPr>
          <w:i/>
        </w:rPr>
      </w:pPr>
      <w:r>
        <w:t xml:space="preserve">Once completed, it is then necessary to save both a private and public key by clicking on the buttons in turn. First, type a strong passphrase (if necessary use document ISMS-03-07 for guidance on creating passwords) into the ‘Key passphrase’ fields, as per </w:t>
      </w:r>
      <w:r>
        <w:rPr>
          <w:i/>
        </w:rPr>
        <w:t>Figure 2:</w:t>
      </w:r>
    </w:p>
    <w:p w14:paraId="7E6FCCD2" w14:textId="77777777" w:rsidR="00004E71" w:rsidRDefault="004501AF" w:rsidP="00203D50">
      <w:pPr>
        <w:pStyle w:val="ISMSNormal"/>
      </w:pPr>
    </w:p>
    <w:p w14:paraId="2211A1E8" w14:textId="77777777" w:rsidR="00004E71" w:rsidRDefault="001537DA" w:rsidP="00ED0328">
      <w:pPr>
        <w:pStyle w:val="ISMSNormal"/>
        <w:jc w:val="center"/>
      </w:pPr>
      <w:r>
        <w:rPr>
          <w:noProof/>
          <w:lang w:val="en-GB" w:eastAsia="en-GB"/>
        </w:rPr>
        <w:drawing>
          <wp:inline distT="0" distB="0" distL="0" distR="0" wp14:anchorId="617A801C" wp14:editId="33918E1C">
            <wp:extent cx="4695825" cy="455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5825" cy="4552950"/>
                    </a:xfrm>
                    <a:prstGeom prst="rect">
                      <a:avLst/>
                    </a:prstGeom>
                  </pic:spPr>
                </pic:pic>
              </a:graphicData>
            </a:graphic>
          </wp:inline>
        </w:drawing>
      </w:r>
    </w:p>
    <w:p w14:paraId="197D0073" w14:textId="77777777" w:rsidR="00004E71" w:rsidRPr="009C4D33" w:rsidRDefault="001537DA" w:rsidP="00203D50">
      <w:pPr>
        <w:pStyle w:val="Caption"/>
      </w:pPr>
      <w:r>
        <w:t>Figure 2</w:t>
      </w:r>
    </w:p>
    <w:p w14:paraId="6B86F3F9" w14:textId="77777777" w:rsidR="00004E71" w:rsidRDefault="001537DA" w:rsidP="00203D50">
      <w:pPr>
        <w:pStyle w:val="ISMSNormal"/>
      </w:pPr>
      <w:r>
        <w:t xml:space="preserve">Click on ‘Save private key’. This will open a ‘Save private key as:’ window. Select a secure and memorable location to save this private key on your workstation/laptop (and ideally not on a portable storage device that could get lost) and make a note of the location as it will need to be specified later. </w:t>
      </w:r>
    </w:p>
    <w:p w14:paraId="334A7A24" w14:textId="77777777" w:rsidR="00004E71" w:rsidRDefault="001537DA" w:rsidP="00203D50">
      <w:pPr>
        <w:pStyle w:val="ISMSNormal"/>
      </w:pPr>
      <w:r>
        <w:t xml:space="preserve">In the Filename field, type a filename using the following format: Your TRE Project ID (e.g. tre-00x) and your Linux username. If your Linux username isn’t known, use the initials of your first and last name. For example, if your project name is ‘TRE-050’ and your name is John Smith, type in ‘tre-050-js’ and click ‘Save’. Private SSH keys are given a .ppk extension, so for this example, the resulting private key will be named ‘tre-050-js.ppk’. </w:t>
      </w:r>
    </w:p>
    <w:p w14:paraId="4B3C7318" w14:textId="77777777" w:rsidR="00004E71" w:rsidRDefault="004501AF" w:rsidP="00203D50">
      <w:pPr>
        <w:pStyle w:val="ISMSNormal"/>
      </w:pPr>
    </w:p>
    <w:p w14:paraId="69184C83" w14:textId="77777777" w:rsidR="00004E71" w:rsidRDefault="001537DA" w:rsidP="00203D50">
      <w:pPr>
        <w:pStyle w:val="ISMSNormal"/>
      </w:pPr>
      <w:r>
        <w:t xml:space="preserve">Next, click on ‘Save public key’ and type in a similar filename as before but with the phrase ‘public’ at the end. Public SSH keys are created with no file extension. Following the previous example, the resulting SSH public key will have the following filename: ‘tre-050-js-public’ (note there is no file extension). It is OK to save the public key in the same location as the private key, but it is also OK to </w:t>
      </w:r>
      <w:r>
        <w:lastRenderedPageBreak/>
        <w:t xml:space="preserve">store it somewhere else, and as before, make a note of the location as it will be necessary to access this public key at other times. </w:t>
      </w:r>
    </w:p>
    <w:p w14:paraId="643C33E6" w14:textId="77777777" w:rsidR="00004E71" w:rsidRDefault="004501AF" w:rsidP="00203D50">
      <w:pPr>
        <w:pStyle w:val="ISONormal"/>
      </w:pPr>
    </w:p>
    <w:p w14:paraId="749FF77C" w14:textId="77777777" w:rsidR="00004E71" w:rsidRPr="006820E0" w:rsidRDefault="001537DA" w:rsidP="00004E71">
      <w:pPr>
        <w:pStyle w:val="ISMSHeading2"/>
      </w:pPr>
      <w:bookmarkStart w:id="56" w:name="_Toc256000010"/>
      <w:bookmarkStart w:id="57" w:name="_Toc256000051"/>
      <w:bookmarkStart w:id="58" w:name="_Toc256000042"/>
      <w:bookmarkStart w:id="59" w:name="_Toc256000033"/>
      <w:bookmarkStart w:id="60" w:name="_Toc773979"/>
      <w:bookmarkStart w:id="61" w:name="_Toc1025145"/>
      <w:r>
        <w:t>Configuring WinSCP</w:t>
      </w:r>
      <w:bookmarkEnd w:id="56"/>
      <w:bookmarkEnd w:id="57"/>
      <w:bookmarkEnd w:id="58"/>
      <w:bookmarkEnd w:id="59"/>
      <w:bookmarkEnd w:id="60"/>
      <w:bookmarkEnd w:id="61"/>
    </w:p>
    <w:p w14:paraId="37E656B2" w14:textId="77777777" w:rsidR="00004E71" w:rsidRDefault="001537DA" w:rsidP="00203D50">
      <w:pPr>
        <w:pStyle w:val="ISMSNormal"/>
      </w:pPr>
      <w:r>
        <w:t>The public SSH key will need to be installed on the server that WinSCP will connect to. It is safe to send the public key by email to a system administrator of the destination server.</w:t>
      </w:r>
    </w:p>
    <w:p w14:paraId="1A98ADE1" w14:textId="77777777" w:rsidR="00004E71" w:rsidRDefault="004501AF" w:rsidP="00203D50">
      <w:pPr>
        <w:pStyle w:val="ISMSNormal"/>
      </w:pPr>
    </w:p>
    <w:p w14:paraId="6E534197" w14:textId="77777777" w:rsidR="00004E71" w:rsidRDefault="001537DA" w:rsidP="00203D50">
      <w:pPr>
        <w:pStyle w:val="ISMSNormal"/>
      </w:pPr>
      <w:r>
        <w:t>The procedure for installing the SSH public key on the server is described in SOP-09-01.</w:t>
      </w:r>
    </w:p>
    <w:p w14:paraId="0B08282F" w14:textId="77777777" w:rsidR="00004E71" w:rsidRDefault="004501AF" w:rsidP="00203D50">
      <w:pPr>
        <w:pStyle w:val="ISMSNormal"/>
      </w:pPr>
    </w:p>
    <w:p w14:paraId="52FA3CF5" w14:textId="77777777" w:rsidR="00004E71" w:rsidRDefault="001537DA" w:rsidP="00203D50">
      <w:pPr>
        <w:pStyle w:val="ISMSNormal"/>
      </w:pPr>
      <w:r>
        <w:t>Open WinSCP again, select the login session created earlier, and click on ‘Advanced’. From within the Advanced Site Settings window, from the left-hand-side menu, select ‘SSH | Authentication’. Then specify the file path of SSH private key in the Private key file field, as shown in Figure 3:</w:t>
      </w:r>
    </w:p>
    <w:p w14:paraId="65017172" w14:textId="77777777" w:rsidR="00004E71" w:rsidRDefault="004501AF" w:rsidP="00203D50">
      <w:pPr>
        <w:pStyle w:val="ISMSNormal"/>
      </w:pPr>
    </w:p>
    <w:p w14:paraId="036A1894" w14:textId="77777777" w:rsidR="00004E71" w:rsidRDefault="001537DA" w:rsidP="00ED0328">
      <w:pPr>
        <w:pStyle w:val="ISMSNormal"/>
        <w:jc w:val="center"/>
      </w:pPr>
      <w:r>
        <w:rPr>
          <w:noProof/>
          <w:lang w:val="en-GB" w:eastAsia="en-GB"/>
        </w:rPr>
        <w:drawing>
          <wp:inline distT="0" distB="0" distL="0" distR="0" wp14:anchorId="72059D23" wp14:editId="5C6A472B">
            <wp:extent cx="549592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925" cy="4486275"/>
                    </a:xfrm>
                    <a:prstGeom prst="rect">
                      <a:avLst/>
                    </a:prstGeom>
                  </pic:spPr>
                </pic:pic>
              </a:graphicData>
            </a:graphic>
          </wp:inline>
        </w:drawing>
      </w:r>
    </w:p>
    <w:p w14:paraId="183DAA67" w14:textId="77777777" w:rsidR="00004E71" w:rsidRDefault="001537DA" w:rsidP="00203D50">
      <w:pPr>
        <w:pStyle w:val="ISMSNormal"/>
      </w:pPr>
      <w:r>
        <w:t>Figure 3</w:t>
      </w:r>
    </w:p>
    <w:p w14:paraId="10BEF395" w14:textId="77777777" w:rsidR="00004E71" w:rsidRDefault="004501AF" w:rsidP="00203D50">
      <w:pPr>
        <w:pStyle w:val="ISMSNormal"/>
      </w:pPr>
    </w:p>
    <w:p w14:paraId="08935D85" w14:textId="77777777" w:rsidR="00004E71" w:rsidRDefault="001537DA" w:rsidP="00203D50">
      <w:pPr>
        <w:pStyle w:val="ISMSNormal"/>
      </w:pPr>
      <w:r>
        <w:t>Click ‘OK’ and then ‘Save’ to complete the setup of the WinSCP connection.</w:t>
      </w:r>
    </w:p>
    <w:p w14:paraId="1877683F" w14:textId="77777777" w:rsidR="00004E71" w:rsidRDefault="004501AF" w:rsidP="00203D50">
      <w:pPr>
        <w:pStyle w:val="ISMSNormal"/>
      </w:pPr>
    </w:p>
    <w:p w14:paraId="37E703D1" w14:textId="77777777" w:rsidR="00004E71" w:rsidRDefault="001537DA" w:rsidP="00203D50">
      <w:pPr>
        <w:pStyle w:val="ISMSNormal"/>
        <w:rPr>
          <w:i/>
        </w:rPr>
      </w:pPr>
      <w:r>
        <w:t xml:space="preserve">It should now be possible to connect to the destination server by clicking on ‘Login’. The next window that pops up will ask for the passphrase used to create the SSH key pair, as shown in </w:t>
      </w:r>
      <w:r>
        <w:rPr>
          <w:i/>
        </w:rPr>
        <w:t>Figure 4:</w:t>
      </w:r>
    </w:p>
    <w:p w14:paraId="348A34FB" w14:textId="77777777" w:rsidR="00004E71" w:rsidRDefault="004501AF" w:rsidP="00203D50">
      <w:pPr>
        <w:pStyle w:val="ISMSNormal"/>
      </w:pPr>
    </w:p>
    <w:p w14:paraId="351F42AC" w14:textId="77777777" w:rsidR="00004E71" w:rsidRDefault="001537DA" w:rsidP="00ED0328">
      <w:pPr>
        <w:pStyle w:val="ISMSNormal"/>
        <w:jc w:val="center"/>
      </w:pPr>
      <w:r>
        <w:rPr>
          <w:noProof/>
          <w:lang w:val="en-GB" w:eastAsia="en-GB"/>
        </w:rPr>
        <w:lastRenderedPageBreak/>
        <w:drawing>
          <wp:inline distT="0" distB="0" distL="0" distR="0" wp14:anchorId="74391569" wp14:editId="4CF74059">
            <wp:extent cx="3724275" cy="2943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24275" cy="2943225"/>
                    </a:xfrm>
                    <a:prstGeom prst="rect">
                      <a:avLst/>
                    </a:prstGeom>
                  </pic:spPr>
                </pic:pic>
              </a:graphicData>
            </a:graphic>
          </wp:inline>
        </w:drawing>
      </w:r>
    </w:p>
    <w:p w14:paraId="0B4D90E3" w14:textId="77777777" w:rsidR="00004E71" w:rsidRPr="00C34970" w:rsidRDefault="001537DA" w:rsidP="00203D50">
      <w:pPr>
        <w:pStyle w:val="ISMSNormal"/>
        <w:rPr>
          <w:i/>
        </w:rPr>
      </w:pPr>
      <w:r>
        <w:t>Figure 4</w:t>
      </w:r>
    </w:p>
    <w:p w14:paraId="39BC041F" w14:textId="77777777" w:rsidR="00004E71" w:rsidRDefault="001537DA" w:rsidP="00203D50">
      <w:pPr>
        <w:pStyle w:val="ISMSNormal"/>
      </w:pPr>
      <w:r>
        <w:t>After successfully completing authentication, the main WinSCP window will display both the local and destination file systems, and data transfer can begin.</w:t>
      </w:r>
    </w:p>
    <w:p w14:paraId="7CF6E0D1" w14:textId="77777777" w:rsidR="00ED0328" w:rsidRPr="009B5828" w:rsidRDefault="004501AF" w:rsidP="00203D50">
      <w:pPr>
        <w:pStyle w:val="ISMSNormal"/>
      </w:pPr>
    </w:p>
    <w:p w14:paraId="261B9DAD" w14:textId="77777777" w:rsidR="00004E71" w:rsidRDefault="001537DA" w:rsidP="00004E71">
      <w:pPr>
        <w:pStyle w:val="ISMSHeading1"/>
      </w:pPr>
      <w:bookmarkStart w:id="62" w:name="_Toc256000011"/>
      <w:bookmarkStart w:id="63" w:name="_Toc256000052"/>
      <w:bookmarkStart w:id="64" w:name="_Toc256000043"/>
      <w:bookmarkStart w:id="65" w:name="_Toc256000034"/>
      <w:bookmarkStart w:id="66" w:name="_Toc481579866"/>
      <w:bookmarkStart w:id="67" w:name="_Toc489269495"/>
      <w:bookmarkStart w:id="68" w:name="_Toc490647043"/>
      <w:bookmarkStart w:id="69" w:name="_Toc773980"/>
      <w:bookmarkStart w:id="70" w:name="_Toc1025146"/>
      <w:r>
        <w:t>Cross-referenced ISMS Documents</w:t>
      </w:r>
      <w:bookmarkEnd w:id="62"/>
      <w:bookmarkEnd w:id="63"/>
      <w:bookmarkEnd w:id="64"/>
      <w:bookmarkEnd w:id="65"/>
      <w:bookmarkEnd w:id="66"/>
      <w:bookmarkEnd w:id="67"/>
      <w:bookmarkEnd w:id="68"/>
      <w:bookmarkEnd w:id="69"/>
      <w:bookmarkEnd w:id="70"/>
    </w:p>
    <w:sdt>
      <w:sdtPr>
        <w:tag w:val="QPulse_DocRelatedDocuments"/>
        <w:id w:val="1931938206"/>
        <w:lock w:val="contentLocked"/>
      </w:sdtPr>
      <w:sdtEndPr/>
      <w:sdtContent>
        <w:p w14:paraId="0C7CB11F" w14:textId="77777777" w:rsidR="00004E71" w:rsidRDefault="004501AF" w:rsidP="00203D50"/>
        <w:tbl>
          <w:tblPr>
            <w:tblStyle w:val="TableProfessional"/>
            <w:tblW w:w="0" w:type="auto"/>
            <w:tblLayout w:type="fixed"/>
            <w:tblLook w:val="04A0" w:firstRow="1" w:lastRow="0" w:firstColumn="1" w:lastColumn="0" w:noHBand="0" w:noVBand="1"/>
          </w:tblPr>
          <w:tblGrid>
            <w:gridCol w:w="3080"/>
            <w:gridCol w:w="3081"/>
            <w:gridCol w:w="3081"/>
          </w:tblGrid>
          <w:tr w:rsidR="00394E31" w14:paraId="47726ED6" w14:textId="77777777" w:rsidTr="00394E31">
            <w:trPr>
              <w:cnfStyle w:val="100000000000" w:firstRow="1" w:lastRow="0" w:firstColumn="0" w:lastColumn="0" w:oddVBand="0" w:evenVBand="0" w:oddHBand="0" w:evenHBand="0" w:firstRowFirstColumn="0" w:firstRowLastColumn="0" w:lastRowFirstColumn="0" w:lastRowLastColumn="0"/>
            </w:trPr>
            <w:tc>
              <w:tcPr>
                <w:tcW w:w="3080" w:type="dxa"/>
              </w:tcPr>
              <w:p w14:paraId="26A39960" w14:textId="77777777" w:rsidR="00004E71" w:rsidRPr="00705A1D" w:rsidRDefault="001537DA" w:rsidP="00203D50">
                <w:r>
                  <w:t>Number</w:t>
                </w:r>
              </w:p>
            </w:tc>
            <w:tc>
              <w:tcPr>
                <w:tcW w:w="3081" w:type="dxa"/>
              </w:tcPr>
              <w:p w14:paraId="6D3FCAAB" w14:textId="77777777" w:rsidR="00004E71" w:rsidRPr="00705A1D" w:rsidRDefault="001537DA" w:rsidP="00203D50">
                <w:r>
                  <w:t>Type</w:t>
                </w:r>
              </w:p>
            </w:tc>
            <w:tc>
              <w:tcPr>
                <w:tcW w:w="3081" w:type="dxa"/>
              </w:tcPr>
              <w:p w14:paraId="434EF74F" w14:textId="77777777" w:rsidR="00004E71" w:rsidRPr="00705A1D" w:rsidRDefault="001537DA" w:rsidP="00203D50">
                <w:r>
                  <w:t>Title</w:t>
                </w:r>
              </w:p>
            </w:tc>
          </w:tr>
          <w:tr w:rsidR="00394E31" w14:paraId="47E7A499" w14:textId="77777777" w:rsidTr="00394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C12D91E" w14:textId="77777777" w:rsidR="00394E31" w:rsidRDefault="001537DA">
                <w:r>
                  <w:t>SOP-09-01</w:t>
                </w:r>
              </w:p>
            </w:tc>
            <w:tc>
              <w:tcPr>
                <w:tcW w:w="360" w:type="dxa"/>
              </w:tcPr>
              <w:p w14:paraId="4A20116A" w14:textId="77777777" w:rsidR="00394E31" w:rsidRDefault="001537DA">
                <w:r>
                  <w:t>ISMS\SOP\TRE System Administration - SOP</w:t>
                </w:r>
              </w:p>
            </w:tc>
            <w:tc>
              <w:tcPr>
                <w:tcW w:w="360" w:type="dxa"/>
              </w:tcPr>
              <w:p w14:paraId="4B48EE38" w14:textId="77777777" w:rsidR="00394E31" w:rsidRDefault="001537DA">
                <w:r>
                  <w:t>Creating Linux User Accounts</w:t>
                </w:r>
              </w:p>
            </w:tc>
          </w:tr>
          <w:tr w:rsidR="00394E31" w14:paraId="30AE5552" w14:textId="77777777" w:rsidTr="00394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1CA25BA6" w14:textId="77777777" w:rsidR="00394E31" w:rsidRDefault="001537DA">
                <w:r>
                  <w:t>ISMS-03-07</w:t>
                </w:r>
              </w:p>
            </w:tc>
            <w:tc>
              <w:tcPr>
                <w:tcW w:w="360" w:type="dxa"/>
              </w:tcPr>
              <w:p w14:paraId="1BA2AF85" w14:textId="77777777" w:rsidR="00394E31" w:rsidRDefault="001537DA">
                <w:r>
                  <w:t>ISMS\Policy &amp; Guidance\TRE Operations - policy &amp; guidance</w:t>
                </w:r>
              </w:p>
            </w:tc>
            <w:tc>
              <w:tcPr>
                <w:tcW w:w="360" w:type="dxa"/>
              </w:tcPr>
              <w:p w14:paraId="4B344E58" w14:textId="77777777" w:rsidR="00394E31" w:rsidRDefault="001537DA">
                <w:r>
                  <w:t>TRE Password Policy</w:t>
                </w:r>
              </w:p>
            </w:tc>
          </w:tr>
          <w:tr w:rsidR="00394E31" w14:paraId="30A70809" w14:textId="77777777" w:rsidTr="00394E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B0BEBFA" w14:textId="77777777" w:rsidR="00394E31" w:rsidRDefault="001537DA">
                <w:r>
                  <w:t>SOP-03-24</w:t>
                </w:r>
              </w:p>
            </w:tc>
            <w:tc>
              <w:tcPr>
                <w:tcW w:w="360" w:type="dxa"/>
              </w:tcPr>
              <w:p w14:paraId="0368B0B6" w14:textId="77777777" w:rsidR="00394E31" w:rsidRDefault="001537DA">
                <w:r>
                  <w:t>ISMS\SOP\TRE Operations - SOP</w:t>
                </w:r>
              </w:p>
            </w:tc>
            <w:tc>
              <w:tcPr>
                <w:tcW w:w="360" w:type="dxa"/>
              </w:tcPr>
              <w:p w14:paraId="624FF641" w14:textId="77777777" w:rsidR="00394E31" w:rsidRDefault="001537DA">
                <w:r>
                  <w:t>Migrating Projects out of the TRE</w:t>
                </w:r>
              </w:p>
            </w:tc>
          </w:tr>
        </w:tbl>
        <w:p w14:paraId="12EC14BE" w14:textId="77777777" w:rsidR="00004E71" w:rsidRPr="00D06B75" w:rsidRDefault="004501AF" w:rsidP="00203D50">
          <w:pPr>
            <w:rPr>
              <w:rFonts w:eastAsia="Times New Roman"/>
              <w:lang w:val="en-US"/>
            </w:rPr>
          </w:pPr>
        </w:p>
      </w:sdtContent>
    </w:sdt>
    <w:p w14:paraId="05E47DD7" w14:textId="77777777" w:rsidR="00004E71" w:rsidRDefault="001537DA" w:rsidP="00004E71">
      <w:pPr>
        <w:pStyle w:val="ISMSHeading1"/>
      </w:pPr>
      <w:bookmarkStart w:id="71" w:name="_Toc256000013"/>
      <w:bookmarkStart w:id="72" w:name="_Toc256000053"/>
      <w:bookmarkStart w:id="73" w:name="_Toc256000044"/>
      <w:bookmarkStart w:id="74" w:name="_Toc256000035"/>
      <w:bookmarkStart w:id="75" w:name="_Toc256000026"/>
      <w:bookmarkStart w:id="76" w:name="_Toc481579867"/>
      <w:bookmarkStart w:id="77" w:name="_Toc489269496"/>
      <w:bookmarkStart w:id="78" w:name="_Toc490647044"/>
      <w:bookmarkStart w:id="79" w:name="_Toc773981"/>
      <w:bookmarkStart w:id="80" w:name="_Toc1025147"/>
      <w:r w:rsidRPr="009D002B">
        <w:t>Appendices</w:t>
      </w:r>
      <w:bookmarkEnd w:id="71"/>
      <w:bookmarkEnd w:id="72"/>
      <w:bookmarkEnd w:id="73"/>
      <w:bookmarkEnd w:id="74"/>
      <w:bookmarkEnd w:id="75"/>
      <w:bookmarkEnd w:id="76"/>
      <w:bookmarkEnd w:id="77"/>
      <w:bookmarkEnd w:id="78"/>
      <w:bookmarkEnd w:id="79"/>
      <w:bookmarkEnd w:id="80"/>
    </w:p>
    <w:p w14:paraId="29BC5927" w14:textId="77777777" w:rsidR="002C7566" w:rsidRDefault="001537DA" w:rsidP="00ED0328">
      <w:pPr>
        <w:pStyle w:val="ISMSNormal"/>
      </w:pPr>
      <w:r>
        <w:rPr>
          <w:rFonts w:eastAsiaTheme="minorHAnsi" w:cstheme="minorBidi"/>
          <w:szCs w:val="22"/>
          <w:lang w:val="en-GB"/>
        </w:rPr>
        <w:t>None</w:t>
      </w:r>
    </w:p>
    <w:sectPr w:rsidR="002C7566" w:rsidSect="00F64866">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72A6A" w14:textId="77777777" w:rsidR="004501AF" w:rsidRDefault="004501AF">
      <w:r>
        <w:separator/>
      </w:r>
    </w:p>
  </w:endnote>
  <w:endnote w:type="continuationSeparator" w:id="0">
    <w:p w14:paraId="284A3826" w14:textId="77777777" w:rsidR="004501AF" w:rsidRDefault="00450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2216D" w14:textId="77777777" w:rsidR="00AC34D1" w:rsidRDefault="00450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4E238" w14:textId="77777777" w:rsidR="008C17CD" w:rsidRDefault="004501AF" w:rsidP="008C17CD">
    <w:pPr>
      <w:pBdr>
        <w:bottom w:val="single" w:sz="6" w:space="1" w:color="auto"/>
      </w:pBdr>
      <w:spacing w:before="60"/>
      <w:rPr>
        <w:rFonts w:asciiTheme="minorHAnsi" w:hAnsiTheme="minorHAnsi" w:cstheme="minorHAnsi"/>
      </w:rPr>
    </w:pPr>
  </w:p>
  <w:p w14:paraId="4EC7493C" w14:textId="77777777" w:rsidR="008C17CD" w:rsidRPr="00823E00" w:rsidRDefault="001537DA"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SOP-09-14</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Secure File Transfer</w:t>
    </w:r>
    <w:r w:rsidRPr="00823E00">
      <w:rPr>
        <w:rFonts w:asciiTheme="minorHAnsi" w:hAnsiTheme="minorHAnsi" w:cstheme="minorHAnsi"/>
      </w:rPr>
      <w:t xml:space="preserve"> client setup</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1.5</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4E515E8C" w14:textId="77777777" w:rsidR="008C17CD" w:rsidRDefault="001537DA"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14 Feb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7</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220C8" w14:textId="77777777" w:rsidR="00AC34D1" w:rsidRDefault="00450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9262B" w14:textId="77777777" w:rsidR="004501AF" w:rsidRDefault="004501AF">
      <w:r>
        <w:separator/>
      </w:r>
    </w:p>
  </w:footnote>
  <w:footnote w:type="continuationSeparator" w:id="0">
    <w:p w14:paraId="667AB7DE" w14:textId="77777777" w:rsidR="004501AF" w:rsidRDefault="00450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0A526" w14:textId="77777777" w:rsidR="00193143" w:rsidRDefault="004501AF" w:rsidP="00A35784">
    <w:pPr>
      <w:pStyle w:val="Header"/>
    </w:pPr>
    <w:r>
      <w:rPr>
        <w:noProof/>
      </w:rPr>
      <w:pict w14:anchorId="464D2D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58E4E" w14:textId="77777777" w:rsidR="00AC34D1" w:rsidRDefault="004501AF">
    <w:pPr>
      <w:pStyle w:val="Header"/>
    </w:pPr>
    <w:r>
      <w:rPr>
        <w:noProof/>
      </w:rPr>
      <w:pict w14:anchorId="59ADA9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C9C01" w14:textId="77777777" w:rsidR="00AC34D1" w:rsidRDefault="004501AF">
    <w:pPr>
      <w:pStyle w:val="Header"/>
    </w:pPr>
    <w:r>
      <w:rPr>
        <w:noProof/>
      </w:rPr>
      <w:pict w14:anchorId="3454C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764256D0">
      <w:start w:val="5"/>
      <w:numFmt w:val="bullet"/>
      <w:lvlText w:val="-"/>
      <w:lvlJc w:val="left"/>
      <w:pPr>
        <w:ind w:left="720" w:hanging="360"/>
      </w:pPr>
      <w:rPr>
        <w:rFonts w:ascii="Arial" w:eastAsia="Times New Roman" w:hAnsi="Arial" w:cs="Arial" w:hint="default"/>
      </w:rPr>
    </w:lvl>
    <w:lvl w:ilvl="1" w:tplc="CFB01E72" w:tentative="1">
      <w:start w:val="1"/>
      <w:numFmt w:val="bullet"/>
      <w:lvlText w:val="o"/>
      <w:lvlJc w:val="left"/>
      <w:pPr>
        <w:ind w:left="1440" w:hanging="360"/>
      </w:pPr>
      <w:rPr>
        <w:rFonts w:ascii="Courier New" w:hAnsi="Courier New" w:cs="Courier New" w:hint="default"/>
      </w:rPr>
    </w:lvl>
    <w:lvl w:ilvl="2" w:tplc="61568C86" w:tentative="1">
      <w:start w:val="1"/>
      <w:numFmt w:val="bullet"/>
      <w:lvlText w:val=""/>
      <w:lvlJc w:val="left"/>
      <w:pPr>
        <w:ind w:left="2160" w:hanging="360"/>
      </w:pPr>
      <w:rPr>
        <w:rFonts w:ascii="Wingdings" w:hAnsi="Wingdings" w:hint="default"/>
      </w:rPr>
    </w:lvl>
    <w:lvl w:ilvl="3" w:tplc="6FCA03A6" w:tentative="1">
      <w:start w:val="1"/>
      <w:numFmt w:val="bullet"/>
      <w:lvlText w:val=""/>
      <w:lvlJc w:val="left"/>
      <w:pPr>
        <w:ind w:left="2880" w:hanging="360"/>
      </w:pPr>
      <w:rPr>
        <w:rFonts w:ascii="Symbol" w:hAnsi="Symbol" w:hint="default"/>
      </w:rPr>
    </w:lvl>
    <w:lvl w:ilvl="4" w:tplc="3648B296" w:tentative="1">
      <w:start w:val="1"/>
      <w:numFmt w:val="bullet"/>
      <w:lvlText w:val="o"/>
      <w:lvlJc w:val="left"/>
      <w:pPr>
        <w:ind w:left="3600" w:hanging="360"/>
      </w:pPr>
      <w:rPr>
        <w:rFonts w:ascii="Courier New" w:hAnsi="Courier New" w:cs="Courier New" w:hint="default"/>
      </w:rPr>
    </w:lvl>
    <w:lvl w:ilvl="5" w:tplc="BE4E595C" w:tentative="1">
      <w:start w:val="1"/>
      <w:numFmt w:val="bullet"/>
      <w:lvlText w:val=""/>
      <w:lvlJc w:val="left"/>
      <w:pPr>
        <w:ind w:left="4320" w:hanging="360"/>
      </w:pPr>
      <w:rPr>
        <w:rFonts w:ascii="Wingdings" w:hAnsi="Wingdings" w:hint="default"/>
      </w:rPr>
    </w:lvl>
    <w:lvl w:ilvl="6" w:tplc="7D849FBE" w:tentative="1">
      <w:start w:val="1"/>
      <w:numFmt w:val="bullet"/>
      <w:lvlText w:val=""/>
      <w:lvlJc w:val="left"/>
      <w:pPr>
        <w:ind w:left="5040" w:hanging="360"/>
      </w:pPr>
      <w:rPr>
        <w:rFonts w:ascii="Symbol" w:hAnsi="Symbol" w:hint="default"/>
      </w:rPr>
    </w:lvl>
    <w:lvl w:ilvl="7" w:tplc="C1EAE074" w:tentative="1">
      <w:start w:val="1"/>
      <w:numFmt w:val="bullet"/>
      <w:lvlText w:val="o"/>
      <w:lvlJc w:val="left"/>
      <w:pPr>
        <w:ind w:left="5760" w:hanging="360"/>
      </w:pPr>
      <w:rPr>
        <w:rFonts w:ascii="Courier New" w:hAnsi="Courier New" w:cs="Courier New" w:hint="default"/>
      </w:rPr>
    </w:lvl>
    <w:lvl w:ilvl="8" w:tplc="4314A834"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F5B83ECC">
      <w:start w:val="1"/>
      <w:numFmt w:val="decimal"/>
      <w:pStyle w:val="Heading2"/>
      <w:lvlText w:val="%1."/>
      <w:lvlJc w:val="left"/>
      <w:pPr>
        <w:ind w:left="5760" w:hanging="360"/>
      </w:pPr>
    </w:lvl>
    <w:lvl w:ilvl="1" w:tplc="A4DE7E1E" w:tentative="1">
      <w:start w:val="1"/>
      <w:numFmt w:val="lowerLetter"/>
      <w:lvlText w:val="%2."/>
      <w:lvlJc w:val="left"/>
      <w:pPr>
        <w:ind w:left="6480" w:hanging="360"/>
      </w:pPr>
    </w:lvl>
    <w:lvl w:ilvl="2" w:tplc="E3E6AFE0" w:tentative="1">
      <w:start w:val="1"/>
      <w:numFmt w:val="lowerRoman"/>
      <w:lvlText w:val="%3."/>
      <w:lvlJc w:val="right"/>
      <w:pPr>
        <w:ind w:left="7200" w:hanging="180"/>
      </w:pPr>
    </w:lvl>
    <w:lvl w:ilvl="3" w:tplc="BD94819E" w:tentative="1">
      <w:start w:val="1"/>
      <w:numFmt w:val="decimal"/>
      <w:lvlText w:val="%4."/>
      <w:lvlJc w:val="left"/>
      <w:pPr>
        <w:ind w:left="7920" w:hanging="360"/>
      </w:pPr>
    </w:lvl>
    <w:lvl w:ilvl="4" w:tplc="1F508F8E" w:tentative="1">
      <w:start w:val="1"/>
      <w:numFmt w:val="lowerLetter"/>
      <w:lvlText w:val="%5."/>
      <w:lvlJc w:val="left"/>
      <w:pPr>
        <w:ind w:left="8640" w:hanging="360"/>
      </w:pPr>
    </w:lvl>
    <w:lvl w:ilvl="5" w:tplc="9FAC082A" w:tentative="1">
      <w:start w:val="1"/>
      <w:numFmt w:val="lowerRoman"/>
      <w:lvlText w:val="%6."/>
      <w:lvlJc w:val="right"/>
      <w:pPr>
        <w:ind w:left="9360" w:hanging="180"/>
      </w:pPr>
    </w:lvl>
    <w:lvl w:ilvl="6" w:tplc="AA202642" w:tentative="1">
      <w:start w:val="1"/>
      <w:numFmt w:val="decimal"/>
      <w:lvlText w:val="%7."/>
      <w:lvlJc w:val="left"/>
      <w:pPr>
        <w:ind w:left="10080" w:hanging="360"/>
      </w:pPr>
    </w:lvl>
    <w:lvl w:ilvl="7" w:tplc="19925BD2" w:tentative="1">
      <w:start w:val="1"/>
      <w:numFmt w:val="lowerLetter"/>
      <w:lvlText w:val="%8."/>
      <w:lvlJc w:val="left"/>
      <w:pPr>
        <w:ind w:left="10800" w:hanging="360"/>
      </w:pPr>
    </w:lvl>
    <w:lvl w:ilvl="8" w:tplc="FF5AC936"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0F906730">
      <w:start w:val="1"/>
      <w:numFmt w:val="bullet"/>
      <w:lvlText w:val=""/>
      <w:lvlJc w:val="left"/>
      <w:pPr>
        <w:ind w:left="720" w:hanging="360"/>
      </w:pPr>
      <w:rPr>
        <w:rFonts w:ascii="Symbol" w:hAnsi="Symbol" w:hint="default"/>
      </w:rPr>
    </w:lvl>
    <w:lvl w:ilvl="1" w:tplc="226E2298" w:tentative="1">
      <w:start w:val="1"/>
      <w:numFmt w:val="bullet"/>
      <w:lvlText w:val="o"/>
      <w:lvlJc w:val="left"/>
      <w:pPr>
        <w:ind w:left="1440" w:hanging="360"/>
      </w:pPr>
      <w:rPr>
        <w:rFonts w:ascii="Courier New" w:hAnsi="Courier New" w:hint="default"/>
      </w:rPr>
    </w:lvl>
    <w:lvl w:ilvl="2" w:tplc="83A6F7D2" w:tentative="1">
      <w:start w:val="1"/>
      <w:numFmt w:val="bullet"/>
      <w:lvlText w:val=""/>
      <w:lvlJc w:val="left"/>
      <w:pPr>
        <w:ind w:left="2160" w:hanging="360"/>
      </w:pPr>
      <w:rPr>
        <w:rFonts w:ascii="Wingdings" w:hAnsi="Wingdings" w:hint="default"/>
      </w:rPr>
    </w:lvl>
    <w:lvl w:ilvl="3" w:tplc="FA7CF2F2" w:tentative="1">
      <w:start w:val="1"/>
      <w:numFmt w:val="bullet"/>
      <w:lvlText w:val=""/>
      <w:lvlJc w:val="left"/>
      <w:pPr>
        <w:ind w:left="2880" w:hanging="360"/>
      </w:pPr>
      <w:rPr>
        <w:rFonts w:ascii="Symbol" w:hAnsi="Symbol" w:hint="default"/>
      </w:rPr>
    </w:lvl>
    <w:lvl w:ilvl="4" w:tplc="D6EE1CF2" w:tentative="1">
      <w:start w:val="1"/>
      <w:numFmt w:val="bullet"/>
      <w:lvlText w:val="o"/>
      <w:lvlJc w:val="left"/>
      <w:pPr>
        <w:ind w:left="3600" w:hanging="360"/>
      </w:pPr>
      <w:rPr>
        <w:rFonts w:ascii="Courier New" w:hAnsi="Courier New" w:hint="default"/>
      </w:rPr>
    </w:lvl>
    <w:lvl w:ilvl="5" w:tplc="FAC63C98" w:tentative="1">
      <w:start w:val="1"/>
      <w:numFmt w:val="bullet"/>
      <w:lvlText w:val=""/>
      <w:lvlJc w:val="left"/>
      <w:pPr>
        <w:ind w:left="4320" w:hanging="360"/>
      </w:pPr>
      <w:rPr>
        <w:rFonts w:ascii="Wingdings" w:hAnsi="Wingdings" w:hint="default"/>
      </w:rPr>
    </w:lvl>
    <w:lvl w:ilvl="6" w:tplc="26BA1C5E" w:tentative="1">
      <w:start w:val="1"/>
      <w:numFmt w:val="bullet"/>
      <w:lvlText w:val=""/>
      <w:lvlJc w:val="left"/>
      <w:pPr>
        <w:ind w:left="5040" w:hanging="360"/>
      </w:pPr>
      <w:rPr>
        <w:rFonts w:ascii="Symbol" w:hAnsi="Symbol" w:hint="default"/>
      </w:rPr>
    </w:lvl>
    <w:lvl w:ilvl="7" w:tplc="B87E2900" w:tentative="1">
      <w:start w:val="1"/>
      <w:numFmt w:val="bullet"/>
      <w:lvlText w:val="o"/>
      <w:lvlJc w:val="left"/>
      <w:pPr>
        <w:ind w:left="5760" w:hanging="360"/>
      </w:pPr>
      <w:rPr>
        <w:rFonts w:ascii="Courier New" w:hAnsi="Courier New" w:hint="default"/>
      </w:rPr>
    </w:lvl>
    <w:lvl w:ilvl="8" w:tplc="5234061A"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4FAE60C8">
      <w:start w:val="3"/>
      <w:numFmt w:val="bullet"/>
      <w:lvlText w:val="-"/>
      <w:lvlJc w:val="left"/>
      <w:pPr>
        <w:ind w:left="720" w:hanging="360"/>
      </w:pPr>
      <w:rPr>
        <w:rFonts w:ascii="Arial" w:eastAsia="Times New Roman" w:hAnsi="Arial" w:cs="Arial" w:hint="default"/>
      </w:rPr>
    </w:lvl>
    <w:lvl w:ilvl="1" w:tplc="57B2C484" w:tentative="1">
      <w:start w:val="1"/>
      <w:numFmt w:val="bullet"/>
      <w:lvlText w:val="o"/>
      <w:lvlJc w:val="left"/>
      <w:pPr>
        <w:ind w:left="1440" w:hanging="360"/>
      </w:pPr>
      <w:rPr>
        <w:rFonts w:ascii="Courier New" w:hAnsi="Courier New" w:cs="Courier New" w:hint="default"/>
      </w:rPr>
    </w:lvl>
    <w:lvl w:ilvl="2" w:tplc="7F126CD0" w:tentative="1">
      <w:start w:val="1"/>
      <w:numFmt w:val="bullet"/>
      <w:lvlText w:val=""/>
      <w:lvlJc w:val="left"/>
      <w:pPr>
        <w:ind w:left="2160" w:hanging="360"/>
      </w:pPr>
      <w:rPr>
        <w:rFonts w:ascii="Wingdings" w:hAnsi="Wingdings" w:hint="default"/>
      </w:rPr>
    </w:lvl>
    <w:lvl w:ilvl="3" w:tplc="F8F44892" w:tentative="1">
      <w:start w:val="1"/>
      <w:numFmt w:val="bullet"/>
      <w:lvlText w:val=""/>
      <w:lvlJc w:val="left"/>
      <w:pPr>
        <w:ind w:left="2880" w:hanging="360"/>
      </w:pPr>
      <w:rPr>
        <w:rFonts w:ascii="Symbol" w:hAnsi="Symbol" w:hint="default"/>
      </w:rPr>
    </w:lvl>
    <w:lvl w:ilvl="4" w:tplc="5A225A76" w:tentative="1">
      <w:start w:val="1"/>
      <w:numFmt w:val="bullet"/>
      <w:lvlText w:val="o"/>
      <w:lvlJc w:val="left"/>
      <w:pPr>
        <w:ind w:left="3600" w:hanging="360"/>
      </w:pPr>
      <w:rPr>
        <w:rFonts w:ascii="Courier New" w:hAnsi="Courier New" w:cs="Courier New" w:hint="default"/>
      </w:rPr>
    </w:lvl>
    <w:lvl w:ilvl="5" w:tplc="F8B621EA" w:tentative="1">
      <w:start w:val="1"/>
      <w:numFmt w:val="bullet"/>
      <w:lvlText w:val=""/>
      <w:lvlJc w:val="left"/>
      <w:pPr>
        <w:ind w:left="4320" w:hanging="360"/>
      </w:pPr>
      <w:rPr>
        <w:rFonts w:ascii="Wingdings" w:hAnsi="Wingdings" w:hint="default"/>
      </w:rPr>
    </w:lvl>
    <w:lvl w:ilvl="6" w:tplc="5720F77A" w:tentative="1">
      <w:start w:val="1"/>
      <w:numFmt w:val="bullet"/>
      <w:lvlText w:val=""/>
      <w:lvlJc w:val="left"/>
      <w:pPr>
        <w:ind w:left="5040" w:hanging="360"/>
      </w:pPr>
      <w:rPr>
        <w:rFonts w:ascii="Symbol" w:hAnsi="Symbol" w:hint="default"/>
      </w:rPr>
    </w:lvl>
    <w:lvl w:ilvl="7" w:tplc="860AA524" w:tentative="1">
      <w:start w:val="1"/>
      <w:numFmt w:val="bullet"/>
      <w:lvlText w:val="o"/>
      <w:lvlJc w:val="left"/>
      <w:pPr>
        <w:ind w:left="5760" w:hanging="360"/>
      </w:pPr>
      <w:rPr>
        <w:rFonts w:ascii="Courier New" w:hAnsi="Courier New" w:cs="Courier New" w:hint="default"/>
      </w:rPr>
    </w:lvl>
    <w:lvl w:ilvl="8" w:tplc="03869348"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50ECC4CC">
      <w:start w:val="3"/>
      <w:numFmt w:val="bullet"/>
      <w:pStyle w:val="ListParagraph"/>
      <w:lvlText w:val="-"/>
      <w:lvlJc w:val="left"/>
      <w:pPr>
        <w:ind w:left="720" w:hanging="360"/>
      </w:pPr>
      <w:rPr>
        <w:rFonts w:ascii="Arial" w:eastAsia="Times New Roman" w:hAnsi="Arial" w:cs="Arial" w:hint="default"/>
      </w:rPr>
    </w:lvl>
    <w:lvl w:ilvl="1" w:tplc="4AEA4EF0" w:tentative="1">
      <w:start w:val="1"/>
      <w:numFmt w:val="bullet"/>
      <w:lvlText w:val="o"/>
      <w:lvlJc w:val="left"/>
      <w:pPr>
        <w:ind w:left="1440" w:hanging="360"/>
      </w:pPr>
      <w:rPr>
        <w:rFonts w:ascii="Courier New" w:hAnsi="Courier New" w:cs="Courier New" w:hint="default"/>
      </w:rPr>
    </w:lvl>
    <w:lvl w:ilvl="2" w:tplc="C3589F12" w:tentative="1">
      <w:start w:val="1"/>
      <w:numFmt w:val="bullet"/>
      <w:lvlText w:val=""/>
      <w:lvlJc w:val="left"/>
      <w:pPr>
        <w:ind w:left="2160" w:hanging="360"/>
      </w:pPr>
      <w:rPr>
        <w:rFonts w:ascii="Wingdings" w:hAnsi="Wingdings" w:hint="default"/>
      </w:rPr>
    </w:lvl>
    <w:lvl w:ilvl="3" w:tplc="1C9E275E" w:tentative="1">
      <w:start w:val="1"/>
      <w:numFmt w:val="bullet"/>
      <w:lvlText w:val=""/>
      <w:lvlJc w:val="left"/>
      <w:pPr>
        <w:ind w:left="2880" w:hanging="360"/>
      </w:pPr>
      <w:rPr>
        <w:rFonts w:ascii="Symbol" w:hAnsi="Symbol" w:hint="default"/>
      </w:rPr>
    </w:lvl>
    <w:lvl w:ilvl="4" w:tplc="AD88D826" w:tentative="1">
      <w:start w:val="1"/>
      <w:numFmt w:val="bullet"/>
      <w:lvlText w:val="o"/>
      <w:lvlJc w:val="left"/>
      <w:pPr>
        <w:ind w:left="3600" w:hanging="360"/>
      </w:pPr>
      <w:rPr>
        <w:rFonts w:ascii="Courier New" w:hAnsi="Courier New" w:cs="Courier New" w:hint="default"/>
      </w:rPr>
    </w:lvl>
    <w:lvl w:ilvl="5" w:tplc="B1ACB0BC" w:tentative="1">
      <w:start w:val="1"/>
      <w:numFmt w:val="bullet"/>
      <w:lvlText w:val=""/>
      <w:lvlJc w:val="left"/>
      <w:pPr>
        <w:ind w:left="4320" w:hanging="360"/>
      </w:pPr>
      <w:rPr>
        <w:rFonts w:ascii="Wingdings" w:hAnsi="Wingdings" w:hint="default"/>
      </w:rPr>
    </w:lvl>
    <w:lvl w:ilvl="6" w:tplc="8DE8900C" w:tentative="1">
      <w:start w:val="1"/>
      <w:numFmt w:val="bullet"/>
      <w:lvlText w:val=""/>
      <w:lvlJc w:val="left"/>
      <w:pPr>
        <w:ind w:left="5040" w:hanging="360"/>
      </w:pPr>
      <w:rPr>
        <w:rFonts w:ascii="Symbol" w:hAnsi="Symbol" w:hint="default"/>
      </w:rPr>
    </w:lvl>
    <w:lvl w:ilvl="7" w:tplc="C54C775A" w:tentative="1">
      <w:start w:val="1"/>
      <w:numFmt w:val="bullet"/>
      <w:lvlText w:val="o"/>
      <w:lvlJc w:val="left"/>
      <w:pPr>
        <w:ind w:left="5760" w:hanging="360"/>
      </w:pPr>
      <w:rPr>
        <w:rFonts w:ascii="Courier New" w:hAnsi="Courier New" w:cs="Courier New" w:hint="default"/>
      </w:rPr>
    </w:lvl>
    <w:lvl w:ilvl="8" w:tplc="42D8AFFC" w:tentative="1">
      <w:start w:val="1"/>
      <w:numFmt w:val="bullet"/>
      <w:lvlText w:val=""/>
      <w:lvlJc w:val="left"/>
      <w:pPr>
        <w:ind w:left="6480" w:hanging="360"/>
      </w:pPr>
      <w:rPr>
        <w:rFonts w:ascii="Wingdings" w:hAnsi="Wingdings" w:hint="default"/>
      </w:rPr>
    </w:lvl>
  </w:abstractNum>
  <w:abstractNum w:abstractNumId="6" w15:restartNumberingAfterBreak="0">
    <w:nsid w:val="516C4FF3"/>
    <w:multiLevelType w:val="hybridMultilevel"/>
    <w:tmpl w:val="D3A4B9B0"/>
    <w:lvl w:ilvl="0" w:tplc="6298ECD4">
      <w:start w:val="5"/>
      <w:numFmt w:val="bullet"/>
      <w:lvlText w:val="-"/>
      <w:lvlJc w:val="left"/>
      <w:pPr>
        <w:ind w:left="720" w:hanging="360"/>
      </w:pPr>
      <w:rPr>
        <w:rFonts w:ascii="Arial" w:eastAsia="Times New Roman" w:hAnsi="Arial" w:cs="Arial" w:hint="default"/>
      </w:rPr>
    </w:lvl>
    <w:lvl w:ilvl="1" w:tplc="19AC4B48" w:tentative="1">
      <w:start w:val="1"/>
      <w:numFmt w:val="bullet"/>
      <w:lvlText w:val="o"/>
      <w:lvlJc w:val="left"/>
      <w:pPr>
        <w:ind w:left="1440" w:hanging="360"/>
      </w:pPr>
      <w:rPr>
        <w:rFonts w:ascii="Courier New" w:hAnsi="Courier New" w:cs="Courier New" w:hint="default"/>
      </w:rPr>
    </w:lvl>
    <w:lvl w:ilvl="2" w:tplc="5CBE3F80" w:tentative="1">
      <w:start w:val="1"/>
      <w:numFmt w:val="bullet"/>
      <w:lvlText w:val=""/>
      <w:lvlJc w:val="left"/>
      <w:pPr>
        <w:ind w:left="2160" w:hanging="360"/>
      </w:pPr>
      <w:rPr>
        <w:rFonts w:ascii="Wingdings" w:hAnsi="Wingdings" w:hint="default"/>
      </w:rPr>
    </w:lvl>
    <w:lvl w:ilvl="3" w:tplc="6EF8B58C" w:tentative="1">
      <w:start w:val="1"/>
      <w:numFmt w:val="bullet"/>
      <w:lvlText w:val=""/>
      <w:lvlJc w:val="left"/>
      <w:pPr>
        <w:ind w:left="2880" w:hanging="360"/>
      </w:pPr>
      <w:rPr>
        <w:rFonts w:ascii="Symbol" w:hAnsi="Symbol" w:hint="default"/>
      </w:rPr>
    </w:lvl>
    <w:lvl w:ilvl="4" w:tplc="690EA6E2" w:tentative="1">
      <w:start w:val="1"/>
      <w:numFmt w:val="bullet"/>
      <w:lvlText w:val="o"/>
      <w:lvlJc w:val="left"/>
      <w:pPr>
        <w:ind w:left="3600" w:hanging="360"/>
      </w:pPr>
      <w:rPr>
        <w:rFonts w:ascii="Courier New" w:hAnsi="Courier New" w:cs="Courier New" w:hint="default"/>
      </w:rPr>
    </w:lvl>
    <w:lvl w:ilvl="5" w:tplc="D72C48D2" w:tentative="1">
      <w:start w:val="1"/>
      <w:numFmt w:val="bullet"/>
      <w:lvlText w:val=""/>
      <w:lvlJc w:val="left"/>
      <w:pPr>
        <w:ind w:left="4320" w:hanging="360"/>
      </w:pPr>
      <w:rPr>
        <w:rFonts w:ascii="Wingdings" w:hAnsi="Wingdings" w:hint="default"/>
      </w:rPr>
    </w:lvl>
    <w:lvl w:ilvl="6" w:tplc="0E927A10" w:tentative="1">
      <w:start w:val="1"/>
      <w:numFmt w:val="bullet"/>
      <w:lvlText w:val=""/>
      <w:lvlJc w:val="left"/>
      <w:pPr>
        <w:ind w:left="5040" w:hanging="360"/>
      </w:pPr>
      <w:rPr>
        <w:rFonts w:ascii="Symbol" w:hAnsi="Symbol" w:hint="default"/>
      </w:rPr>
    </w:lvl>
    <w:lvl w:ilvl="7" w:tplc="2776267A" w:tentative="1">
      <w:start w:val="1"/>
      <w:numFmt w:val="bullet"/>
      <w:lvlText w:val="o"/>
      <w:lvlJc w:val="left"/>
      <w:pPr>
        <w:ind w:left="5760" w:hanging="360"/>
      </w:pPr>
      <w:rPr>
        <w:rFonts w:ascii="Courier New" w:hAnsi="Courier New" w:cs="Courier New" w:hint="default"/>
      </w:rPr>
    </w:lvl>
    <w:lvl w:ilvl="8" w:tplc="8034B906" w:tentative="1">
      <w:start w:val="1"/>
      <w:numFmt w:val="bullet"/>
      <w:lvlText w:val=""/>
      <w:lvlJc w:val="left"/>
      <w:pPr>
        <w:ind w:left="6480" w:hanging="360"/>
      </w:pPr>
      <w:rPr>
        <w:rFonts w:ascii="Wingdings" w:hAnsi="Wingdings" w:hint="default"/>
      </w:rPr>
    </w:lvl>
  </w:abstractNum>
  <w:abstractNum w:abstractNumId="7" w15:restartNumberingAfterBreak="0">
    <w:nsid w:val="787E41E8"/>
    <w:multiLevelType w:val="hybridMultilevel"/>
    <w:tmpl w:val="5BBEDE86"/>
    <w:lvl w:ilvl="0" w:tplc="010A4630">
      <w:start w:val="1"/>
      <w:numFmt w:val="decimal"/>
      <w:lvlText w:val="%1."/>
      <w:lvlJc w:val="left"/>
      <w:pPr>
        <w:ind w:left="4680" w:hanging="360"/>
      </w:pPr>
    </w:lvl>
    <w:lvl w:ilvl="1" w:tplc="EF0E9F82" w:tentative="1">
      <w:start w:val="1"/>
      <w:numFmt w:val="lowerLetter"/>
      <w:lvlText w:val="%2."/>
      <w:lvlJc w:val="left"/>
      <w:pPr>
        <w:ind w:left="5400" w:hanging="360"/>
      </w:pPr>
    </w:lvl>
    <w:lvl w:ilvl="2" w:tplc="DCE030C2" w:tentative="1">
      <w:start w:val="1"/>
      <w:numFmt w:val="lowerRoman"/>
      <w:lvlText w:val="%3."/>
      <w:lvlJc w:val="right"/>
      <w:pPr>
        <w:ind w:left="6120" w:hanging="180"/>
      </w:pPr>
    </w:lvl>
    <w:lvl w:ilvl="3" w:tplc="CDB07E6E" w:tentative="1">
      <w:start w:val="1"/>
      <w:numFmt w:val="decimal"/>
      <w:lvlText w:val="%4."/>
      <w:lvlJc w:val="left"/>
      <w:pPr>
        <w:ind w:left="6840" w:hanging="360"/>
      </w:pPr>
    </w:lvl>
    <w:lvl w:ilvl="4" w:tplc="C24C5320" w:tentative="1">
      <w:start w:val="1"/>
      <w:numFmt w:val="lowerLetter"/>
      <w:lvlText w:val="%5."/>
      <w:lvlJc w:val="left"/>
      <w:pPr>
        <w:ind w:left="7560" w:hanging="360"/>
      </w:pPr>
    </w:lvl>
    <w:lvl w:ilvl="5" w:tplc="77A68F6C" w:tentative="1">
      <w:start w:val="1"/>
      <w:numFmt w:val="lowerRoman"/>
      <w:lvlText w:val="%6."/>
      <w:lvlJc w:val="right"/>
      <w:pPr>
        <w:ind w:left="8280" w:hanging="180"/>
      </w:pPr>
    </w:lvl>
    <w:lvl w:ilvl="6" w:tplc="B5644F00" w:tentative="1">
      <w:start w:val="1"/>
      <w:numFmt w:val="decimal"/>
      <w:lvlText w:val="%7."/>
      <w:lvlJc w:val="left"/>
      <w:pPr>
        <w:ind w:left="9000" w:hanging="360"/>
      </w:pPr>
    </w:lvl>
    <w:lvl w:ilvl="7" w:tplc="33B89660" w:tentative="1">
      <w:start w:val="1"/>
      <w:numFmt w:val="lowerLetter"/>
      <w:lvlText w:val="%8."/>
      <w:lvlJc w:val="left"/>
      <w:pPr>
        <w:ind w:left="9720" w:hanging="360"/>
      </w:pPr>
    </w:lvl>
    <w:lvl w:ilvl="8" w:tplc="8DAA4676" w:tentative="1">
      <w:start w:val="1"/>
      <w:numFmt w:val="lowerRoman"/>
      <w:lvlText w:val="%9."/>
      <w:lvlJc w:val="right"/>
      <w:pPr>
        <w:ind w:left="10440" w:hanging="180"/>
      </w:p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5:02"/>
    <w:docVar w:name="InternalQPulse_CurrentUserName" w:val="Document Management Process Owner,  "/>
    <w:docVar w:name="InternalQPulse_DatabaseAlias" w:val="Default"/>
    <w:docVar w:name="InternalQPulse_DocActiveDate" w:val="14/02/2019"/>
    <w:docVar w:name="InternalQPulse_DocAuthor" w:val="Information Security Manager,  "/>
    <w:docVar w:name="InternalQPulse_DocChangeDetails" w:val="New document format applied. No change to document content."/>
    <w:docVar w:name="InternalQPulse_DocNumber" w:val="SOP-09-14"/>
    <w:docVar w:name="InternalQPulse_DocOwner" w:val="TRE Infrastructure and Security Management Process Owner,  "/>
    <w:docVar w:name="InternalQPulse_DocReviewDate" w:val="24/10/2019"/>
    <w:docVar w:name="InternalQPulse_DocRevisionNumber" w:val="1.5"/>
    <w:docVar w:name="InternalQPulse_DocStatus" w:val="Active"/>
    <w:docVar w:name="InternalQPulse_DocTitle" w:val="Secure File Transfer client setup"/>
    <w:docVar w:name="InternalQPulse_DocType" w:val="ISMS\SOP\TRE System Administration - SOP"/>
    <w:docVar w:name="InternalQPulse_LanguageID" w:val="0"/>
    <w:docVar w:name="QPulse_CurrentDateTime" w:val="19/03/2020 17:55:02"/>
    <w:docVar w:name="QPulse_CurrentUserName" w:val="Document Management Process Owner,  "/>
    <w:docVar w:name="QPulse_DatabaseAlias" w:val="Default"/>
    <w:docVar w:name="QPulse_DocActiveDate" w:val="14/02/2019"/>
    <w:docVar w:name="QPulse_DocAuthor" w:val="Information Security Manager,  "/>
    <w:docVar w:name="QPulse_DocChangeDetails" w:val="New document format applied. No change to document content."/>
    <w:docVar w:name="QPulse_DocLastReviewDate" w:val="&lt;QPulse_DocLastReviewDate&gt;"/>
    <w:docVar w:name="QPulse_DocLastReviewDetails" w:val="&lt;QPulse_DocLastReviewDetails&gt;"/>
    <w:docVar w:name="QPulse_DocLastReviewOwner" w:val="&lt;QPulse_DocLastReviewOwner&gt;"/>
    <w:docVar w:name="QPulse_DocNumber" w:val="SOP-09-14"/>
    <w:docVar w:name="QPulse_DocOwner" w:val="TRE Infrastructure and Security Management Process Owner,  "/>
    <w:docVar w:name="QPulse_DocReviewDate" w:val="24/10/2019"/>
    <w:docVar w:name="QPulse_DocRevisionNumber" w:val="1.5"/>
    <w:docVar w:name="QPulse_DocStatus" w:val="Active"/>
    <w:docVar w:name="QPulse_DocTitle" w:val="Secure File Transfer client setup"/>
    <w:docVar w:name="QPulse_DocType" w:val="ISMS\SOP\TRE System Administration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5a859f3e-727b-4154-94c0-3fae07435c9a"/>
  </w:docVars>
  <w:rsids>
    <w:rsidRoot w:val="00394E31"/>
    <w:rsid w:val="001537DA"/>
    <w:rsid w:val="00394E31"/>
    <w:rsid w:val="004501AF"/>
    <w:rsid w:val="008A13A4"/>
    <w:rsid w:val="00AE4F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29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customStyle="1" w:styleId="ISOHeading2">
    <w:name w:val="ISO Heading 2"/>
    <w:basedOn w:val="Heading1"/>
    <w:next w:val="ISONormal"/>
    <w:rsid w:val="00004E71"/>
    <w:pPr>
      <w:spacing w:before="120"/>
      <w:ind w:left="357" w:hanging="357"/>
    </w:pPr>
    <w:rPr>
      <w:rFonts w:ascii="Arial" w:hAnsi="Arial"/>
      <w:sz w:val="24"/>
    </w:rPr>
  </w:style>
  <w:style w:type="paragraph" w:customStyle="1" w:styleId="ISOHeading1">
    <w:name w:val="ISO Heading 1"/>
    <w:basedOn w:val="Heading1"/>
    <w:next w:val="ISONormal"/>
    <w:rsid w:val="00004E71"/>
    <w:pPr>
      <w:spacing w:before="120"/>
      <w:ind w:left="357" w:hanging="357"/>
    </w:pPr>
    <w:rPr>
      <w:rFonts w:ascii="Arial" w:hAnsi="Arial"/>
      <w:sz w:val="24"/>
    </w:rPr>
  </w:style>
  <w:style w:type="paragraph" w:customStyle="1" w:styleId="ISOHeading3">
    <w:name w:val="ISO Heading 3"/>
    <w:basedOn w:val="ISOHeading2"/>
    <w:next w:val="ISONormal"/>
    <w:rsid w:val="00004E71"/>
  </w:style>
  <w:style w:type="paragraph" w:customStyle="1" w:styleId="ISONormal">
    <w:name w:val="ISO Normal"/>
    <w:basedOn w:val="BodyText"/>
    <w:link w:val="ISONormalChar"/>
    <w:rsid w:val="00004E71"/>
    <w:pPr>
      <w:spacing w:before="0" w:after="0"/>
      <w:ind w:left="0"/>
      <w:jc w:val="both"/>
    </w:pPr>
    <w:rPr>
      <w:rFonts w:ascii="Arial" w:hAnsi="Arial"/>
      <w:sz w:val="24"/>
    </w:rPr>
  </w:style>
  <w:style w:type="character" w:customStyle="1" w:styleId="ISONormalChar">
    <w:name w:val="ISO Normal Char"/>
    <w:basedOn w:val="BodyTextChar"/>
    <w:link w:val="ISONormal"/>
    <w:rsid w:val="00004E71"/>
    <w:rPr>
      <w:rFonts w:ascii="Arial" w:eastAsia="Times New Roman" w:hAnsi="Arial" w:cs="Times New Roman"/>
      <w:sz w:val="24"/>
      <w:szCs w:val="24"/>
      <w:lang w:val="en-US"/>
    </w:rPr>
  </w:style>
  <w:style w:type="paragraph" w:customStyle="1" w:styleId="ISOHeading4">
    <w:name w:val="ISO Heading 4"/>
    <w:basedOn w:val="ISOHeading3"/>
    <w:next w:val="ISONormal"/>
    <w:rsid w:val="00004E71"/>
  </w:style>
  <w:style w:type="paragraph" w:styleId="Caption">
    <w:name w:val="caption"/>
    <w:basedOn w:val="Normal"/>
    <w:next w:val="Normal"/>
    <w:uiPriority w:val="35"/>
    <w:unhideWhenUsed/>
    <w:qFormat/>
    <w:rsid w:val="00004E71"/>
    <w:pPr>
      <w:spacing w:after="200"/>
    </w:pPr>
    <w:rPr>
      <w:rFonts w:ascii="Arial" w:hAnsi="Arial"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chiark.greenend.org.uk/~sgtatham/putty/latest.htm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inscp.net/eng/download.php"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1262D-ED3C-724A-84E4-51057915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2020-04-17T14:31:00Z</dcterms:modified>
</cp:coreProperties>
</file>