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17EDC" w14:textId="77777777" w:rsidR="00F64866" w:rsidRPr="009D002B" w:rsidRDefault="005465BE" w:rsidP="00614C28">
      <w:r w:rsidRPr="009D002B">
        <w:rPr>
          <w:noProof/>
          <w:lang w:eastAsia="en-GB"/>
        </w:rPr>
        <w:drawing>
          <wp:anchor distT="0" distB="0" distL="114300" distR="114300" simplePos="0" relativeHeight="251658240" behindDoc="0" locked="0" layoutInCell="1" allowOverlap="0" wp14:anchorId="3C963C3D" wp14:editId="6A91D2C3">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148CAE78" w14:textId="77777777" w:rsidR="00F64866" w:rsidRPr="009D002B" w:rsidRDefault="008539FE" w:rsidP="00A35784"/>
    <w:p w14:paraId="740DDE79" w14:textId="77777777" w:rsidR="00F64866" w:rsidRPr="005B6D5E" w:rsidRDefault="005465BE" w:rsidP="005B6D5E">
      <w:pPr>
        <w:pStyle w:val="ISMSNormal"/>
        <w:jc w:val="center"/>
        <w:rPr>
          <w:b/>
        </w:rPr>
      </w:pPr>
      <w:r w:rsidRPr="005B6D5E">
        <w:rPr>
          <w:b/>
        </w:rPr>
        <w:t>STANDARD OPERATING PROCEDURE</w:t>
      </w:r>
    </w:p>
    <w:p w14:paraId="531CC097" w14:textId="77777777" w:rsidR="00F64866" w:rsidRPr="005B6D5E" w:rsidRDefault="005465BE" w:rsidP="005B6D5E">
      <w:pPr>
        <w:pStyle w:val="ISMSNormal"/>
        <w:jc w:val="center"/>
        <w:rPr>
          <w:b/>
        </w:rPr>
      </w:pPr>
      <w:r w:rsidRPr="005B6D5E">
        <w:rPr>
          <w:b/>
        </w:rPr>
        <w:t>Do not Photocopy</w:t>
      </w:r>
    </w:p>
    <w:p w14:paraId="11154BC8" w14:textId="77777777" w:rsidR="00F64866" w:rsidRPr="005B6D5E" w:rsidRDefault="008539FE" w:rsidP="005B6D5E">
      <w:pPr>
        <w:pStyle w:val="ISMSNormal"/>
        <w:jc w:val="center"/>
        <w:rPr>
          <w:b/>
        </w:rPr>
      </w:pPr>
    </w:p>
    <w:p w14:paraId="7908F2D9" w14:textId="77777777" w:rsidR="000154F2" w:rsidRPr="00F06990" w:rsidRDefault="005465BE" w:rsidP="000154F2">
      <w:pPr>
        <w:pStyle w:val="ISMSNormal"/>
        <w:jc w:val="center"/>
        <w:rPr>
          <w:b/>
        </w:rPr>
      </w:pPr>
      <w:r>
        <w:rPr>
          <w:b/>
        </w:rPr>
        <w:t>Document Information Classification: Highly Restricted</w:t>
      </w:r>
    </w:p>
    <w:p w14:paraId="67595BB3" w14:textId="77777777" w:rsidR="00F64866" w:rsidRPr="00A214A6" w:rsidRDefault="008539FE"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604E15" w14:paraId="4574045A" w14:textId="77777777" w:rsidTr="00727201">
        <w:trPr>
          <w:jc w:val="center"/>
        </w:trPr>
        <w:tc>
          <w:tcPr>
            <w:tcW w:w="1912" w:type="pct"/>
            <w:tcBorders>
              <w:top w:val="single" w:sz="8" w:space="0" w:color="auto"/>
            </w:tcBorders>
          </w:tcPr>
          <w:p w14:paraId="6A1FDF61" w14:textId="77777777" w:rsidR="00F64866" w:rsidRPr="005B6D5E" w:rsidRDefault="005465BE"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63C98805" w14:textId="77777777" w:rsidR="00F64866" w:rsidRPr="005B6D5E" w:rsidRDefault="005465BE"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Testing Segregation of TRE Projects</w:t>
            </w:r>
            <w:r w:rsidRPr="005B6D5E">
              <w:rPr>
                <w:b/>
                <w:lang w:eastAsia="en-GB"/>
              </w:rPr>
              <w:fldChar w:fldCharType="end"/>
            </w:r>
          </w:p>
        </w:tc>
      </w:tr>
      <w:tr w:rsidR="00604E15" w14:paraId="06EFCB2F" w14:textId="77777777" w:rsidTr="00727201">
        <w:trPr>
          <w:jc w:val="center"/>
        </w:trPr>
        <w:tc>
          <w:tcPr>
            <w:tcW w:w="1912" w:type="pct"/>
          </w:tcPr>
          <w:p w14:paraId="0ED7D70D" w14:textId="77777777" w:rsidR="00F64866" w:rsidRPr="005B6D5E" w:rsidRDefault="005465BE" w:rsidP="005B6D5E">
            <w:pPr>
              <w:pStyle w:val="ISMSNormal"/>
              <w:spacing w:before="120" w:after="120"/>
              <w:rPr>
                <w:b/>
                <w:lang w:eastAsia="en-GB"/>
              </w:rPr>
            </w:pPr>
            <w:r w:rsidRPr="005B6D5E">
              <w:rPr>
                <w:b/>
                <w:lang w:eastAsia="en-GB"/>
              </w:rPr>
              <w:t>Effective Date:</w:t>
            </w:r>
          </w:p>
        </w:tc>
        <w:tc>
          <w:tcPr>
            <w:tcW w:w="3088" w:type="pct"/>
          </w:tcPr>
          <w:p w14:paraId="0961C5D9" w14:textId="77777777" w:rsidR="00F64866" w:rsidRPr="005B6D5E" w:rsidRDefault="005465BE"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14 Feb 2019</w:t>
            </w:r>
            <w:r w:rsidRPr="005B6D5E">
              <w:rPr>
                <w:b/>
                <w:lang w:eastAsia="en-GB"/>
              </w:rPr>
              <w:fldChar w:fldCharType="end"/>
            </w:r>
          </w:p>
        </w:tc>
      </w:tr>
      <w:tr w:rsidR="00604E15" w14:paraId="40B2B736" w14:textId="77777777" w:rsidTr="00727201">
        <w:trPr>
          <w:jc w:val="center"/>
        </w:trPr>
        <w:tc>
          <w:tcPr>
            <w:tcW w:w="1912" w:type="pct"/>
          </w:tcPr>
          <w:p w14:paraId="38528A24" w14:textId="77777777" w:rsidR="00F64866" w:rsidRPr="005B6D5E" w:rsidRDefault="005465BE" w:rsidP="005B6D5E">
            <w:pPr>
              <w:pStyle w:val="ISMSNormal"/>
              <w:spacing w:before="120" w:after="120"/>
              <w:rPr>
                <w:b/>
                <w:lang w:eastAsia="en-GB"/>
              </w:rPr>
            </w:pPr>
            <w:r w:rsidRPr="005B6D5E">
              <w:rPr>
                <w:b/>
                <w:lang w:eastAsia="en-GB"/>
              </w:rPr>
              <w:t>Reference Number:</w:t>
            </w:r>
          </w:p>
        </w:tc>
        <w:tc>
          <w:tcPr>
            <w:tcW w:w="3088" w:type="pct"/>
          </w:tcPr>
          <w:p w14:paraId="518A462B" w14:textId="77777777" w:rsidR="00F64866" w:rsidRPr="005B6D5E" w:rsidRDefault="005465BE"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SOP-09-18</w:t>
            </w:r>
            <w:r w:rsidRPr="005B6D5E">
              <w:rPr>
                <w:b/>
                <w:lang w:eastAsia="en-GB"/>
              </w:rPr>
              <w:fldChar w:fldCharType="end"/>
            </w:r>
          </w:p>
        </w:tc>
      </w:tr>
      <w:tr w:rsidR="00604E15" w14:paraId="3BDFA4D3" w14:textId="77777777" w:rsidTr="00727201">
        <w:trPr>
          <w:jc w:val="center"/>
        </w:trPr>
        <w:tc>
          <w:tcPr>
            <w:tcW w:w="1912" w:type="pct"/>
          </w:tcPr>
          <w:p w14:paraId="232B796C" w14:textId="77777777" w:rsidR="00F64866" w:rsidRPr="005B6D5E" w:rsidRDefault="005465BE" w:rsidP="005B6D5E">
            <w:pPr>
              <w:pStyle w:val="ISMSNormal"/>
              <w:spacing w:before="120" w:after="120"/>
              <w:rPr>
                <w:b/>
                <w:lang w:eastAsia="en-GB"/>
              </w:rPr>
            </w:pPr>
            <w:r w:rsidRPr="005B6D5E">
              <w:rPr>
                <w:b/>
                <w:lang w:eastAsia="en-GB"/>
              </w:rPr>
              <w:t>Version Number:</w:t>
            </w:r>
          </w:p>
        </w:tc>
        <w:tc>
          <w:tcPr>
            <w:tcW w:w="3088" w:type="pct"/>
          </w:tcPr>
          <w:p w14:paraId="55DDDFCD" w14:textId="77777777" w:rsidR="00F64866" w:rsidRPr="005B6D5E" w:rsidRDefault="005465BE"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1.3</w:t>
            </w:r>
            <w:r w:rsidRPr="005B6D5E">
              <w:rPr>
                <w:b/>
                <w:lang w:eastAsia="en-GB"/>
              </w:rPr>
              <w:fldChar w:fldCharType="end"/>
            </w:r>
          </w:p>
        </w:tc>
      </w:tr>
      <w:tr w:rsidR="00604E15" w14:paraId="29D68023" w14:textId="77777777" w:rsidTr="00727201">
        <w:trPr>
          <w:jc w:val="center"/>
        </w:trPr>
        <w:tc>
          <w:tcPr>
            <w:tcW w:w="1912" w:type="pct"/>
          </w:tcPr>
          <w:p w14:paraId="0DC2F4F8" w14:textId="77777777" w:rsidR="00F64866" w:rsidRPr="005B6D5E" w:rsidRDefault="005465BE" w:rsidP="005B6D5E">
            <w:pPr>
              <w:pStyle w:val="ISMSNormal"/>
              <w:spacing w:before="120" w:after="120"/>
              <w:rPr>
                <w:b/>
                <w:lang w:eastAsia="en-GB"/>
              </w:rPr>
            </w:pPr>
            <w:r w:rsidRPr="005B6D5E">
              <w:rPr>
                <w:b/>
                <w:lang w:eastAsia="en-GB"/>
              </w:rPr>
              <w:t>Owner:</w:t>
            </w:r>
          </w:p>
        </w:tc>
        <w:tc>
          <w:tcPr>
            <w:tcW w:w="3088" w:type="pct"/>
          </w:tcPr>
          <w:p w14:paraId="0B3C780F" w14:textId="77777777" w:rsidR="00F64866" w:rsidRPr="005B6D5E" w:rsidRDefault="005465BE"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TRE Infrastructure </w:t>
            </w:r>
            <w:r w:rsidRPr="005B6D5E">
              <w:rPr>
                <w:b/>
                <w:lang w:eastAsia="en-GB"/>
              </w:rPr>
              <w:t xml:space="preserve">and Security Management Process Owner,  </w:t>
            </w:r>
            <w:r w:rsidRPr="005B6D5E">
              <w:rPr>
                <w:b/>
                <w:lang w:eastAsia="en-GB"/>
              </w:rPr>
              <w:fldChar w:fldCharType="end"/>
            </w:r>
          </w:p>
        </w:tc>
      </w:tr>
      <w:tr w:rsidR="00604E15" w14:paraId="0650FD09" w14:textId="77777777" w:rsidTr="00727201">
        <w:trPr>
          <w:jc w:val="center"/>
        </w:trPr>
        <w:tc>
          <w:tcPr>
            <w:tcW w:w="1912" w:type="pct"/>
            <w:tcBorders>
              <w:bottom w:val="single" w:sz="8" w:space="0" w:color="auto"/>
            </w:tcBorders>
          </w:tcPr>
          <w:p w14:paraId="24FE8A65" w14:textId="77777777" w:rsidR="00F64866" w:rsidRPr="005B6D5E" w:rsidRDefault="005465BE"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541009B3" w14:textId="77777777" w:rsidR="00F64866" w:rsidRPr="005B6D5E" w:rsidRDefault="005465BE"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15 Jun 2020</w:t>
            </w:r>
            <w:r w:rsidRPr="005B6D5E">
              <w:rPr>
                <w:b/>
                <w:lang w:eastAsia="en-GB"/>
              </w:rPr>
              <w:fldChar w:fldCharType="end"/>
            </w:r>
          </w:p>
        </w:tc>
      </w:tr>
    </w:tbl>
    <w:p w14:paraId="6C07F00C" w14:textId="77777777" w:rsidR="00F64866" w:rsidRPr="00A214A6" w:rsidRDefault="008539FE" w:rsidP="00A35784"/>
    <w:p w14:paraId="0790FBE4" w14:textId="77777777" w:rsidR="00F64866" w:rsidRPr="00A214A6" w:rsidRDefault="005465BE" w:rsidP="00A35784">
      <w:r w:rsidRPr="00A214A6">
        <w:br w:type="page"/>
      </w:r>
    </w:p>
    <w:p w14:paraId="601C134C" w14:textId="77777777" w:rsidR="00A04182" w:rsidRPr="009D002B" w:rsidRDefault="008539FE"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301D30AA" w14:textId="77777777" w:rsidR="002C7566" w:rsidRDefault="005465BE" w:rsidP="00A35784">
          <w:pPr>
            <w:pStyle w:val="TOCHeading"/>
          </w:pPr>
          <w:r w:rsidRPr="00A35784">
            <w:t>Table of Contents</w:t>
          </w:r>
        </w:p>
        <w:p w14:paraId="6AE0AC5E" w14:textId="77777777" w:rsidR="006735AF" w:rsidRPr="006735AF" w:rsidRDefault="008539FE" w:rsidP="006735AF">
          <w:pPr>
            <w:rPr>
              <w:lang w:val="en-US" w:eastAsia="ja-JP"/>
            </w:rPr>
          </w:pPr>
        </w:p>
        <w:p w14:paraId="48417E58" w14:textId="77777777" w:rsidR="00604E15" w:rsidRDefault="005465BE">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46"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_Toc256000046 \h </w:instrText>
            </w:r>
            <w:r>
              <w:fldChar w:fldCharType="separate"/>
            </w:r>
            <w:r>
              <w:t>3</w:t>
            </w:r>
            <w:r>
              <w:fldChar w:fldCharType="end"/>
            </w:r>
          </w:hyperlink>
        </w:p>
        <w:p w14:paraId="1398DAE6" w14:textId="77777777" w:rsidR="00604E15" w:rsidRDefault="008539FE">
          <w:pPr>
            <w:pStyle w:val="TOC1"/>
            <w:tabs>
              <w:tab w:val="left" w:pos="480"/>
              <w:tab w:val="right" w:leader="dot" w:pos="9016"/>
            </w:tabs>
            <w:rPr>
              <w:rFonts w:asciiTheme="minorHAnsi" w:hAnsiTheme="minorHAnsi"/>
              <w:noProof/>
            </w:rPr>
          </w:pPr>
          <w:hyperlink w:anchor="_Toc256000047" w:history="1">
            <w:r w:rsidR="005465BE">
              <w:rPr>
                <w:rStyle w:val="Hyperlink"/>
              </w:rPr>
              <w:t>2.</w:t>
            </w:r>
            <w:r w:rsidR="005465BE">
              <w:rPr>
                <w:rFonts w:asciiTheme="minorHAnsi" w:hAnsiTheme="minorHAnsi"/>
                <w:noProof/>
              </w:rPr>
              <w:tab/>
            </w:r>
            <w:r w:rsidR="005465BE">
              <w:rPr>
                <w:rStyle w:val="Hyperlink"/>
              </w:rPr>
              <w:t>Scope</w:t>
            </w:r>
            <w:r w:rsidR="005465BE">
              <w:tab/>
            </w:r>
            <w:r w:rsidR="005465BE">
              <w:fldChar w:fldCharType="begin"/>
            </w:r>
            <w:r w:rsidR="005465BE">
              <w:instrText xml:space="preserve"> PAGEREF _Toc256000047 \h </w:instrText>
            </w:r>
            <w:r w:rsidR="005465BE">
              <w:fldChar w:fldCharType="separate"/>
            </w:r>
            <w:r w:rsidR="005465BE">
              <w:t>3</w:t>
            </w:r>
            <w:r w:rsidR="005465BE">
              <w:fldChar w:fldCharType="end"/>
            </w:r>
          </w:hyperlink>
        </w:p>
        <w:p w14:paraId="6A1276BB" w14:textId="77777777" w:rsidR="00604E15" w:rsidRDefault="008539FE">
          <w:pPr>
            <w:pStyle w:val="TOC1"/>
            <w:tabs>
              <w:tab w:val="left" w:pos="480"/>
              <w:tab w:val="right" w:leader="dot" w:pos="9016"/>
            </w:tabs>
            <w:rPr>
              <w:rFonts w:asciiTheme="minorHAnsi" w:hAnsiTheme="minorHAnsi"/>
              <w:noProof/>
            </w:rPr>
          </w:pPr>
          <w:hyperlink w:anchor="_Toc256000048" w:history="1">
            <w:r w:rsidR="005465BE">
              <w:rPr>
                <w:rStyle w:val="Hyperlink"/>
              </w:rPr>
              <w:t>3.</w:t>
            </w:r>
            <w:r w:rsidR="005465BE">
              <w:rPr>
                <w:rFonts w:asciiTheme="minorHAnsi" w:hAnsiTheme="minorHAnsi"/>
                <w:noProof/>
              </w:rPr>
              <w:tab/>
            </w:r>
            <w:r w:rsidR="005465BE">
              <w:rPr>
                <w:rStyle w:val="Hyperlink"/>
              </w:rPr>
              <w:t>Responsibilities</w:t>
            </w:r>
            <w:r w:rsidR="005465BE">
              <w:tab/>
            </w:r>
            <w:r w:rsidR="005465BE">
              <w:fldChar w:fldCharType="begin"/>
            </w:r>
            <w:r w:rsidR="005465BE">
              <w:instrText xml:space="preserve"> PAGEREF _Toc256000048 \h </w:instrText>
            </w:r>
            <w:r w:rsidR="005465BE">
              <w:fldChar w:fldCharType="separate"/>
            </w:r>
            <w:r w:rsidR="005465BE">
              <w:t>3</w:t>
            </w:r>
            <w:r w:rsidR="005465BE">
              <w:fldChar w:fldCharType="end"/>
            </w:r>
          </w:hyperlink>
        </w:p>
        <w:p w14:paraId="6161C138" w14:textId="77777777" w:rsidR="00604E15" w:rsidRDefault="008539FE">
          <w:pPr>
            <w:pStyle w:val="TOC1"/>
            <w:tabs>
              <w:tab w:val="left" w:pos="480"/>
              <w:tab w:val="right" w:leader="dot" w:pos="9016"/>
            </w:tabs>
            <w:rPr>
              <w:rFonts w:asciiTheme="minorHAnsi" w:hAnsiTheme="minorHAnsi"/>
              <w:noProof/>
            </w:rPr>
          </w:pPr>
          <w:hyperlink w:anchor="_Toc256000049" w:history="1">
            <w:r w:rsidR="005465BE">
              <w:rPr>
                <w:rStyle w:val="Hyperlink"/>
              </w:rPr>
              <w:t>4.</w:t>
            </w:r>
            <w:r w:rsidR="005465BE">
              <w:rPr>
                <w:rFonts w:asciiTheme="minorHAnsi" w:hAnsiTheme="minorHAnsi"/>
                <w:noProof/>
              </w:rPr>
              <w:tab/>
            </w:r>
            <w:r w:rsidR="005465BE">
              <w:rPr>
                <w:rStyle w:val="Hyperlink"/>
              </w:rPr>
              <w:t>Procedure</w:t>
            </w:r>
            <w:r w:rsidR="005465BE">
              <w:tab/>
            </w:r>
            <w:r w:rsidR="005465BE">
              <w:fldChar w:fldCharType="begin"/>
            </w:r>
            <w:r w:rsidR="005465BE">
              <w:instrText xml:space="preserve"> PAGEREF _Toc256000049 \h </w:instrText>
            </w:r>
            <w:r w:rsidR="005465BE">
              <w:fldChar w:fldCharType="separate"/>
            </w:r>
            <w:r w:rsidR="005465BE">
              <w:t>3</w:t>
            </w:r>
            <w:r w:rsidR="005465BE">
              <w:fldChar w:fldCharType="end"/>
            </w:r>
          </w:hyperlink>
        </w:p>
        <w:p w14:paraId="7E3E60A6" w14:textId="77777777" w:rsidR="00604E15" w:rsidRDefault="008539FE">
          <w:pPr>
            <w:pStyle w:val="TOC2"/>
            <w:tabs>
              <w:tab w:val="left" w:pos="880"/>
              <w:tab w:val="right" w:leader="dot" w:pos="9016"/>
            </w:tabs>
            <w:rPr>
              <w:rFonts w:asciiTheme="minorHAnsi" w:hAnsiTheme="minorHAnsi"/>
              <w:noProof/>
            </w:rPr>
          </w:pPr>
          <w:hyperlink w:anchor="_Toc256000050" w:history="1">
            <w:r w:rsidR="005465BE">
              <w:rPr>
                <w:rStyle w:val="Hyperlink"/>
              </w:rPr>
              <w:t>4.1.</w:t>
            </w:r>
            <w:r w:rsidR="005465BE">
              <w:rPr>
                <w:rFonts w:asciiTheme="minorHAnsi" w:hAnsiTheme="minorHAnsi"/>
                <w:noProof/>
              </w:rPr>
              <w:tab/>
            </w:r>
            <w:r w:rsidR="005465BE">
              <w:rPr>
                <w:rStyle w:val="Hyperlink"/>
              </w:rPr>
              <w:t>Background</w:t>
            </w:r>
            <w:r w:rsidR="005465BE">
              <w:tab/>
            </w:r>
            <w:r w:rsidR="005465BE">
              <w:fldChar w:fldCharType="begin"/>
            </w:r>
            <w:r w:rsidR="005465BE">
              <w:instrText xml:space="preserve"> PAGEREF _Toc256000050 \h </w:instrText>
            </w:r>
            <w:r w:rsidR="005465BE">
              <w:fldChar w:fldCharType="separate"/>
            </w:r>
            <w:r w:rsidR="005465BE">
              <w:t>3</w:t>
            </w:r>
            <w:r w:rsidR="005465BE">
              <w:fldChar w:fldCharType="end"/>
            </w:r>
          </w:hyperlink>
        </w:p>
        <w:p w14:paraId="3A0EC24E" w14:textId="77777777" w:rsidR="00604E15" w:rsidRDefault="008539FE">
          <w:pPr>
            <w:pStyle w:val="TOC2"/>
            <w:tabs>
              <w:tab w:val="left" w:pos="880"/>
              <w:tab w:val="right" w:leader="dot" w:pos="9016"/>
            </w:tabs>
            <w:rPr>
              <w:rFonts w:asciiTheme="minorHAnsi" w:hAnsiTheme="minorHAnsi"/>
              <w:noProof/>
            </w:rPr>
          </w:pPr>
          <w:hyperlink w:anchor="_Toc256000051" w:history="1">
            <w:r w:rsidR="005465BE">
              <w:rPr>
                <w:rStyle w:val="Hyperlink"/>
              </w:rPr>
              <w:t>4.2.</w:t>
            </w:r>
            <w:r w:rsidR="005465BE">
              <w:rPr>
                <w:rFonts w:asciiTheme="minorHAnsi" w:hAnsiTheme="minorHAnsi"/>
                <w:noProof/>
              </w:rPr>
              <w:tab/>
            </w:r>
            <w:r w:rsidR="005465BE">
              <w:rPr>
                <w:rStyle w:val="Hyperlink"/>
              </w:rPr>
              <w:t>TRE data access</w:t>
            </w:r>
            <w:r w:rsidR="005465BE">
              <w:tab/>
            </w:r>
            <w:r w:rsidR="005465BE">
              <w:fldChar w:fldCharType="begin"/>
            </w:r>
            <w:r w:rsidR="005465BE">
              <w:instrText xml:space="preserve"> PAGEREF _Toc256000051 \h </w:instrText>
            </w:r>
            <w:r w:rsidR="005465BE">
              <w:fldChar w:fldCharType="separate"/>
            </w:r>
            <w:r w:rsidR="005465BE">
              <w:t>4</w:t>
            </w:r>
            <w:r w:rsidR="005465BE">
              <w:fldChar w:fldCharType="end"/>
            </w:r>
          </w:hyperlink>
        </w:p>
        <w:p w14:paraId="634109DE" w14:textId="77777777" w:rsidR="00604E15" w:rsidRDefault="008539FE">
          <w:pPr>
            <w:pStyle w:val="TOC2"/>
            <w:tabs>
              <w:tab w:val="left" w:pos="880"/>
              <w:tab w:val="right" w:leader="dot" w:pos="9016"/>
            </w:tabs>
            <w:rPr>
              <w:rFonts w:asciiTheme="minorHAnsi" w:hAnsiTheme="minorHAnsi"/>
              <w:noProof/>
            </w:rPr>
          </w:pPr>
          <w:hyperlink w:anchor="_Toc256000052" w:history="1">
            <w:r w:rsidR="005465BE">
              <w:rPr>
                <w:rStyle w:val="Hyperlink"/>
              </w:rPr>
              <w:t>4.3.</w:t>
            </w:r>
            <w:r w:rsidR="005465BE">
              <w:rPr>
                <w:rFonts w:asciiTheme="minorHAnsi" w:hAnsiTheme="minorHAnsi"/>
                <w:noProof/>
              </w:rPr>
              <w:tab/>
            </w:r>
            <w:r w:rsidR="005465BE">
              <w:rPr>
                <w:rStyle w:val="Hyperlink"/>
              </w:rPr>
              <w:t>Testing methodology</w:t>
            </w:r>
            <w:r w:rsidR="005465BE">
              <w:tab/>
            </w:r>
            <w:r w:rsidR="005465BE">
              <w:fldChar w:fldCharType="begin"/>
            </w:r>
            <w:r w:rsidR="005465BE">
              <w:instrText xml:space="preserve"> PAGEREF _Toc256000052 \h </w:instrText>
            </w:r>
            <w:r w:rsidR="005465BE">
              <w:fldChar w:fldCharType="separate"/>
            </w:r>
            <w:r w:rsidR="005465BE">
              <w:t>4</w:t>
            </w:r>
            <w:r w:rsidR="005465BE">
              <w:fldChar w:fldCharType="end"/>
            </w:r>
          </w:hyperlink>
        </w:p>
        <w:p w14:paraId="51247A31" w14:textId="77777777" w:rsidR="00604E15" w:rsidRDefault="008539FE">
          <w:pPr>
            <w:pStyle w:val="TOC2"/>
            <w:tabs>
              <w:tab w:val="left" w:pos="880"/>
              <w:tab w:val="right" w:leader="dot" w:pos="9016"/>
            </w:tabs>
            <w:rPr>
              <w:rFonts w:asciiTheme="minorHAnsi" w:hAnsiTheme="minorHAnsi"/>
              <w:noProof/>
            </w:rPr>
          </w:pPr>
          <w:hyperlink w:anchor="_Toc256000053" w:history="1">
            <w:r w:rsidR="005465BE">
              <w:rPr>
                <w:rStyle w:val="Hyperlink"/>
              </w:rPr>
              <w:t>4.4.</w:t>
            </w:r>
            <w:r w:rsidR="005465BE">
              <w:rPr>
                <w:rFonts w:asciiTheme="minorHAnsi" w:hAnsiTheme="minorHAnsi"/>
                <w:noProof/>
              </w:rPr>
              <w:tab/>
            </w:r>
            <w:r w:rsidR="005465BE">
              <w:rPr>
                <w:rStyle w:val="Hyperlink"/>
              </w:rPr>
              <w:t>Test Results</w:t>
            </w:r>
            <w:r w:rsidR="005465BE">
              <w:tab/>
            </w:r>
            <w:r w:rsidR="005465BE">
              <w:fldChar w:fldCharType="begin"/>
            </w:r>
            <w:r w:rsidR="005465BE">
              <w:instrText xml:space="preserve"> PAGEREF _Toc256000053 \h </w:instrText>
            </w:r>
            <w:r w:rsidR="005465BE">
              <w:fldChar w:fldCharType="separate"/>
            </w:r>
            <w:r w:rsidR="005465BE">
              <w:t>4</w:t>
            </w:r>
            <w:r w:rsidR="005465BE">
              <w:fldChar w:fldCharType="end"/>
            </w:r>
          </w:hyperlink>
        </w:p>
        <w:p w14:paraId="7F707CE5" w14:textId="77777777" w:rsidR="00604E15" w:rsidRDefault="008539FE">
          <w:pPr>
            <w:pStyle w:val="TOC2"/>
            <w:tabs>
              <w:tab w:val="left" w:pos="880"/>
              <w:tab w:val="right" w:leader="dot" w:pos="9016"/>
            </w:tabs>
            <w:rPr>
              <w:rFonts w:asciiTheme="minorHAnsi" w:hAnsiTheme="minorHAnsi"/>
              <w:noProof/>
            </w:rPr>
          </w:pPr>
          <w:hyperlink w:anchor="_Toc256000054" w:history="1">
            <w:r w:rsidR="005465BE">
              <w:rPr>
                <w:rStyle w:val="Hyperlink"/>
              </w:rPr>
              <w:t>4.5.</w:t>
            </w:r>
            <w:r w:rsidR="005465BE">
              <w:rPr>
                <w:rFonts w:asciiTheme="minorHAnsi" w:hAnsiTheme="minorHAnsi"/>
                <w:noProof/>
              </w:rPr>
              <w:tab/>
            </w:r>
            <w:r w:rsidR="005465BE">
              <w:rPr>
                <w:rStyle w:val="Hyperlink"/>
              </w:rPr>
              <w:t>TRE Project Segregation Test</w:t>
            </w:r>
            <w:r w:rsidR="005465BE">
              <w:tab/>
            </w:r>
            <w:r w:rsidR="005465BE">
              <w:fldChar w:fldCharType="begin"/>
            </w:r>
            <w:r w:rsidR="005465BE">
              <w:instrText xml:space="preserve"> PAGEREF _Toc256000054 \h </w:instrText>
            </w:r>
            <w:r w:rsidR="005465BE">
              <w:fldChar w:fldCharType="separate"/>
            </w:r>
            <w:r w:rsidR="005465BE">
              <w:t>4</w:t>
            </w:r>
            <w:r w:rsidR="005465BE">
              <w:fldChar w:fldCharType="end"/>
            </w:r>
          </w:hyperlink>
        </w:p>
        <w:p w14:paraId="197447E4" w14:textId="77777777" w:rsidR="00604E15" w:rsidRDefault="008539FE">
          <w:pPr>
            <w:pStyle w:val="TOC2"/>
            <w:tabs>
              <w:tab w:val="left" w:pos="880"/>
              <w:tab w:val="right" w:leader="dot" w:pos="9016"/>
            </w:tabs>
            <w:rPr>
              <w:rFonts w:asciiTheme="minorHAnsi" w:hAnsiTheme="minorHAnsi"/>
              <w:noProof/>
            </w:rPr>
          </w:pPr>
          <w:hyperlink w:anchor="_Toc256000055" w:history="1">
            <w:r w:rsidR="005465BE">
              <w:rPr>
                <w:rStyle w:val="Hyperlink"/>
              </w:rPr>
              <w:t>4.6.</w:t>
            </w:r>
            <w:r w:rsidR="005465BE">
              <w:rPr>
                <w:rFonts w:asciiTheme="minorHAnsi" w:hAnsiTheme="minorHAnsi"/>
                <w:noProof/>
              </w:rPr>
              <w:tab/>
            </w:r>
            <w:r w:rsidR="005465BE">
              <w:rPr>
                <w:rStyle w:val="Hyperlink"/>
              </w:rPr>
              <w:t>Frequency of testing</w:t>
            </w:r>
            <w:r w:rsidR="005465BE">
              <w:tab/>
            </w:r>
            <w:r w:rsidR="005465BE">
              <w:fldChar w:fldCharType="begin"/>
            </w:r>
            <w:r w:rsidR="005465BE">
              <w:instrText xml:space="preserve"> PAGEREF _Toc256000055 \h </w:instrText>
            </w:r>
            <w:r w:rsidR="005465BE">
              <w:fldChar w:fldCharType="separate"/>
            </w:r>
            <w:r w:rsidR="005465BE">
              <w:t>4</w:t>
            </w:r>
            <w:r w:rsidR="005465BE">
              <w:fldChar w:fldCharType="end"/>
            </w:r>
          </w:hyperlink>
        </w:p>
        <w:p w14:paraId="1CF6C27B" w14:textId="77777777" w:rsidR="00604E15" w:rsidRDefault="008539FE">
          <w:pPr>
            <w:pStyle w:val="TOC1"/>
            <w:tabs>
              <w:tab w:val="left" w:pos="480"/>
              <w:tab w:val="right" w:leader="dot" w:pos="9016"/>
            </w:tabs>
            <w:rPr>
              <w:rFonts w:asciiTheme="minorHAnsi" w:hAnsiTheme="minorHAnsi"/>
              <w:noProof/>
            </w:rPr>
          </w:pPr>
          <w:hyperlink w:anchor="_Toc256000056" w:history="1">
            <w:r w:rsidR="005465BE">
              <w:rPr>
                <w:rStyle w:val="Hyperlink"/>
              </w:rPr>
              <w:t>5.</w:t>
            </w:r>
            <w:r w:rsidR="005465BE">
              <w:rPr>
                <w:rFonts w:asciiTheme="minorHAnsi" w:hAnsiTheme="minorHAnsi"/>
                <w:noProof/>
              </w:rPr>
              <w:tab/>
            </w:r>
            <w:r w:rsidR="005465BE">
              <w:rPr>
                <w:rStyle w:val="Hyperlink"/>
              </w:rPr>
              <w:t>Cross-referenced ISMS Documents</w:t>
            </w:r>
            <w:r w:rsidR="005465BE">
              <w:tab/>
            </w:r>
            <w:r w:rsidR="005465BE">
              <w:fldChar w:fldCharType="begin"/>
            </w:r>
            <w:r w:rsidR="005465BE">
              <w:instrText xml:space="preserve"> PAGEREF _Toc256000056 \h </w:instrText>
            </w:r>
            <w:r w:rsidR="005465BE">
              <w:fldChar w:fldCharType="separate"/>
            </w:r>
            <w:r w:rsidR="005465BE">
              <w:t>4</w:t>
            </w:r>
            <w:r w:rsidR="005465BE">
              <w:fldChar w:fldCharType="end"/>
            </w:r>
          </w:hyperlink>
        </w:p>
        <w:p w14:paraId="418FBB8E" w14:textId="77777777" w:rsidR="00604E15" w:rsidRDefault="008539FE">
          <w:pPr>
            <w:pStyle w:val="TOC1"/>
            <w:tabs>
              <w:tab w:val="left" w:pos="480"/>
              <w:tab w:val="right" w:leader="dot" w:pos="9016"/>
            </w:tabs>
            <w:rPr>
              <w:rFonts w:asciiTheme="minorHAnsi" w:hAnsiTheme="minorHAnsi"/>
              <w:noProof/>
            </w:rPr>
          </w:pPr>
          <w:hyperlink w:anchor="_Toc256000057" w:history="1">
            <w:r w:rsidR="005465BE">
              <w:rPr>
                <w:rStyle w:val="Hyperlink"/>
              </w:rPr>
              <w:t>6.</w:t>
            </w:r>
            <w:r w:rsidR="005465BE">
              <w:rPr>
                <w:rFonts w:asciiTheme="minorHAnsi" w:hAnsiTheme="minorHAnsi"/>
                <w:noProof/>
              </w:rPr>
              <w:tab/>
            </w:r>
            <w:r w:rsidR="005465BE" w:rsidRPr="009D002B">
              <w:rPr>
                <w:rStyle w:val="Hyperlink"/>
              </w:rPr>
              <w:t>Appendices</w:t>
            </w:r>
            <w:r w:rsidR="005465BE">
              <w:tab/>
            </w:r>
            <w:r w:rsidR="005465BE">
              <w:fldChar w:fldCharType="begin"/>
            </w:r>
            <w:r w:rsidR="005465BE">
              <w:instrText xml:space="preserve"> PAGEREF _Toc256000057 \h </w:instrText>
            </w:r>
            <w:r w:rsidR="005465BE">
              <w:fldChar w:fldCharType="separate"/>
            </w:r>
            <w:r w:rsidR="005465BE">
              <w:t>5</w:t>
            </w:r>
            <w:r w:rsidR="005465BE">
              <w:fldChar w:fldCharType="end"/>
            </w:r>
          </w:hyperlink>
        </w:p>
        <w:p w14:paraId="421B0C61" w14:textId="77777777" w:rsidR="00604E15" w:rsidRDefault="005465BE" w:rsidP="006735AF">
          <w:pPr>
            <w:pStyle w:val="TOCHeading"/>
            <w:jc w:val="left"/>
          </w:pPr>
          <w:r>
            <w:fldChar w:fldCharType="end"/>
          </w:r>
        </w:p>
      </w:sdtContent>
    </w:sdt>
    <w:p w14:paraId="22B6BE41" w14:textId="77777777" w:rsidR="00A94C66" w:rsidRDefault="005465BE" w:rsidP="00A94C66">
      <w:pPr>
        <w:pStyle w:val="ISMSHeading1"/>
      </w:pPr>
      <w:r>
        <w:br w:type="page"/>
      </w:r>
      <w:bookmarkStart w:id="0" w:name="_Toc256000046"/>
      <w:bookmarkStart w:id="1" w:name="_Toc256000006"/>
      <w:bookmarkStart w:id="2" w:name="_Toc256000028"/>
      <w:bookmarkStart w:id="3" w:name="_Toc256000000"/>
      <w:bookmarkStart w:id="4" w:name="_Toc481579526"/>
      <w:bookmarkStart w:id="5" w:name="_Toc490662961"/>
      <w:bookmarkStart w:id="6" w:name="_Toc524512122"/>
      <w:bookmarkStart w:id="7" w:name="_Toc947712"/>
      <w:r>
        <w:lastRenderedPageBreak/>
        <w:t>Purpose</w:t>
      </w:r>
      <w:bookmarkEnd w:id="0"/>
      <w:bookmarkEnd w:id="1"/>
      <w:bookmarkEnd w:id="2"/>
      <w:bookmarkEnd w:id="3"/>
      <w:bookmarkEnd w:id="4"/>
      <w:bookmarkEnd w:id="5"/>
      <w:bookmarkEnd w:id="6"/>
      <w:bookmarkEnd w:id="7"/>
    </w:p>
    <w:p w14:paraId="57AD955C" w14:textId="77777777" w:rsidR="00A94C66" w:rsidRDefault="005465BE" w:rsidP="00A94C66">
      <w:pPr>
        <w:pStyle w:val="ISMSNormal"/>
      </w:pPr>
      <w:r w:rsidRPr="00680918">
        <w:t xml:space="preserve">This document </w:t>
      </w:r>
      <w:r>
        <w:t>provides guidance for the</w:t>
      </w:r>
      <w:r w:rsidRPr="00A04182">
        <w:t xml:space="preserve"> </w:t>
      </w:r>
      <w:r>
        <w:t>testing of adequate isolation of virtual machines that form part of TRE projects.</w:t>
      </w:r>
    </w:p>
    <w:p w14:paraId="3947CAC8" w14:textId="77777777" w:rsidR="00A94C66" w:rsidRDefault="008539FE" w:rsidP="00A94C66">
      <w:pPr>
        <w:pStyle w:val="ISMSNormal"/>
      </w:pPr>
    </w:p>
    <w:p w14:paraId="123B24C3" w14:textId="77777777" w:rsidR="00A94C66" w:rsidRPr="00A04182" w:rsidRDefault="005465BE" w:rsidP="00A94C66">
      <w:pPr>
        <w:pStyle w:val="ISMSNormal"/>
      </w:pPr>
      <w:r>
        <w:t>The Trustworthy Research Environment (TRE), and all systems contained within, is involved in handling information that must be managed in a way that ensures its confidentiality, availability and integrity. Implementing security controls throughout the lifecycle of a system can help the TRE achieve its ISMS objectives, regulatory requirements and the needs of its users.</w:t>
      </w:r>
    </w:p>
    <w:p w14:paraId="01FE18F9" w14:textId="77777777" w:rsidR="00A94C66" w:rsidRPr="00F64866" w:rsidRDefault="008539FE" w:rsidP="00A94C66">
      <w:pPr>
        <w:pStyle w:val="ISMSNormal"/>
      </w:pPr>
    </w:p>
    <w:p w14:paraId="0C10AA8E" w14:textId="77777777" w:rsidR="00A94C66" w:rsidRDefault="005465BE" w:rsidP="00A94C66">
      <w:pPr>
        <w:pStyle w:val="ISMSHeading1"/>
      </w:pPr>
      <w:bookmarkStart w:id="8" w:name="_Toc256000047"/>
      <w:bookmarkStart w:id="9" w:name="_Toc256000007"/>
      <w:bookmarkStart w:id="10" w:name="_Toc256000029"/>
      <w:bookmarkStart w:id="11" w:name="_Toc256000014"/>
      <w:bookmarkStart w:id="12" w:name="_Toc256000001"/>
      <w:bookmarkStart w:id="13" w:name="_Toc481579527"/>
      <w:bookmarkStart w:id="14" w:name="_Toc490662962"/>
      <w:bookmarkStart w:id="15" w:name="_Toc524512123"/>
      <w:bookmarkStart w:id="16" w:name="_Toc947713"/>
      <w:r>
        <w:t>Scope</w:t>
      </w:r>
      <w:bookmarkEnd w:id="8"/>
      <w:bookmarkEnd w:id="9"/>
      <w:bookmarkEnd w:id="10"/>
      <w:bookmarkEnd w:id="11"/>
      <w:bookmarkEnd w:id="12"/>
      <w:bookmarkEnd w:id="13"/>
      <w:bookmarkEnd w:id="14"/>
      <w:bookmarkEnd w:id="15"/>
      <w:bookmarkEnd w:id="16"/>
    </w:p>
    <w:p w14:paraId="766BAF80" w14:textId="77777777" w:rsidR="00A94C66" w:rsidRPr="00285F9E" w:rsidRDefault="005465BE" w:rsidP="00A94C66">
      <w:pPr>
        <w:pStyle w:val="ISMSNormal"/>
      </w:pPr>
      <w:r>
        <w:t>Threats corresponding with an established connection to a virtual machine running in the TRE.</w:t>
      </w:r>
    </w:p>
    <w:p w14:paraId="1C38AEE3" w14:textId="77777777" w:rsidR="00A94C66" w:rsidRDefault="008539FE" w:rsidP="00A94C66">
      <w:pPr>
        <w:pStyle w:val="ISMSNormal"/>
      </w:pPr>
    </w:p>
    <w:p w14:paraId="459A0CA9" w14:textId="77777777" w:rsidR="00A94C66" w:rsidRDefault="005465BE" w:rsidP="00A94C66">
      <w:pPr>
        <w:pStyle w:val="ISMSHeading1"/>
      </w:pPr>
      <w:bookmarkStart w:id="17" w:name="_Toc256000048"/>
      <w:bookmarkStart w:id="18" w:name="_Toc256000008"/>
      <w:bookmarkStart w:id="19" w:name="_Toc256000030"/>
      <w:bookmarkStart w:id="20" w:name="_Toc256000015"/>
      <w:bookmarkStart w:id="21" w:name="_Toc256000002"/>
      <w:bookmarkStart w:id="22" w:name="_Toc481579528"/>
      <w:bookmarkStart w:id="23" w:name="_Toc490662963"/>
      <w:bookmarkStart w:id="24" w:name="_Toc524512124"/>
      <w:bookmarkStart w:id="25" w:name="_Toc947714"/>
      <w:r>
        <w:t>Responsibilities</w:t>
      </w:r>
      <w:bookmarkEnd w:id="17"/>
      <w:bookmarkEnd w:id="18"/>
      <w:bookmarkEnd w:id="19"/>
      <w:bookmarkEnd w:id="20"/>
      <w:bookmarkEnd w:id="21"/>
      <w:bookmarkEnd w:id="22"/>
      <w:bookmarkEnd w:id="23"/>
      <w:bookmarkEnd w:id="24"/>
      <w:bookmarkEnd w:id="25"/>
    </w:p>
    <w:p w14:paraId="41E49333" w14:textId="77777777" w:rsidR="00A94C66" w:rsidRDefault="005465BE" w:rsidP="00A94C66">
      <w:pPr>
        <w:pStyle w:val="ISMSNormal"/>
      </w:pPr>
      <w:r>
        <w:t>The ISMS Sponsor is responsible for:</w:t>
      </w:r>
    </w:p>
    <w:p w14:paraId="78EFE344" w14:textId="77777777" w:rsidR="00A94C66" w:rsidRDefault="005465BE" w:rsidP="00A94C66">
      <w:pPr>
        <w:pStyle w:val="ListParagraph"/>
        <w:numPr>
          <w:ilvl w:val="0"/>
          <w:numId w:val="8"/>
        </w:numPr>
        <w:jc w:val="both"/>
      </w:pPr>
      <w:r>
        <w:t>Providing authorisation for emergency decisions</w:t>
      </w:r>
    </w:p>
    <w:p w14:paraId="25EE9C71" w14:textId="77777777" w:rsidR="00A94C66" w:rsidRDefault="008539FE" w:rsidP="00A94C66">
      <w:pPr>
        <w:pStyle w:val="ISMSNormal"/>
      </w:pPr>
    </w:p>
    <w:p w14:paraId="4DF474E4" w14:textId="77777777" w:rsidR="00A94C66" w:rsidRDefault="005465BE" w:rsidP="00A94C66">
      <w:pPr>
        <w:pStyle w:val="ISMSNormal"/>
      </w:pPr>
      <w:r w:rsidRPr="00BF32EA">
        <w:t xml:space="preserve">The </w:t>
      </w:r>
      <w:r>
        <w:t>I</w:t>
      </w:r>
      <w:r w:rsidRPr="00BF32EA">
        <w:t>nformation Security Manager</w:t>
      </w:r>
      <w:r>
        <w:t xml:space="preserve"> (ISM) is responsible for:</w:t>
      </w:r>
    </w:p>
    <w:p w14:paraId="36352080" w14:textId="77777777" w:rsidR="00A94C66" w:rsidRDefault="005465BE" w:rsidP="00A94C66">
      <w:pPr>
        <w:pStyle w:val="ListParagraph"/>
        <w:numPr>
          <w:ilvl w:val="0"/>
          <w:numId w:val="8"/>
        </w:numPr>
        <w:jc w:val="both"/>
      </w:pPr>
      <w:r>
        <w:t>Escalating security incidents to IG SIRI if applicable</w:t>
      </w:r>
    </w:p>
    <w:p w14:paraId="2F2CA7E4" w14:textId="77777777" w:rsidR="00A94C66" w:rsidRDefault="008539FE" w:rsidP="00A94C66">
      <w:pPr>
        <w:pStyle w:val="ISMSNormal"/>
      </w:pPr>
    </w:p>
    <w:p w14:paraId="5F31A40D" w14:textId="77777777" w:rsidR="00A94C66" w:rsidRDefault="005465BE" w:rsidP="00A94C66">
      <w:pPr>
        <w:pStyle w:val="ISMSNormal"/>
      </w:pPr>
      <w:r>
        <w:t>Members of the Information Security Steering Group (ISSG) are responsible for:</w:t>
      </w:r>
    </w:p>
    <w:p w14:paraId="0E6F78D7" w14:textId="77777777" w:rsidR="00A94C66" w:rsidRDefault="005465BE" w:rsidP="00A94C66">
      <w:pPr>
        <w:pStyle w:val="ListParagraph"/>
        <w:numPr>
          <w:ilvl w:val="0"/>
          <w:numId w:val="8"/>
        </w:numPr>
        <w:jc w:val="both"/>
      </w:pPr>
      <w:r>
        <w:t>Providing authorisation for emergency decisions in the absence of the ISM</w:t>
      </w:r>
    </w:p>
    <w:p w14:paraId="657B9C15" w14:textId="77777777" w:rsidR="00A94C66" w:rsidRDefault="005465BE" w:rsidP="00A94C66">
      <w:pPr>
        <w:pStyle w:val="ListParagraph"/>
        <w:numPr>
          <w:ilvl w:val="0"/>
          <w:numId w:val="8"/>
        </w:numPr>
        <w:jc w:val="both"/>
      </w:pPr>
      <w:r>
        <w:t>Providing sufficient resources to ensure continuity of information security.</w:t>
      </w:r>
    </w:p>
    <w:p w14:paraId="521FB283" w14:textId="77777777" w:rsidR="00A94C66" w:rsidRDefault="008539FE" w:rsidP="00A94C66">
      <w:pPr>
        <w:jc w:val="both"/>
      </w:pPr>
    </w:p>
    <w:p w14:paraId="2510201C" w14:textId="77777777" w:rsidR="00A94C66" w:rsidRDefault="005465BE" w:rsidP="00A94C66">
      <w:pPr>
        <w:pStyle w:val="ISMSNormal"/>
      </w:pPr>
      <w:r w:rsidRPr="00BF32EA">
        <w:t xml:space="preserve">The </w:t>
      </w:r>
      <w:r>
        <w:t>TRE Operations Manager is responsible for:</w:t>
      </w:r>
    </w:p>
    <w:p w14:paraId="76ACA7D0" w14:textId="77777777" w:rsidR="00A94C66" w:rsidRDefault="005465BE" w:rsidP="00A94C66">
      <w:pPr>
        <w:pStyle w:val="ListParagraph"/>
        <w:numPr>
          <w:ilvl w:val="0"/>
          <w:numId w:val="8"/>
        </w:numPr>
        <w:jc w:val="both"/>
      </w:pPr>
      <w:r>
        <w:t>Ensuring the TRE infrastructure record contains details of all tests conducted.</w:t>
      </w:r>
    </w:p>
    <w:p w14:paraId="58AEC801" w14:textId="77777777" w:rsidR="00A94C66" w:rsidRPr="00285F9E" w:rsidRDefault="008539FE" w:rsidP="00A94C66">
      <w:pPr>
        <w:pStyle w:val="ISMSNormal"/>
      </w:pPr>
    </w:p>
    <w:p w14:paraId="443BA881" w14:textId="77777777" w:rsidR="00A94C66" w:rsidRDefault="005465BE" w:rsidP="00A94C66">
      <w:pPr>
        <w:pStyle w:val="ISMSHeading1"/>
      </w:pPr>
      <w:bookmarkStart w:id="26" w:name="_Toc256000049"/>
      <w:bookmarkStart w:id="27" w:name="_Toc256000009"/>
      <w:bookmarkStart w:id="28" w:name="_Toc256000031"/>
      <w:bookmarkStart w:id="29" w:name="_Toc256000016"/>
      <w:bookmarkStart w:id="30" w:name="_Toc256000003"/>
      <w:bookmarkStart w:id="31" w:name="_Toc481579529"/>
      <w:bookmarkStart w:id="32" w:name="_Toc490662964"/>
      <w:bookmarkStart w:id="33" w:name="_Toc524512125"/>
      <w:bookmarkStart w:id="34" w:name="_Toc947715"/>
      <w:r>
        <w:t>Procedure</w:t>
      </w:r>
      <w:bookmarkEnd w:id="26"/>
      <w:bookmarkEnd w:id="27"/>
      <w:bookmarkEnd w:id="28"/>
      <w:bookmarkEnd w:id="29"/>
      <w:bookmarkEnd w:id="30"/>
      <w:bookmarkEnd w:id="31"/>
      <w:bookmarkEnd w:id="32"/>
      <w:bookmarkEnd w:id="33"/>
      <w:bookmarkEnd w:id="34"/>
    </w:p>
    <w:p w14:paraId="3FBC240C" w14:textId="77777777" w:rsidR="00A94C66" w:rsidRDefault="005465BE" w:rsidP="00A94C66">
      <w:pPr>
        <w:pStyle w:val="ISMSHeading2"/>
      </w:pPr>
      <w:bookmarkStart w:id="35" w:name="_Toc256000050"/>
      <w:bookmarkStart w:id="36" w:name="_Toc256000010"/>
      <w:bookmarkStart w:id="37" w:name="_Toc256000032"/>
      <w:bookmarkStart w:id="38" w:name="_Toc256000017"/>
      <w:bookmarkStart w:id="39" w:name="_Toc524512126"/>
      <w:bookmarkStart w:id="40" w:name="_Toc947716"/>
      <w:r>
        <w:t>Background</w:t>
      </w:r>
      <w:bookmarkEnd w:id="35"/>
      <w:bookmarkEnd w:id="36"/>
      <w:bookmarkEnd w:id="37"/>
      <w:bookmarkEnd w:id="38"/>
      <w:bookmarkEnd w:id="39"/>
      <w:bookmarkEnd w:id="40"/>
    </w:p>
    <w:p w14:paraId="2FBFA944" w14:textId="77777777" w:rsidR="00A94C66" w:rsidRDefault="005465BE" w:rsidP="00A94C66">
      <w:pPr>
        <w:pStyle w:val="ISMSNormal"/>
        <w:rPr>
          <w:lang w:val="en-GB"/>
        </w:rPr>
      </w:pPr>
      <w:r>
        <w:rPr>
          <w:lang w:val="en-GB"/>
        </w:rPr>
        <w:t>The TRE is a secure data analytics facility that hosts each research project within a secure and isolated environment. This environment, known as the ‘TRE Project’ comprises the following components:</w:t>
      </w:r>
    </w:p>
    <w:p w14:paraId="66CD656D" w14:textId="77777777" w:rsidR="00A94C66" w:rsidRDefault="008539FE" w:rsidP="00A94C66">
      <w:pPr>
        <w:pStyle w:val="ISMSNormal"/>
        <w:rPr>
          <w:lang w:val="en-GB"/>
        </w:rPr>
      </w:pPr>
    </w:p>
    <w:p w14:paraId="70B8EAA0" w14:textId="77777777" w:rsidR="00A94C66" w:rsidRDefault="005465BE" w:rsidP="00A94C66">
      <w:pPr>
        <w:pStyle w:val="ISMSNormal"/>
        <w:numPr>
          <w:ilvl w:val="0"/>
          <w:numId w:val="9"/>
        </w:numPr>
        <w:spacing w:line="240" w:lineRule="auto"/>
        <w:rPr>
          <w:lang w:val="en-GB"/>
        </w:rPr>
      </w:pPr>
      <w:r>
        <w:rPr>
          <w:lang w:val="en-GB"/>
        </w:rPr>
        <w:t>Encrypted data volumes</w:t>
      </w:r>
    </w:p>
    <w:p w14:paraId="010DE8C6" w14:textId="77777777" w:rsidR="00A94C66" w:rsidRDefault="005465BE" w:rsidP="00A94C66">
      <w:pPr>
        <w:pStyle w:val="ISMSNormal"/>
        <w:numPr>
          <w:ilvl w:val="0"/>
          <w:numId w:val="9"/>
        </w:numPr>
        <w:spacing w:line="240" w:lineRule="auto"/>
        <w:rPr>
          <w:lang w:val="en-GB"/>
        </w:rPr>
      </w:pPr>
      <w:r>
        <w:rPr>
          <w:lang w:val="en-GB"/>
        </w:rPr>
        <w:t>Virtual workstations containing necessary data analysis software tools (data volumes are mounted on the virtual workstations)</w:t>
      </w:r>
    </w:p>
    <w:p w14:paraId="0DA7B618" w14:textId="77777777" w:rsidR="00A94C66" w:rsidRDefault="008539FE" w:rsidP="00A94C66">
      <w:pPr>
        <w:pStyle w:val="ISMSNormal"/>
        <w:rPr>
          <w:lang w:val="en-GB"/>
        </w:rPr>
      </w:pPr>
    </w:p>
    <w:p w14:paraId="7601791A" w14:textId="77777777" w:rsidR="00A94C66" w:rsidRPr="005122AB" w:rsidRDefault="005465BE" w:rsidP="00A94C66">
      <w:pPr>
        <w:pStyle w:val="ISMSNormal"/>
        <w:rPr>
          <w:lang w:val="en-GB"/>
        </w:rPr>
      </w:pPr>
      <w:r>
        <w:rPr>
          <w:lang w:val="en-GB"/>
        </w:rPr>
        <w:t>Additionally, the TRE User end-points that connect to the TRE represent a potential TRE Project security vulnerability. However, the mechanisms that segregate TRE Projects are not dependant on these end-points and therefore they are out of scope of this document. The controls that secure external end-point connections are tested within the scope of the TRE Access Control ISMS process.</w:t>
      </w:r>
    </w:p>
    <w:p w14:paraId="318FE39A" w14:textId="77777777" w:rsidR="00A94C66" w:rsidRDefault="008539FE" w:rsidP="00A94C66">
      <w:pPr>
        <w:pStyle w:val="ISMSNormal"/>
        <w:rPr>
          <w:lang w:val="en-GB"/>
        </w:rPr>
      </w:pPr>
    </w:p>
    <w:p w14:paraId="781B64A2" w14:textId="77777777" w:rsidR="00A94C66" w:rsidRDefault="005465BE" w:rsidP="00A94C66">
      <w:pPr>
        <w:pStyle w:val="ISMSNormal"/>
        <w:rPr>
          <w:lang w:val="en-GB"/>
        </w:rPr>
      </w:pPr>
      <w:r>
        <w:rPr>
          <w:lang w:val="en-GB"/>
        </w:rPr>
        <w:t>All TRE Projects use the same physical network. Segregation of virtual machines according to the TRE project is accomplished using firewalling and network access control. Segregation of data volumes is accomplished via encryption and filesystem permissions.</w:t>
      </w:r>
    </w:p>
    <w:p w14:paraId="4DF084F3" w14:textId="77777777" w:rsidR="00A94C66" w:rsidRDefault="008539FE" w:rsidP="00A94C66">
      <w:pPr>
        <w:pStyle w:val="ISMSNormal"/>
        <w:rPr>
          <w:lang w:val="en-GB"/>
        </w:rPr>
      </w:pPr>
    </w:p>
    <w:p w14:paraId="1F293FE9" w14:textId="77777777" w:rsidR="00A94C66" w:rsidRDefault="005465BE" w:rsidP="00A94C66">
      <w:pPr>
        <w:pStyle w:val="ISMSNormal"/>
        <w:rPr>
          <w:lang w:val="en-GB"/>
        </w:rPr>
      </w:pPr>
      <w:r>
        <w:rPr>
          <w:lang w:val="en-GB"/>
        </w:rPr>
        <w:t>It is essential that each data volume is only accessible to users that are authorised to access data stored on that volume; therefore, it is necessary to test the security controls that provide this isolation.</w:t>
      </w:r>
    </w:p>
    <w:p w14:paraId="0C859B20" w14:textId="77777777" w:rsidR="00A94C66" w:rsidRDefault="008539FE" w:rsidP="00A94C66">
      <w:pPr>
        <w:pStyle w:val="ISMSNormal"/>
        <w:rPr>
          <w:lang w:val="en-GB"/>
        </w:rPr>
      </w:pPr>
    </w:p>
    <w:p w14:paraId="7C9CC70E" w14:textId="77777777" w:rsidR="00A94C66" w:rsidRDefault="005465BE" w:rsidP="00A94C66">
      <w:pPr>
        <w:pStyle w:val="ISMSHeading2"/>
      </w:pPr>
      <w:bookmarkStart w:id="41" w:name="_Toc256000051"/>
      <w:bookmarkStart w:id="42" w:name="_Toc256000011"/>
      <w:bookmarkStart w:id="43" w:name="_Toc256000033"/>
      <w:bookmarkStart w:id="44" w:name="_Toc256000018"/>
      <w:bookmarkStart w:id="45" w:name="_Toc256000012"/>
      <w:bookmarkStart w:id="46" w:name="_Toc524512127"/>
      <w:bookmarkStart w:id="47" w:name="_Toc947717"/>
      <w:r>
        <w:t>TRE data access</w:t>
      </w:r>
      <w:bookmarkEnd w:id="41"/>
      <w:bookmarkEnd w:id="42"/>
      <w:bookmarkEnd w:id="43"/>
      <w:bookmarkEnd w:id="44"/>
      <w:bookmarkEnd w:id="45"/>
      <w:bookmarkEnd w:id="46"/>
      <w:bookmarkEnd w:id="47"/>
    </w:p>
    <w:p w14:paraId="258D5947" w14:textId="77777777" w:rsidR="00A94C66" w:rsidRDefault="005465BE" w:rsidP="00A94C66">
      <w:pPr>
        <w:pStyle w:val="ISMSNormal"/>
        <w:rPr>
          <w:lang w:val="en-GB"/>
        </w:rPr>
      </w:pPr>
      <w:r>
        <w:rPr>
          <w:lang w:val="en-GB"/>
        </w:rPr>
        <w:t xml:space="preserve">All TRE data volumes are encrypted using key files. Each project’s virtual workstations contain the key files needed to decrypt the data volumes belonging to that project. During boot-up, TRE virtual workstations automatically decrypt and mount allocated data volumes. Therefore, the only way of accessing data is to first connect to a virtual machine that has mounted and decrypted the data volumes. This narrows down the scope of the necessary testing to scenarios representing a user who is already logged onto a virtual machine within the TRE. </w:t>
      </w:r>
      <w:bookmarkStart w:id="48" w:name="_Toc256000013"/>
    </w:p>
    <w:p w14:paraId="3AA6AF91" w14:textId="77777777" w:rsidR="00A94C66" w:rsidRDefault="008539FE" w:rsidP="00A94C66">
      <w:pPr>
        <w:pStyle w:val="ISMSNormal"/>
        <w:rPr>
          <w:lang w:val="en-GB"/>
        </w:rPr>
      </w:pPr>
    </w:p>
    <w:p w14:paraId="27AA1F0D" w14:textId="77777777" w:rsidR="00A94C66" w:rsidRDefault="005465BE" w:rsidP="00A94C66">
      <w:pPr>
        <w:pStyle w:val="ISMSHeading2"/>
      </w:pPr>
      <w:bookmarkStart w:id="49" w:name="_Toc256000052"/>
      <w:bookmarkStart w:id="50" w:name="_Toc256000040"/>
      <w:bookmarkStart w:id="51" w:name="_Toc256000034"/>
      <w:bookmarkStart w:id="52" w:name="_Toc256000019"/>
      <w:bookmarkStart w:id="53" w:name="_Toc524512128"/>
      <w:bookmarkStart w:id="54" w:name="_Toc947718"/>
      <w:r>
        <w:t>Testing methodology</w:t>
      </w:r>
      <w:bookmarkEnd w:id="49"/>
      <w:bookmarkEnd w:id="50"/>
      <w:bookmarkEnd w:id="51"/>
      <w:bookmarkEnd w:id="52"/>
      <w:bookmarkEnd w:id="53"/>
      <w:bookmarkEnd w:id="54"/>
    </w:p>
    <w:bookmarkEnd w:id="48"/>
    <w:p w14:paraId="4475F33D" w14:textId="77777777" w:rsidR="00A94C66" w:rsidRDefault="005465BE" w:rsidP="00A94C66">
      <w:pPr>
        <w:pStyle w:val="ISMSNormal"/>
      </w:pPr>
      <w:r>
        <w:t xml:space="preserve">A network scan exploits vulnerabilities such as network navigation, host discovery, and port status. Tools such as </w:t>
      </w:r>
      <w:proofErr w:type="spellStart"/>
      <w:r>
        <w:t>nmap</w:t>
      </w:r>
      <w:proofErr w:type="spellEnd"/>
      <w:r>
        <w:t xml:space="preserve"> are not installed on the standard TRE Project virtual workstations. However, to account for the worst-case scenario, the network scan tests will be conducted using an established penetration testing tool that incorporates </w:t>
      </w:r>
      <w:proofErr w:type="spellStart"/>
      <w:r>
        <w:t>nmap</w:t>
      </w:r>
      <w:proofErr w:type="spellEnd"/>
      <w:r>
        <w:t xml:space="preserve"> functionality.</w:t>
      </w:r>
    </w:p>
    <w:p w14:paraId="7C0149DE" w14:textId="77777777" w:rsidR="00A94C66" w:rsidRDefault="008539FE" w:rsidP="00A94C66">
      <w:pPr>
        <w:pStyle w:val="ISMSNormal"/>
      </w:pPr>
    </w:p>
    <w:p w14:paraId="587BBA44" w14:textId="77777777" w:rsidR="00A94C66" w:rsidRDefault="005465BE" w:rsidP="00A94C66">
      <w:pPr>
        <w:pStyle w:val="ISMSHeading2"/>
      </w:pPr>
      <w:bookmarkStart w:id="55" w:name="_Toc256000053"/>
      <w:bookmarkStart w:id="56" w:name="_Toc256000041"/>
      <w:bookmarkStart w:id="57" w:name="_Toc256000035"/>
      <w:bookmarkStart w:id="58" w:name="_Toc256000020"/>
      <w:bookmarkStart w:id="59" w:name="_Toc524512129"/>
      <w:bookmarkStart w:id="60" w:name="_Toc947719"/>
      <w:r>
        <w:t>Test Results</w:t>
      </w:r>
      <w:bookmarkEnd w:id="55"/>
      <w:bookmarkEnd w:id="56"/>
      <w:bookmarkEnd w:id="57"/>
      <w:bookmarkEnd w:id="58"/>
      <w:bookmarkEnd w:id="59"/>
      <w:bookmarkEnd w:id="60"/>
    </w:p>
    <w:p w14:paraId="1DA59CD8" w14:textId="77777777" w:rsidR="00A94C66" w:rsidRDefault="005465BE" w:rsidP="00A94C66">
      <w:pPr>
        <w:pStyle w:val="ISMSNormal"/>
      </w:pPr>
      <w:r>
        <w:t>Each time an individual test is conducted, an entry will be placed in the TRE Infrastructure Record (REC-001). The full output of each test will be stored on Q-Pulse.</w:t>
      </w:r>
    </w:p>
    <w:p w14:paraId="757ED1A6" w14:textId="77777777" w:rsidR="00A94C66" w:rsidRDefault="008539FE" w:rsidP="00A94C66">
      <w:pPr>
        <w:pStyle w:val="ISMSNormal"/>
      </w:pPr>
    </w:p>
    <w:p w14:paraId="1D3DBC93" w14:textId="77777777" w:rsidR="00A94C66" w:rsidRDefault="005465BE" w:rsidP="00A94C66">
      <w:pPr>
        <w:pStyle w:val="ISMSHeading2"/>
      </w:pPr>
      <w:bookmarkStart w:id="61" w:name="_Toc256000054"/>
      <w:bookmarkStart w:id="62" w:name="_Toc256000042"/>
      <w:bookmarkStart w:id="63" w:name="_Toc256000036"/>
      <w:bookmarkStart w:id="64" w:name="_Toc256000024"/>
      <w:bookmarkStart w:id="65" w:name="_Toc524512130"/>
      <w:bookmarkStart w:id="66" w:name="_Toc947720"/>
      <w:r>
        <w:t>TRE Project Segregation Test</w:t>
      </w:r>
      <w:bookmarkEnd w:id="61"/>
      <w:bookmarkEnd w:id="62"/>
      <w:bookmarkEnd w:id="63"/>
      <w:bookmarkEnd w:id="64"/>
      <w:bookmarkEnd w:id="65"/>
      <w:bookmarkEnd w:id="66"/>
    </w:p>
    <w:p w14:paraId="64782333" w14:textId="77777777" w:rsidR="00A94C66" w:rsidRDefault="008539FE" w:rsidP="00A94C66">
      <w:pPr>
        <w:pStyle w:val="ISMSNormal"/>
        <w:rPr>
          <w:lang w:val="en-GB"/>
        </w:rPr>
      </w:pPr>
    </w:p>
    <w:tbl>
      <w:tblPr>
        <w:tblStyle w:val="TableGrid"/>
        <w:tblW w:w="0" w:type="auto"/>
        <w:tblLook w:val="04A0" w:firstRow="1" w:lastRow="0" w:firstColumn="1" w:lastColumn="0" w:noHBand="0" w:noVBand="1"/>
      </w:tblPr>
      <w:tblGrid>
        <w:gridCol w:w="2877"/>
        <w:gridCol w:w="6139"/>
      </w:tblGrid>
      <w:tr w:rsidR="00604E15" w14:paraId="280692B8" w14:textId="77777777" w:rsidTr="00203D50">
        <w:tc>
          <w:tcPr>
            <w:tcW w:w="2943" w:type="dxa"/>
          </w:tcPr>
          <w:p w14:paraId="6FEB4686" w14:textId="77777777" w:rsidR="00A94C66" w:rsidRPr="001C7474" w:rsidRDefault="005465BE" w:rsidP="00982EE7">
            <w:pPr>
              <w:pStyle w:val="ISMSNormal"/>
              <w:spacing w:line="240" w:lineRule="auto"/>
              <w:rPr>
                <w:color w:val="1F497D"/>
              </w:rPr>
            </w:pPr>
            <w:r w:rsidRPr="001C7474">
              <w:rPr>
                <w:color w:val="1F497D"/>
              </w:rPr>
              <w:t>TEST: </w:t>
            </w:r>
          </w:p>
        </w:tc>
        <w:tc>
          <w:tcPr>
            <w:tcW w:w="6299" w:type="dxa"/>
          </w:tcPr>
          <w:p w14:paraId="2FFD6B35" w14:textId="77777777" w:rsidR="00A94C66" w:rsidRDefault="005465BE" w:rsidP="001C7474">
            <w:pPr>
              <w:pStyle w:val="ISMSNormal"/>
            </w:pPr>
            <w:r w:rsidRPr="003901EE">
              <w:t xml:space="preserve">$ </w:t>
            </w:r>
            <w:proofErr w:type="spellStart"/>
            <w:r w:rsidRPr="003901EE">
              <w:t>nmap</w:t>
            </w:r>
            <w:proofErr w:type="spellEnd"/>
            <w:r w:rsidRPr="003901EE">
              <w:t xml:space="preserve"> -</w:t>
            </w:r>
            <w:proofErr w:type="spellStart"/>
            <w:r w:rsidRPr="003901EE">
              <w:t>vv</w:t>
            </w:r>
            <w:proofErr w:type="spellEnd"/>
            <w:r w:rsidRPr="003901EE">
              <w:t xml:space="preserve"> -n -A --version-all 130.88.38.0/25</w:t>
            </w:r>
          </w:p>
        </w:tc>
      </w:tr>
      <w:tr w:rsidR="00604E15" w14:paraId="1FF78ECF" w14:textId="77777777" w:rsidTr="00203D50">
        <w:tc>
          <w:tcPr>
            <w:tcW w:w="2943" w:type="dxa"/>
          </w:tcPr>
          <w:p w14:paraId="1F3754BE" w14:textId="77777777" w:rsidR="00A94C66" w:rsidRPr="001C7474" w:rsidRDefault="005465BE" w:rsidP="001C7474">
            <w:pPr>
              <w:pStyle w:val="ISMSNormal"/>
              <w:spacing w:line="240" w:lineRule="auto"/>
              <w:rPr>
                <w:color w:val="1F497D"/>
              </w:rPr>
            </w:pPr>
            <w:r w:rsidRPr="001C7474">
              <w:rPr>
                <w:color w:val="1F497D"/>
              </w:rPr>
              <w:t>Positive Result:</w:t>
            </w:r>
          </w:p>
        </w:tc>
        <w:tc>
          <w:tcPr>
            <w:tcW w:w="6299" w:type="dxa"/>
          </w:tcPr>
          <w:p w14:paraId="28BAC3D5" w14:textId="77777777" w:rsidR="00A94C66" w:rsidRDefault="005465BE" w:rsidP="001C7474">
            <w:pPr>
              <w:pStyle w:val="ISMSNormal"/>
            </w:pPr>
            <w:r>
              <w:t>[host down] status for all hosts within the range 130.88.38.0 to 130.88.38.127</w:t>
            </w:r>
          </w:p>
        </w:tc>
      </w:tr>
      <w:tr w:rsidR="00604E15" w14:paraId="7BDAF48C" w14:textId="77777777" w:rsidTr="00203D50">
        <w:tc>
          <w:tcPr>
            <w:tcW w:w="2943" w:type="dxa"/>
          </w:tcPr>
          <w:p w14:paraId="772E5929" w14:textId="77777777" w:rsidR="00A94C66" w:rsidRPr="001C7474" w:rsidRDefault="005465BE" w:rsidP="001C7474">
            <w:pPr>
              <w:pStyle w:val="ISMSNormal"/>
              <w:spacing w:line="240" w:lineRule="auto"/>
              <w:rPr>
                <w:color w:val="1F497D"/>
              </w:rPr>
            </w:pPr>
            <w:r w:rsidRPr="001C7474">
              <w:rPr>
                <w:color w:val="1F497D"/>
              </w:rPr>
              <w:t>Negative Result:</w:t>
            </w:r>
          </w:p>
        </w:tc>
        <w:tc>
          <w:tcPr>
            <w:tcW w:w="6299" w:type="dxa"/>
          </w:tcPr>
          <w:p w14:paraId="481F826A" w14:textId="77777777" w:rsidR="00A94C66" w:rsidRDefault="005465BE" w:rsidP="001C7474">
            <w:pPr>
              <w:pStyle w:val="ISMSNormal"/>
            </w:pPr>
            <w:r>
              <w:t>Anything status different to a [host down] and/or additional information such as host certificate etc.</w:t>
            </w:r>
          </w:p>
        </w:tc>
      </w:tr>
    </w:tbl>
    <w:p w14:paraId="19E4891C" w14:textId="77777777" w:rsidR="00A94C66" w:rsidRDefault="008539FE" w:rsidP="00203D50">
      <w:pPr>
        <w:pStyle w:val="ISMSNormal"/>
        <w:rPr>
          <w:lang w:val="en-GB"/>
        </w:rPr>
      </w:pPr>
    </w:p>
    <w:p w14:paraId="6F6CC086" w14:textId="77777777" w:rsidR="00A94C66" w:rsidRDefault="005465BE" w:rsidP="00A94C66">
      <w:pPr>
        <w:pStyle w:val="ISMSHeading2"/>
      </w:pPr>
      <w:bookmarkStart w:id="67" w:name="_Toc256000055"/>
      <w:bookmarkStart w:id="68" w:name="_Toc256000043"/>
      <w:bookmarkStart w:id="69" w:name="_Toc256000037"/>
      <w:bookmarkStart w:id="70" w:name="_Toc256000025"/>
      <w:bookmarkStart w:id="71" w:name="_Toc256000021"/>
      <w:bookmarkStart w:id="72" w:name="_Toc524512131"/>
      <w:bookmarkStart w:id="73" w:name="_Toc947721"/>
      <w:r>
        <w:t>Frequency of testing</w:t>
      </w:r>
      <w:bookmarkEnd w:id="67"/>
      <w:bookmarkEnd w:id="68"/>
      <w:bookmarkEnd w:id="69"/>
      <w:bookmarkEnd w:id="70"/>
      <w:bookmarkEnd w:id="71"/>
      <w:bookmarkEnd w:id="72"/>
      <w:bookmarkEnd w:id="73"/>
    </w:p>
    <w:p w14:paraId="3A22CE37" w14:textId="77777777" w:rsidR="00A94C66" w:rsidRDefault="005465BE" w:rsidP="00203D50">
      <w:pPr>
        <w:pStyle w:val="ISMSNormal"/>
      </w:pPr>
      <w:r>
        <w:t xml:space="preserve">This test ‘regime’ will be conducted following a </w:t>
      </w:r>
      <w:r w:rsidRPr="00D82AC2">
        <w:rPr>
          <w:i/>
        </w:rPr>
        <w:t>High-Impact/Criticality</w:t>
      </w:r>
      <w:r>
        <w:t xml:space="preserve"> change (</w:t>
      </w:r>
      <w:proofErr w:type="spellStart"/>
      <w:r>
        <w:t>categorisation</w:t>
      </w:r>
      <w:proofErr w:type="spellEnd"/>
      <w:r>
        <w:t xml:space="preserve"> of change is defined in SOP-03-08 TRE Change Control) to an existing TRE Project, or when a new TRE Project is created. Additionally, the testing will be routinely conducted every 6 months to ensure that segregation is maintained within existing TRE Projects.</w:t>
      </w:r>
    </w:p>
    <w:p w14:paraId="644DDF6E" w14:textId="77777777" w:rsidR="00A94C66" w:rsidRDefault="008539FE" w:rsidP="00203D50">
      <w:pPr>
        <w:pStyle w:val="ISMSNormal"/>
      </w:pPr>
    </w:p>
    <w:p w14:paraId="1A817BCB" w14:textId="77777777" w:rsidR="00A94C66" w:rsidRDefault="005465BE" w:rsidP="00A94C66">
      <w:pPr>
        <w:pStyle w:val="ISMSHeading1"/>
      </w:pPr>
      <w:bookmarkStart w:id="74" w:name="_Toc256000056"/>
      <w:bookmarkStart w:id="75" w:name="_Toc256000044"/>
      <w:bookmarkStart w:id="76" w:name="_Toc256000038"/>
      <w:bookmarkStart w:id="77" w:name="_Toc256000026"/>
      <w:bookmarkStart w:id="78" w:name="_Toc256000022"/>
      <w:bookmarkStart w:id="79" w:name="_Toc256000004"/>
      <w:bookmarkStart w:id="80" w:name="_Toc481579530"/>
      <w:bookmarkStart w:id="81" w:name="_Toc490662965"/>
      <w:bookmarkStart w:id="82" w:name="_Toc524512132"/>
      <w:bookmarkStart w:id="83" w:name="_Toc947722"/>
      <w:r>
        <w:t>Cross-referenced ISMS Documents</w:t>
      </w:r>
      <w:bookmarkEnd w:id="74"/>
      <w:bookmarkEnd w:id="75"/>
      <w:bookmarkEnd w:id="76"/>
      <w:bookmarkEnd w:id="77"/>
      <w:bookmarkEnd w:id="78"/>
      <w:bookmarkEnd w:id="79"/>
      <w:bookmarkEnd w:id="80"/>
      <w:bookmarkEnd w:id="81"/>
      <w:bookmarkEnd w:id="82"/>
      <w:bookmarkEnd w:id="83"/>
    </w:p>
    <w:sdt>
      <w:sdtPr>
        <w:tag w:val="QPulse_DocRelatedDocuments"/>
        <w:id w:val="1847589156"/>
        <w:lock w:val="contentLocked"/>
      </w:sdtPr>
      <w:sdtEndPr/>
      <w:sdtContent>
        <w:p w14:paraId="7476E5BF" w14:textId="77777777" w:rsidR="00A94C66" w:rsidRDefault="008539FE" w:rsidP="00203D50"/>
        <w:tbl>
          <w:tblPr>
            <w:tblStyle w:val="TableProfessional"/>
            <w:tblW w:w="0" w:type="auto"/>
            <w:tblLayout w:type="fixed"/>
            <w:tblLook w:val="04A0" w:firstRow="1" w:lastRow="0" w:firstColumn="1" w:lastColumn="0" w:noHBand="0" w:noVBand="1"/>
          </w:tblPr>
          <w:tblGrid>
            <w:gridCol w:w="3080"/>
            <w:gridCol w:w="3081"/>
            <w:gridCol w:w="3081"/>
          </w:tblGrid>
          <w:tr w:rsidR="00604E15" w14:paraId="5F33C419" w14:textId="77777777" w:rsidTr="00604E15">
            <w:trPr>
              <w:cnfStyle w:val="100000000000" w:firstRow="1" w:lastRow="0" w:firstColumn="0" w:lastColumn="0" w:oddVBand="0" w:evenVBand="0" w:oddHBand="0" w:evenHBand="0" w:firstRowFirstColumn="0" w:firstRowLastColumn="0" w:lastRowFirstColumn="0" w:lastRowLastColumn="0"/>
            </w:trPr>
            <w:tc>
              <w:tcPr>
                <w:tcW w:w="3080" w:type="dxa"/>
              </w:tcPr>
              <w:p w14:paraId="1058C9C6" w14:textId="77777777" w:rsidR="00A94C66" w:rsidRPr="007B0619" w:rsidRDefault="005465BE" w:rsidP="00203D50">
                <w:r>
                  <w:t>Number</w:t>
                </w:r>
              </w:p>
            </w:tc>
            <w:tc>
              <w:tcPr>
                <w:tcW w:w="3081" w:type="dxa"/>
              </w:tcPr>
              <w:p w14:paraId="39416E4C" w14:textId="77777777" w:rsidR="00A94C66" w:rsidRPr="007B0619" w:rsidRDefault="005465BE" w:rsidP="00203D50">
                <w:r>
                  <w:t>Type</w:t>
                </w:r>
              </w:p>
            </w:tc>
            <w:tc>
              <w:tcPr>
                <w:tcW w:w="3081" w:type="dxa"/>
              </w:tcPr>
              <w:p w14:paraId="1E312A62" w14:textId="77777777" w:rsidR="00A94C66" w:rsidRPr="007B0619" w:rsidRDefault="005465BE" w:rsidP="00203D50">
                <w:r>
                  <w:t>Title</w:t>
                </w:r>
              </w:p>
            </w:tc>
          </w:tr>
          <w:tr w:rsidR="00604E15" w14:paraId="65856ACA" w14:textId="77777777" w:rsidTr="00604E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5FF6CC65" w14:textId="77777777" w:rsidR="00604E15" w:rsidRDefault="005465BE">
                <w:r>
                  <w:t>REC-001</w:t>
                </w:r>
              </w:p>
            </w:tc>
            <w:tc>
              <w:tcPr>
                <w:tcW w:w="360" w:type="dxa"/>
              </w:tcPr>
              <w:p w14:paraId="1A0C2C50" w14:textId="77777777" w:rsidR="00604E15" w:rsidRDefault="005465BE">
                <w:r>
                  <w:t>ISMS\Record</w:t>
                </w:r>
              </w:p>
            </w:tc>
            <w:tc>
              <w:tcPr>
                <w:tcW w:w="360" w:type="dxa"/>
              </w:tcPr>
              <w:p w14:paraId="600CC8EF" w14:textId="77777777" w:rsidR="00604E15" w:rsidRDefault="005465BE">
                <w:r>
                  <w:t>TRE Infrastructure Record</w:t>
                </w:r>
              </w:p>
            </w:tc>
          </w:tr>
          <w:tr w:rsidR="00604E15" w14:paraId="16FE164E" w14:textId="77777777" w:rsidTr="00604E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4A5EABC9" w14:textId="77777777" w:rsidR="00604E15" w:rsidRDefault="005465BE">
                <w:r>
                  <w:lastRenderedPageBreak/>
                  <w:t>SOP-03-08</w:t>
                </w:r>
              </w:p>
            </w:tc>
            <w:tc>
              <w:tcPr>
                <w:tcW w:w="360" w:type="dxa"/>
              </w:tcPr>
              <w:p w14:paraId="2CF12725" w14:textId="77777777" w:rsidR="00604E15" w:rsidRDefault="005465BE">
                <w:r>
                  <w:t>ISMS\SOP\TRE Operations - SOP</w:t>
                </w:r>
              </w:p>
            </w:tc>
            <w:tc>
              <w:tcPr>
                <w:tcW w:w="360" w:type="dxa"/>
              </w:tcPr>
              <w:p w14:paraId="3A778A36" w14:textId="77777777" w:rsidR="00604E15" w:rsidRDefault="005465BE">
                <w:r>
                  <w:t>TRE Change Control</w:t>
                </w:r>
              </w:p>
            </w:tc>
          </w:tr>
        </w:tbl>
        <w:p w14:paraId="2CAA7C43" w14:textId="77777777" w:rsidR="00A94C66" w:rsidRPr="002C7566" w:rsidRDefault="008539FE" w:rsidP="00203D50">
          <w:pPr>
            <w:rPr>
              <w:rFonts w:eastAsia="Times New Roman"/>
              <w:lang w:val="en-US"/>
            </w:rPr>
          </w:pPr>
        </w:p>
      </w:sdtContent>
    </w:sdt>
    <w:p w14:paraId="236DEC96" w14:textId="77777777" w:rsidR="00A94C66" w:rsidRDefault="005465BE" w:rsidP="00A94C66">
      <w:pPr>
        <w:pStyle w:val="ISMSHeading1"/>
      </w:pPr>
      <w:bookmarkStart w:id="84" w:name="_Toc256000057"/>
      <w:bookmarkStart w:id="85" w:name="_Toc256000045"/>
      <w:bookmarkStart w:id="86" w:name="_Toc256000039"/>
      <w:bookmarkStart w:id="87" w:name="_Toc256000027"/>
      <w:bookmarkStart w:id="88" w:name="_Toc256000023"/>
      <w:bookmarkStart w:id="89" w:name="_Toc256000005"/>
      <w:bookmarkStart w:id="90" w:name="_Toc481579531"/>
      <w:bookmarkStart w:id="91" w:name="_Toc490662966"/>
      <w:bookmarkStart w:id="92" w:name="_Toc524512133"/>
      <w:bookmarkStart w:id="93" w:name="_Toc947723"/>
      <w:r w:rsidRPr="009D002B">
        <w:t>Appendices</w:t>
      </w:r>
      <w:bookmarkEnd w:id="84"/>
      <w:bookmarkEnd w:id="85"/>
      <w:bookmarkEnd w:id="86"/>
      <w:bookmarkEnd w:id="87"/>
      <w:bookmarkEnd w:id="88"/>
      <w:bookmarkEnd w:id="89"/>
      <w:bookmarkEnd w:id="90"/>
      <w:bookmarkEnd w:id="91"/>
      <w:bookmarkEnd w:id="92"/>
      <w:bookmarkEnd w:id="93"/>
    </w:p>
    <w:p w14:paraId="4B19EC97" w14:textId="77777777" w:rsidR="00B910CC" w:rsidRPr="00B910CC" w:rsidRDefault="005465BE" w:rsidP="00B910CC">
      <w:pPr>
        <w:pStyle w:val="ISMSNormal"/>
        <w:rPr>
          <w:lang w:val="en-GB"/>
        </w:rPr>
      </w:pPr>
      <w:r>
        <w:rPr>
          <w:lang w:val="en-GB"/>
        </w:rPr>
        <w:t>None</w:t>
      </w:r>
    </w:p>
    <w:sectPr w:rsidR="00B910CC" w:rsidRPr="00B910CC" w:rsidSect="00F6486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72AE9" w14:textId="77777777" w:rsidR="008539FE" w:rsidRDefault="008539FE">
      <w:r>
        <w:separator/>
      </w:r>
    </w:p>
  </w:endnote>
  <w:endnote w:type="continuationSeparator" w:id="0">
    <w:p w14:paraId="16216D4B" w14:textId="77777777" w:rsidR="008539FE" w:rsidRDefault="0085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C154D" w14:textId="77777777" w:rsidR="00AC34D1" w:rsidRDefault="008539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97DDB" w14:textId="77777777" w:rsidR="008C17CD" w:rsidRDefault="008539FE" w:rsidP="008C17CD">
    <w:pPr>
      <w:pBdr>
        <w:bottom w:val="single" w:sz="6" w:space="1" w:color="auto"/>
      </w:pBdr>
      <w:spacing w:before="60"/>
      <w:rPr>
        <w:rFonts w:asciiTheme="minorHAnsi" w:hAnsiTheme="minorHAnsi" w:cstheme="minorHAnsi"/>
      </w:rPr>
    </w:pPr>
  </w:p>
  <w:p w14:paraId="18EE196C" w14:textId="77777777" w:rsidR="008C17CD" w:rsidRPr="00823E00" w:rsidRDefault="005465BE"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SOP-09-18</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Testing Segregation of TRE Projects</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1.3</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0151F611" w14:textId="77777777" w:rsidR="008C17CD" w:rsidRDefault="005465BE"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14 Feb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5</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5</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F0E62" w14:textId="77777777" w:rsidR="00AC34D1" w:rsidRDefault="00853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27214" w14:textId="77777777" w:rsidR="008539FE" w:rsidRDefault="008539FE">
      <w:r>
        <w:separator/>
      </w:r>
    </w:p>
  </w:footnote>
  <w:footnote w:type="continuationSeparator" w:id="0">
    <w:p w14:paraId="44FAA717" w14:textId="77777777" w:rsidR="008539FE" w:rsidRDefault="0085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BEAC2" w14:textId="77777777" w:rsidR="00193143" w:rsidRDefault="008539FE" w:rsidP="00A35784">
    <w:pPr>
      <w:pStyle w:val="Header"/>
    </w:pPr>
    <w:r>
      <w:rPr>
        <w:noProof/>
      </w:rPr>
      <w:pict w14:anchorId="44E28F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36945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50EDA" w14:textId="77777777" w:rsidR="00AC34D1" w:rsidRDefault="008539FE">
    <w:pPr>
      <w:pStyle w:val="Header"/>
    </w:pPr>
    <w:r>
      <w:rPr>
        <w:noProof/>
      </w:rPr>
      <w:pict w14:anchorId="0B461B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36945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E4F2E" w14:textId="77777777" w:rsidR="00AC34D1" w:rsidRDefault="008539FE">
    <w:pPr>
      <w:pStyle w:val="Header"/>
    </w:pPr>
    <w:r>
      <w:rPr>
        <w:noProof/>
      </w:rPr>
      <w:pict w14:anchorId="3D8F8A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36945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24F62"/>
    <w:multiLevelType w:val="hybridMultilevel"/>
    <w:tmpl w:val="5D46BD28"/>
    <w:lvl w:ilvl="0" w:tplc="F5266516">
      <w:start w:val="3"/>
      <w:numFmt w:val="bullet"/>
      <w:lvlText w:val="-"/>
      <w:lvlJc w:val="left"/>
      <w:pPr>
        <w:ind w:left="720" w:hanging="360"/>
      </w:pPr>
      <w:rPr>
        <w:rFonts w:ascii="Arial" w:eastAsia="Times New Roman" w:hAnsi="Arial" w:cs="Arial" w:hint="default"/>
      </w:rPr>
    </w:lvl>
    <w:lvl w:ilvl="1" w:tplc="661222E8" w:tentative="1">
      <w:start w:val="1"/>
      <w:numFmt w:val="bullet"/>
      <w:lvlText w:val="o"/>
      <w:lvlJc w:val="left"/>
      <w:pPr>
        <w:ind w:left="1440" w:hanging="360"/>
      </w:pPr>
      <w:rPr>
        <w:rFonts w:ascii="Courier New" w:hAnsi="Courier New" w:cs="Courier New" w:hint="default"/>
      </w:rPr>
    </w:lvl>
    <w:lvl w:ilvl="2" w:tplc="8DBCD1BA" w:tentative="1">
      <w:start w:val="1"/>
      <w:numFmt w:val="bullet"/>
      <w:lvlText w:val=""/>
      <w:lvlJc w:val="left"/>
      <w:pPr>
        <w:ind w:left="2160" w:hanging="360"/>
      </w:pPr>
      <w:rPr>
        <w:rFonts w:ascii="Wingdings" w:hAnsi="Wingdings" w:hint="default"/>
      </w:rPr>
    </w:lvl>
    <w:lvl w:ilvl="3" w:tplc="449225F8" w:tentative="1">
      <w:start w:val="1"/>
      <w:numFmt w:val="bullet"/>
      <w:lvlText w:val=""/>
      <w:lvlJc w:val="left"/>
      <w:pPr>
        <w:ind w:left="2880" w:hanging="360"/>
      </w:pPr>
      <w:rPr>
        <w:rFonts w:ascii="Symbol" w:hAnsi="Symbol" w:hint="default"/>
      </w:rPr>
    </w:lvl>
    <w:lvl w:ilvl="4" w:tplc="FB50DE58" w:tentative="1">
      <w:start w:val="1"/>
      <w:numFmt w:val="bullet"/>
      <w:lvlText w:val="o"/>
      <w:lvlJc w:val="left"/>
      <w:pPr>
        <w:ind w:left="3600" w:hanging="360"/>
      </w:pPr>
      <w:rPr>
        <w:rFonts w:ascii="Courier New" w:hAnsi="Courier New" w:cs="Courier New" w:hint="default"/>
      </w:rPr>
    </w:lvl>
    <w:lvl w:ilvl="5" w:tplc="7D80F348" w:tentative="1">
      <w:start w:val="1"/>
      <w:numFmt w:val="bullet"/>
      <w:lvlText w:val=""/>
      <w:lvlJc w:val="left"/>
      <w:pPr>
        <w:ind w:left="4320" w:hanging="360"/>
      </w:pPr>
      <w:rPr>
        <w:rFonts w:ascii="Wingdings" w:hAnsi="Wingdings" w:hint="default"/>
      </w:rPr>
    </w:lvl>
    <w:lvl w:ilvl="6" w:tplc="970051D0" w:tentative="1">
      <w:start w:val="1"/>
      <w:numFmt w:val="bullet"/>
      <w:lvlText w:val=""/>
      <w:lvlJc w:val="left"/>
      <w:pPr>
        <w:ind w:left="5040" w:hanging="360"/>
      </w:pPr>
      <w:rPr>
        <w:rFonts w:ascii="Symbol" w:hAnsi="Symbol" w:hint="default"/>
      </w:rPr>
    </w:lvl>
    <w:lvl w:ilvl="7" w:tplc="1F1A7C04" w:tentative="1">
      <w:start w:val="1"/>
      <w:numFmt w:val="bullet"/>
      <w:lvlText w:val="o"/>
      <w:lvlJc w:val="left"/>
      <w:pPr>
        <w:ind w:left="5760" w:hanging="360"/>
      </w:pPr>
      <w:rPr>
        <w:rFonts w:ascii="Courier New" w:hAnsi="Courier New" w:cs="Courier New" w:hint="default"/>
      </w:rPr>
    </w:lvl>
    <w:lvl w:ilvl="8" w:tplc="1356327E" w:tentative="1">
      <w:start w:val="1"/>
      <w:numFmt w:val="bullet"/>
      <w:lvlText w:val=""/>
      <w:lvlJc w:val="left"/>
      <w:pPr>
        <w:ind w:left="6480" w:hanging="360"/>
      </w:pPr>
      <w:rPr>
        <w:rFonts w:ascii="Wingdings" w:hAnsi="Wingdings" w:hint="default"/>
      </w:r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5A34E2"/>
    <w:multiLevelType w:val="hybridMultilevel"/>
    <w:tmpl w:val="C19E5E3A"/>
    <w:lvl w:ilvl="0" w:tplc="C5A867BE">
      <w:start w:val="5"/>
      <w:numFmt w:val="bullet"/>
      <w:lvlText w:val="-"/>
      <w:lvlJc w:val="left"/>
      <w:pPr>
        <w:ind w:left="720" w:hanging="360"/>
      </w:pPr>
      <w:rPr>
        <w:rFonts w:ascii="Arial" w:eastAsia="Times New Roman" w:hAnsi="Arial" w:cs="Arial" w:hint="default"/>
      </w:rPr>
    </w:lvl>
    <w:lvl w:ilvl="1" w:tplc="5EE61008" w:tentative="1">
      <w:start w:val="1"/>
      <w:numFmt w:val="bullet"/>
      <w:lvlText w:val="o"/>
      <w:lvlJc w:val="left"/>
      <w:pPr>
        <w:ind w:left="1440" w:hanging="360"/>
      </w:pPr>
      <w:rPr>
        <w:rFonts w:ascii="Courier New" w:hAnsi="Courier New" w:cs="Courier New" w:hint="default"/>
      </w:rPr>
    </w:lvl>
    <w:lvl w:ilvl="2" w:tplc="815655C6" w:tentative="1">
      <w:start w:val="1"/>
      <w:numFmt w:val="bullet"/>
      <w:lvlText w:val=""/>
      <w:lvlJc w:val="left"/>
      <w:pPr>
        <w:ind w:left="2160" w:hanging="360"/>
      </w:pPr>
      <w:rPr>
        <w:rFonts w:ascii="Wingdings" w:hAnsi="Wingdings" w:hint="default"/>
      </w:rPr>
    </w:lvl>
    <w:lvl w:ilvl="3" w:tplc="EF40F39A" w:tentative="1">
      <w:start w:val="1"/>
      <w:numFmt w:val="bullet"/>
      <w:lvlText w:val=""/>
      <w:lvlJc w:val="left"/>
      <w:pPr>
        <w:ind w:left="2880" w:hanging="360"/>
      </w:pPr>
      <w:rPr>
        <w:rFonts w:ascii="Symbol" w:hAnsi="Symbol" w:hint="default"/>
      </w:rPr>
    </w:lvl>
    <w:lvl w:ilvl="4" w:tplc="15E2E882" w:tentative="1">
      <w:start w:val="1"/>
      <w:numFmt w:val="bullet"/>
      <w:lvlText w:val="o"/>
      <w:lvlJc w:val="left"/>
      <w:pPr>
        <w:ind w:left="3600" w:hanging="360"/>
      </w:pPr>
      <w:rPr>
        <w:rFonts w:ascii="Courier New" w:hAnsi="Courier New" w:cs="Courier New" w:hint="default"/>
      </w:rPr>
    </w:lvl>
    <w:lvl w:ilvl="5" w:tplc="4E880734" w:tentative="1">
      <w:start w:val="1"/>
      <w:numFmt w:val="bullet"/>
      <w:lvlText w:val=""/>
      <w:lvlJc w:val="left"/>
      <w:pPr>
        <w:ind w:left="4320" w:hanging="360"/>
      </w:pPr>
      <w:rPr>
        <w:rFonts w:ascii="Wingdings" w:hAnsi="Wingdings" w:hint="default"/>
      </w:rPr>
    </w:lvl>
    <w:lvl w:ilvl="6" w:tplc="9BB4EE8C" w:tentative="1">
      <w:start w:val="1"/>
      <w:numFmt w:val="bullet"/>
      <w:lvlText w:val=""/>
      <w:lvlJc w:val="left"/>
      <w:pPr>
        <w:ind w:left="5040" w:hanging="360"/>
      </w:pPr>
      <w:rPr>
        <w:rFonts w:ascii="Symbol" w:hAnsi="Symbol" w:hint="default"/>
      </w:rPr>
    </w:lvl>
    <w:lvl w:ilvl="7" w:tplc="2C7CE678" w:tentative="1">
      <w:start w:val="1"/>
      <w:numFmt w:val="bullet"/>
      <w:lvlText w:val="o"/>
      <w:lvlJc w:val="left"/>
      <w:pPr>
        <w:ind w:left="5760" w:hanging="360"/>
      </w:pPr>
      <w:rPr>
        <w:rFonts w:ascii="Courier New" w:hAnsi="Courier New" w:cs="Courier New" w:hint="default"/>
      </w:rPr>
    </w:lvl>
    <w:lvl w:ilvl="8" w:tplc="23386CF8" w:tentative="1">
      <w:start w:val="1"/>
      <w:numFmt w:val="bullet"/>
      <w:lvlText w:val=""/>
      <w:lvlJc w:val="left"/>
      <w:pPr>
        <w:ind w:left="6480" w:hanging="360"/>
      </w:pPr>
      <w:rPr>
        <w:rFonts w:ascii="Wingdings" w:hAnsi="Wingdings" w:hint="default"/>
      </w:rPr>
    </w:lvl>
  </w:abstractNum>
  <w:abstractNum w:abstractNumId="3" w15:restartNumberingAfterBreak="0">
    <w:nsid w:val="42527614"/>
    <w:multiLevelType w:val="hybridMultilevel"/>
    <w:tmpl w:val="74D0C46E"/>
    <w:lvl w:ilvl="0" w:tplc="F3D28662">
      <w:start w:val="1"/>
      <w:numFmt w:val="decimal"/>
      <w:pStyle w:val="Heading2"/>
      <w:lvlText w:val="%1."/>
      <w:lvlJc w:val="left"/>
      <w:pPr>
        <w:ind w:left="5760" w:hanging="360"/>
      </w:pPr>
    </w:lvl>
    <w:lvl w:ilvl="1" w:tplc="D18435E4" w:tentative="1">
      <w:start w:val="1"/>
      <w:numFmt w:val="lowerLetter"/>
      <w:lvlText w:val="%2."/>
      <w:lvlJc w:val="left"/>
      <w:pPr>
        <w:ind w:left="6480" w:hanging="360"/>
      </w:pPr>
    </w:lvl>
    <w:lvl w:ilvl="2" w:tplc="E3781844" w:tentative="1">
      <w:start w:val="1"/>
      <w:numFmt w:val="lowerRoman"/>
      <w:lvlText w:val="%3."/>
      <w:lvlJc w:val="right"/>
      <w:pPr>
        <w:ind w:left="7200" w:hanging="180"/>
      </w:pPr>
    </w:lvl>
    <w:lvl w:ilvl="3" w:tplc="437ECCB8" w:tentative="1">
      <w:start w:val="1"/>
      <w:numFmt w:val="decimal"/>
      <w:lvlText w:val="%4."/>
      <w:lvlJc w:val="left"/>
      <w:pPr>
        <w:ind w:left="7920" w:hanging="360"/>
      </w:pPr>
    </w:lvl>
    <w:lvl w:ilvl="4" w:tplc="697C4494" w:tentative="1">
      <w:start w:val="1"/>
      <w:numFmt w:val="lowerLetter"/>
      <w:lvlText w:val="%5."/>
      <w:lvlJc w:val="left"/>
      <w:pPr>
        <w:ind w:left="8640" w:hanging="360"/>
      </w:pPr>
    </w:lvl>
    <w:lvl w:ilvl="5" w:tplc="3A9E389A" w:tentative="1">
      <w:start w:val="1"/>
      <w:numFmt w:val="lowerRoman"/>
      <w:lvlText w:val="%6."/>
      <w:lvlJc w:val="right"/>
      <w:pPr>
        <w:ind w:left="9360" w:hanging="180"/>
      </w:pPr>
    </w:lvl>
    <w:lvl w:ilvl="6" w:tplc="E542A374" w:tentative="1">
      <w:start w:val="1"/>
      <w:numFmt w:val="decimal"/>
      <w:lvlText w:val="%7."/>
      <w:lvlJc w:val="left"/>
      <w:pPr>
        <w:ind w:left="10080" w:hanging="360"/>
      </w:pPr>
    </w:lvl>
    <w:lvl w:ilvl="7" w:tplc="4CD4CD18" w:tentative="1">
      <w:start w:val="1"/>
      <w:numFmt w:val="lowerLetter"/>
      <w:lvlText w:val="%8."/>
      <w:lvlJc w:val="left"/>
      <w:pPr>
        <w:ind w:left="10800" w:hanging="360"/>
      </w:pPr>
    </w:lvl>
    <w:lvl w:ilvl="8" w:tplc="BCB87180" w:tentative="1">
      <w:start w:val="1"/>
      <w:numFmt w:val="lowerRoman"/>
      <w:lvlText w:val="%9."/>
      <w:lvlJc w:val="right"/>
      <w:pPr>
        <w:ind w:left="11520" w:hanging="180"/>
      </w:pPr>
    </w:lvl>
  </w:abstractNum>
  <w:abstractNum w:abstractNumId="4" w15:restartNumberingAfterBreak="0">
    <w:nsid w:val="465572C6"/>
    <w:multiLevelType w:val="hybridMultilevel"/>
    <w:tmpl w:val="E66A2990"/>
    <w:lvl w:ilvl="0" w:tplc="AE1E23D0">
      <w:start w:val="1"/>
      <w:numFmt w:val="bullet"/>
      <w:lvlText w:val=""/>
      <w:lvlJc w:val="left"/>
      <w:pPr>
        <w:ind w:left="720" w:hanging="360"/>
      </w:pPr>
      <w:rPr>
        <w:rFonts w:ascii="Symbol" w:hAnsi="Symbol" w:hint="default"/>
      </w:rPr>
    </w:lvl>
    <w:lvl w:ilvl="1" w:tplc="5D82C722" w:tentative="1">
      <w:start w:val="1"/>
      <w:numFmt w:val="bullet"/>
      <w:lvlText w:val="o"/>
      <w:lvlJc w:val="left"/>
      <w:pPr>
        <w:ind w:left="1440" w:hanging="360"/>
      </w:pPr>
      <w:rPr>
        <w:rFonts w:ascii="Courier New" w:hAnsi="Courier New" w:hint="default"/>
      </w:rPr>
    </w:lvl>
    <w:lvl w:ilvl="2" w:tplc="DF98455E" w:tentative="1">
      <w:start w:val="1"/>
      <w:numFmt w:val="bullet"/>
      <w:lvlText w:val=""/>
      <w:lvlJc w:val="left"/>
      <w:pPr>
        <w:ind w:left="2160" w:hanging="360"/>
      </w:pPr>
      <w:rPr>
        <w:rFonts w:ascii="Wingdings" w:hAnsi="Wingdings" w:hint="default"/>
      </w:rPr>
    </w:lvl>
    <w:lvl w:ilvl="3" w:tplc="76144012" w:tentative="1">
      <w:start w:val="1"/>
      <w:numFmt w:val="bullet"/>
      <w:lvlText w:val=""/>
      <w:lvlJc w:val="left"/>
      <w:pPr>
        <w:ind w:left="2880" w:hanging="360"/>
      </w:pPr>
      <w:rPr>
        <w:rFonts w:ascii="Symbol" w:hAnsi="Symbol" w:hint="default"/>
      </w:rPr>
    </w:lvl>
    <w:lvl w:ilvl="4" w:tplc="46E0551E" w:tentative="1">
      <w:start w:val="1"/>
      <w:numFmt w:val="bullet"/>
      <w:lvlText w:val="o"/>
      <w:lvlJc w:val="left"/>
      <w:pPr>
        <w:ind w:left="3600" w:hanging="360"/>
      </w:pPr>
      <w:rPr>
        <w:rFonts w:ascii="Courier New" w:hAnsi="Courier New" w:hint="default"/>
      </w:rPr>
    </w:lvl>
    <w:lvl w:ilvl="5" w:tplc="E67A9DE6" w:tentative="1">
      <w:start w:val="1"/>
      <w:numFmt w:val="bullet"/>
      <w:lvlText w:val=""/>
      <w:lvlJc w:val="left"/>
      <w:pPr>
        <w:ind w:left="4320" w:hanging="360"/>
      </w:pPr>
      <w:rPr>
        <w:rFonts w:ascii="Wingdings" w:hAnsi="Wingdings" w:hint="default"/>
      </w:rPr>
    </w:lvl>
    <w:lvl w:ilvl="6" w:tplc="1F2E8E02" w:tentative="1">
      <w:start w:val="1"/>
      <w:numFmt w:val="bullet"/>
      <w:lvlText w:val=""/>
      <w:lvlJc w:val="left"/>
      <w:pPr>
        <w:ind w:left="5040" w:hanging="360"/>
      </w:pPr>
      <w:rPr>
        <w:rFonts w:ascii="Symbol" w:hAnsi="Symbol" w:hint="default"/>
      </w:rPr>
    </w:lvl>
    <w:lvl w:ilvl="7" w:tplc="8716E0E4" w:tentative="1">
      <w:start w:val="1"/>
      <w:numFmt w:val="bullet"/>
      <w:lvlText w:val="o"/>
      <w:lvlJc w:val="left"/>
      <w:pPr>
        <w:ind w:left="5760" w:hanging="360"/>
      </w:pPr>
      <w:rPr>
        <w:rFonts w:ascii="Courier New" w:hAnsi="Courier New" w:hint="default"/>
      </w:rPr>
    </w:lvl>
    <w:lvl w:ilvl="8" w:tplc="3474981C" w:tentative="1">
      <w:start w:val="1"/>
      <w:numFmt w:val="bullet"/>
      <w:lvlText w:val=""/>
      <w:lvlJc w:val="left"/>
      <w:pPr>
        <w:ind w:left="6480" w:hanging="360"/>
      </w:pPr>
      <w:rPr>
        <w:rFonts w:ascii="Wingdings" w:hAnsi="Wingdings" w:hint="default"/>
      </w:rPr>
    </w:lvl>
  </w:abstractNum>
  <w:abstractNum w:abstractNumId="5" w15:restartNumberingAfterBreak="0">
    <w:nsid w:val="488C5EA8"/>
    <w:multiLevelType w:val="hybridMultilevel"/>
    <w:tmpl w:val="C2F6EC74"/>
    <w:lvl w:ilvl="0" w:tplc="28EEACDE">
      <w:start w:val="3"/>
      <w:numFmt w:val="bullet"/>
      <w:lvlText w:val="-"/>
      <w:lvlJc w:val="left"/>
      <w:pPr>
        <w:ind w:left="720" w:hanging="360"/>
      </w:pPr>
      <w:rPr>
        <w:rFonts w:ascii="Arial" w:eastAsia="Times New Roman" w:hAnsi="Arial" w:cs="Arial" w:hint="default"/>
      </w:rPr>
    </w:lvl>
    <w:lvl w:ilvl="1" w:tplc="64F0B1C6" w:tentative="1">
      <w:start w:val="1"/>
      <w:numFmt w:val="bullet"/>
      <w:lvlText w:val="o"/>
      <w:lvlJc w:val="left"/>
      <w:pPr>
        <w:ind w:left="1440" w:hanging="360"/>
      </w:pPr>
      <w:rPr>
        <w:rFonts w:ascii="Courier New" w:hAnsi="Courier New" w:cs="Courier New" w:hint="default"/>
      </w:rPr>
    </w:lvl>
    <w:lvl w:ilvl="2" w:tplc="82347B6C" w:tentative="1">
      <w:start w:val="1"/>
      <w:numFmt w:val="bullet"/>
      <w:lvlText w:val=""/>
      <w:lvlJc w:val="left"/>
      <w:pPr>
        <w:ind w:left="2160" w:hanging="360"/>
      </w:pPr>
      <w:rPr>
        <w:rFonts w:ascii="Wingdings" w:hAnsi="Wingdings" w:hint="default"/>
      </w:rPr>
    </w:lvl>
    <w:lvl w:ilvl="3" w:tplc="5E8A59A6" w:tentative="1">
      <w:start w:val="1"/>
      <w:numFmt w:val="bullet"/>
      <w:lvlText w:val=""/>
      <w:lvlJc w:val="left"/>
      <w:pPr>
        <w:ind w:left="2880" w:hanging="360"/>
      </w:pPr>
      <w:rPr>
        <w:rFonts w:ascii="Symbol" w:hAnsi="Symbol" w:hint="default"/>
      </w:rPr>
    </w:lvl>
    <w:lvl w:ilvl="4" w:tplc="AA8685A6" w:tentative="1">
      <w:start w:val="1"/>
      <w:numFmt w:val="bullet"/>
      <w:lvlText w:val="o"/>
      <w:lvlJc w:val="left"/>
      <w:pPr>
        <w:ind w:left="3600" w:hanging="360"/>
      </w:pPr>
      <w:rPr>
        <w:rFonts w:ascii="Courier New" w:hAnsi="Courier New" w:cs="Courier New" w:hint="default"/>
      </w:rPr>
    </w:lvl>
    <w:lvl w:ilvl="5" w:tplc="A6E656A4" w:tentative="1">
      <w:start w:val="1"/>
      <w:numFmt w:val="bullet"/>
      <w:lvlText w:val=""/>
      <w:lvlJc w:val="left"/>
      <w:pPr>
        <w:ind w:left="4320" w:hanging="360"/>
      </w:pPr>
      <w:rPr>
        <w:rFonts w:ascii="Wingdings" w:hAnsi="Wingdings" w:hint="default"/>
      </w:rPr>
    </w:lvl>
    <w:lvl w:ilvl="6" w:tplc="268893B6" w:tentative="1">
      <w:start w:val="1"/>
      <w:numFmt w:val="bullet"/>
      <w:lvlText w:val=""/>
      <w:lvlJc w:val="left"/>
      <w:pPr>
        <w:ind w:left="5040" w:hanging="360"/>
      </w:pPr>
      <w:rPr>
        <w:rFonts w:ascii="Symbol" w:hAnsi="Symbol" w:hint="default"/>
      </w:rPr>
    </w:lvl>
    <w:lvl w:ilvl="7" w:tplc="4C282452" w:tentative="1">
      <w:start w:val="1"/>
      <w:numFmt w:val="bullet"/>
      <w:lvlText w:val="o"/>
      <w:lvlJc w:val="left"/>
      <w:pPr>
        <w:ind w:left="5760" w:hanging="360"/>
      </w:pPr>
      <w:rPr>
        <w:rFonts w:ascii="Courier New" w:hAnsi="Courier New" w:cs="Courier New" w:hint="default"/>
      </w:rPr>
    </w:lvl>
    <w:lvl w:ilvl="8" w:tplc="C69ABD28" w:tentative="1">
      <w:start w:val="1"/>
      <w:numFmt w:val="bullet"/>
      <w:lvlText w:val=""/>
      <w:lvlJc w:val="left"/>
      <w:pPr>
        <w:ind w:left="6480" w:hanging="360"/>
      </w:pPr>
      <w:rPr>
        <w:rFonts w:ascii="Wingdings" w:hAnsi="Wingdings" w:hint="default"/>
      </w:rPr>
    </w:lvl>
  </w:abstractNum>
  <w:abstractNum w:abstractNumId="6" w15:restartNumberingAfterBreak="0">
    <w:nsid w:val="4A0267FA"/>
    <w:multiLevelType w:val="hybridMultilevel"/>
    <w:tmpl w:val="D2F472FA"/>
    <w:lvl w:ilvl="0" w:tplc="D9A065F8">
      <w:start w:val="3"/>
      <w:numFmt w:val="bullet"/>
      <w:pStyle w:val="ListParagraph"/>
      <w:lvlText w:val="-"/>
      <w:lvlJc w:val="left"/>
      <w:pPr>
        <w:ind w:left="720" w:hanging="360"/>
      </w:pPr>
      <w:rPr>
        <w:rFonts w:ascii="Arial" w:eastAsia="Times New Roman" w:hAnsi="Arial" w:cs="Arial" w:hint="default"/>
      </w:rPr>
    </w:lvl>
    <w:lvl w:ilvl="1" w:tplc="40C41224" w:tentative="1">
      <w:start w:val="1"/>
      <w:numFmt w:val="bullet"/>
      <w:lvlText w:val="o"/>
      <w:lvlJc w:val="left"/>
      <w:pPr>
        <w:ind w:left="1440" w:hanging="360"/>
      </w:pPr>
      <w:rPr>
        <w:rFonts w:ascii="Courier New" w:hAnsi="Courier New" w:cs="Courier New" w:hint="default"/>
      </w:rPr>
    </w:lvl>
    <w:lvl w:ilvl="2" w:tplc="448AE1A2" w:tentative="1">
      <w:start w:val="1"/>
      <w:numFmt w:val="bullet"/>
      <w:lvlText w:val=""/>
      <w:lvlJc w:val="left"/>
      <w:pPr>
        <w:ind w:left="2160" w:hanging="360"/>
      </w:pPr>
      <w:rPr>
        <w:rFonts w:ascii="Wingdings" w:hAnsi="Wingdings" w:hint="default"/>
      </w:rPr>
    </w:lvl>
    <w:lvl w:ilvl="3" w:tplc="9EF218C8" w:tentative="1">
      <w:start w:val="1"/>
      <w:numFmt w:val="bullet"/>
      <w:lvlText w:val=""/>
      <w:lvlJc w:val="left"/>
      <w:pPr>
        <w:ind w:left="2880" w:hanging="360"/>
      </w:pPr>
      <w:rPr>
        <w:rFonts w:ascii="Symbol" w:hAnsi="Symbol" w:hint="default"/>
      </w:rPr>
    </w:lvl>
    <w:lvl w:ilvl="4" w:tplc="18385F5A" w:tentative="1">
      <w:start w:val="1"/>
      <w:numFmt w:val="bullet"/>
      <w:lvlText w:val="o"/>
      <w:lvlJc w:val="left"/>
      <w:pPr>
        <w:ind w:left="3600" w:hanging="360"/>
      </w:pPr>
      <w:rPr>
        <w:rFonts w:ascii="Courier New" w:hAnsi="Courier New" w:cs="Courier New" w:hint="default"/>
      </w:rPr>
    </w:lvl>
    <w:lvl w:ilvl="5" w:tplc="561AA978" w:tentative="1">
      <w:start w:val="1"/>
      <w:numFmt w:val="bullet"/>
      <w:lvlText w:val=""/>
      <w:lvlJc w:val="left"/>
      <w:pPr>
        <w:ind w:left="4320" w:hanging="360"/>
      </w:pPr>
      <w:rPr>
        <w:rFonts w:ascii="Wingdings" w:hAnsi="Wingdings" w:hint="default"/>
      </w:rPr>
    </w:lvl>
    <w:lvl w:ilvl="6" w:tplc="DF846436" w:tentative="1">
      <w:start w:val="1"/>
      <w:numFmt w:val="bullet"/>
      <w:lvlText w:val=""/>
      <w:lvlJc w:val="left"/>
      <w:pPr>
        <w:ind w:left="5040" w:hanging="360"/>
      </w:pPr>
      <w:rPr>
        <w:rFonts w:ascii="Symbol" w:hAnsi="Symbol" w:hint="default"/>
      </w:rPr>
    </w:lvl>
    <w:lvl w:ilvl="7" w:tplc="01FEAC2E" w:tentative="1">
      <w:start w:val="1"/>
      <w:numFmt w:val="bullet"/>
      <w:lvlText w:val="o"/>
      <w:lvlJc w:val="left"/>
      <w:pPr>
        <w:ind w:left="5760" w:hanging="360"/>
      </w:pPr>
      <w:rPr>
        <w:rFonts w:ascii="Courier New" w:hAnsi="Courier New" w:cs="Courier New" w:hint="default"/>
      </w:rPr>
    </w:lvl>
    <w:lvl w:ilvl="8" w:tplc="07EC6B4A" w:tentative="1">
      <w:start w:val="1"/>
      <w:numFmt w:val="bullet"/>
      <w:lvlText w:val=""/>
      <w:lvlJc w:val="left"/>
      <w:pPr>
        <w:ind w:left="6480" w:hanging="360"/>
      </w:pPr>
      <w:rPr>
        <w:rFonts w:ascii="Wingdings" w:hAnsi="Wingdings" w:hint="default"/>
      </w:rPr>
    </w:lvl>
  </w:abstractNum>
  <w:abstractNum w:abstractNumId="7" w15:restartNumberingAfterBreak="0">
    <w:nsid w:val="51336AE7"/>
    <w:multiLevelType w:val="hybridMultilevel"/>
    <w:tmpl w:val="FBC6785A"/>
    <w:lvl w:ilvl="0" w:tplc="4CF4B678">
      <w:start w:val="1"/>
      <w:numFmt w:val="bullet"/>
      <w:lvlText w:val=""/>
      <w:lvlJc w:val="left"/>
      <w:pPr>
        <w:ind w:left="720" w:hanging="360"/>
      </w:pPr>
      <w:rPr>
        <w:rFonts w:ascii="Symbol" w:hAnsi="Symbol" w:hint="default"/>
      </w:rPr>
    </w:lvl>
    <w:lvl w:ilvl="1" w:tplc="C30048B8" w:tentative="1">
      <w:start w:val="1"/>
      <w:numFmt w:val="bullet"/>
      <w:lvlText w:val="o"/>
      <w:lvlJc w:val="left"/>
      <w:pPr>
        <w:ind w:left="1440" w:hanging="360"/>
      </w:pPr>
      <w:rPr>
        <w:rFonts w:ascii="Courier New" w:hAnsi="Courier New" w:cs="Courier New" w:hint="default"/>
      </w:rPr>
    </w:lvl>
    <w:lvl w:ilvl="2" w:tplc="4B9CFC5C" w:tentative="1">
      <w:start w:val="1"/>
      <w:numFmt w:val="bullet"/>
      <w:lvlText w:val=""/>
      <w:lvlJc w:val="left"/>
      <w:pPr>
        <w:ind w:left="2160" w:hanging="360"/>
      </w:pPr>
      <w:rPr>
        <w:rFonts w:ascii="Wingdings" w:hAnsi="Wingdings" w:hint="default"/>
      </w:rPr>
    </w:lvl>
    <w:lvl w:ilvl="3" w:tplc="E7206856" w:tentative="1">
      <w:start w:val="1"/>
      <w:numFmt w:val="bullet"/>
      <w:lvlText w:val=""/>
      <w:lvlJc w:val="left"/>
      <w:pPr>
        <w:ind w:left="2880" w:hanging="360"/>
      </w:pPr>
      <w:rPr>
        <w:rFonts w:ascii="Symbol" w:hAnsi="Symbol" w:hint="default"/>
      </w:rPr>
    </w:lvl>
    <w:lvl w:ilvl="4" w:tplc="27509EB2" w:tentative="1">
      <w:start w:val="1"/>
      <w:numFmt w:val="bullet"/>
      <w:lvlText w:val="o"/>
      <w:lvlJc w:val="left"/>
      <w:pPr>
        <w:ind w:left="3600" w:hanging="360"/>
      </w:pPr>
      <w:rPr>
        <w:rFonts w:ascii="Courier New" w:hAnsi="Courier New" w:cs="Courier New" w:hint="default"/>
      </w:rPr>
    </w:lvl>
    <w:lvl w:ilvl="5" w:tplc="A0C2DE7C" w:tentative="1">
      <w:start w:val="1"/>
      <w:numFmt w:val="bullet"/>
      <w:lvlText w:val=""/>
      <w:lvlJc w:val="left"/>
      <w:pPr>
        <w:ind w:left="4320" w:hanging="360"/>
      </w:pPr>
      <w:rPr>
        <w:rFonts w:ascii="Wingdings" w:hAnsi="Wingdings" w:hint="default"/>
      </w:rPr>
    </w:lvl>
    <w:lvl w:ilvl="6" w:tplc="FD2AC008" w:tentative="1">
      <w:start w:val="1"/>
      <w:numFmt w:val="bullet"/>
      <w:lvlText w:val=""/>
      <w:lvlJc w:val="left"/>
      <w:pPr>
        <w:ind w:left="5040" w:hanging="360"/>
      </w:pPr>
      <w:rPr>
        <w:rFonts w:ascii="Symbol" w:hAnsi="Symbol" w:hint="default"/>
      </w:rPr>
    </w:lvl>
    <w:lvl w:ilvl="7" w:tplc="6DE2EA80" w:tentative="1">
      <w:start w:val="1"/>
      <w:numFmt w:val="bullet"/>
      <w:lvlText w:val="o"/>
      <w:lvlJc w:val="left"/>
      <w:pPr>
        <w:ind w:left="5760" w:hanging="360"/>
      </w:pPr>
      <w:rPr>
        <w:rFonts w:ascii="Courier New" w:hAnsi="Courier New" w:cs="Courier New" w:hint="default"/>
      </w:rPr>
    </w:lvl>
    <w:lvl w:ilvl="8" w:tplc="CEDEAF56" w:tentative="1">
      <w:start w:val="1"/>
      <w:numFmt w:val="bullet"/>
      <w:lvlText w:val=""/>
      <w:lvlJc w:val="left"/>
      <w:pPr>
        <w:ind w:left="6480" w:hanging="360"/>
      </w:pPr>
      <w:rPr>
        <w:rFonts w:ascii="Wingdings" w:hAnsi="Wingdings" w:hint="default"/>
      </w:rPr>
    </w:lvl>
  </w:abstractNum>
  <w:abstractNum w:abstractNumId="8" w15:restartNumberingAfterBreak="0">
    <w:nsid w:val="787E41E8"/>
    <w:multiLevelType w:val="hybridMultilevel"/>
    <w:tmpl w:val="5BBEDE86"/>
    <w:lvl w:ilvl="0" w:tplc="BDA636B2">
      <w:start w:val="1"/>
      <w:numFmt w:val="decimal"/>
      <w:lvlText w:val="%1."/>
      <w:lvlJc w:val="left"/>
      <w:pPr>
        <w:ind w:left="4680" w:hanging="360"/>
      </w:pPr>
    </w:lvl>
    <w:lvl w:ilvl="1" w:tplc="C820F920" w:tentative="1">
      <w:start w:val="1"/>
      <w:numFmt w:val="lowerLetter"/>
      <w:lvlText w:val="%2."/>
      <w:lvlJc w:val="left"/>
      <w:pPr>
        <w:ind w:left="5400" w:hanging="360"/>
      </w:pPr>
    </w:lvl>
    <w:lvl w:ilvl="2" w:tplc="E6C260D4" w:tentative="1">
      <w:start w:val="1"/>
      <w:numFmt w:val="lowerRoman"/>
      <w:lvlText w:val="%3."/>
      <w:lvlJc w:val="right"/>
      <w:pPr>
        <w:ind w:left="6120" w:hanging="180"/>
      </w:pPr>
    </w:lvl>
    <w:lvl w:ilvl="3" w:tplc="431CEA48" w:tentative="1">
      <w:start w:val="1"/>
      <w:numFmt w:val="decimal"/>
      <w:lvlText w:val="%4."/>
      <w:lvlJc w:val="left"/>
      <w:pPr>
        <w:ind w:left="6840" w:hanging="360"/>
      </w:pPr>
    </w:lvl>
    <w:lvl w:ilvl="4" w:tplc="48F68B7C" w:tentative="1">
      <w:start w:val="1"/>
      <w:numFmt w:val="lowerLetter"/>
      <w:lvlText w:val="%5."/>
      <w:lvlJc w:val="left"/>
      <w:pPr>
        <w:ind w:left="7560" w:hanging="360"/>
      </w:pPr>
    </w:lvl>
    <w:lvl w:ilvl="5" w:tplc="AE4C19D0" w:tentative="1">
      <w:start w:val="1"/>
      <w:numFmt w:val="lowerRoman"/>
      <w:lvlText w:val="%6."/>
      <w:lvlJc w:val="right"/>
      <w:pPr>
        <w:ind w:left="8280" w:hanging="180"/>
      </w:pPr>
    </w:lvl>
    <w:lvl w:ilvl="6" w:tplc="8CAC294E" w:tentative="1">
      <w:start w:val="1"/>
      <w:numFmt w:val="decimal"/>
      <w:lvlText w:val="%7."/>
      <w:lvlJc w:val="left"/>
      <w:pPr>
        <w:ind w:left="9000" w:hanging="360"/>
      </w:pPr>
    </w:lvl>
    <w:lvl w:ilvl="7" w:tplc="E1ECE08C" w:tentative="1">
      <w:start w:val="1"/>
      <w:numFmt w:val="lowerLetter"/>
      <w:lvlText w:val="%8."/>
      <w:lvlJc w:val="left"/>
      <w:pPr>
        <w:ind w:left="9720" w:hanging="360"/>
      </w:pPr>
    </w:lvl>
    <w:lvl w:ilvl="8" w:tplc="F7CA8C1A" w:tentative="1">
      <w:start w:val="1"/>
      <w:numFmt w:val="lowerRoman"/>
      <w:lvlText w:val="%9."/>
      <w:lvlJc w:val="right"/>
      <w:pPr>
        <w:ind w:left="10440" w:hanging="180"/>
      </w:pPr>
    </w:lvl>
  </w:abstractNum>
  <w:num w:numId="1">
    <w:abstractNumId w:val="1"/>
  </w:num>
  <w:num w:numId="2">
    <w:abstractNumId w:val="3"/>
  </w:num>
  <w:num w:numId="3">
    <w:abstractNumId w:val="8"/>
  </w:num>
  <w:num w:numId="4">
    <w:abstractNumId w:val="4"/>
  </w:num>
  <w:num w:numId="5">
    <w:abstractNumId w:val="5"/>
  </w:num>
  <w:num w:numId="6">
    <w:abstractNumId w:val="2"/>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5:04"/>
    <w:docVar w:name="InternalQPulse_CurrentUserName" w:val="Document Management Process Owner,  "/>
    <w:docVar w:name="InternalQPulse_DatabaseAlias" w:val="Default"/>
    <w:docVar w:name="InternalQPulse_DocActiveDate" w:val="14/02/2019"/>
    <w:docVar w:name="InternalQPulse_DocAuthor" w:val="Information Security Manager,  "/>
    <w:docVar w:name="InternalQPulse_DocChangeDetails" w:val="New document format applied. No change to document content."/>
    <w:docVar w:name="InternalQPulse_DocNumber" w:val="SOP-09-18"/>
    <w:docVar w:name="InternalQPulse_DocOwner" w:val="TRE Infrastructure and Security Management Process Owner,  "/>
    <w:docVar w:name="InternalQPulse_DocReviewDate" w:val="15/06/2020"/>
    <w:docVar w:name="InternalQPulse_DocRevisionNumber" w:val="1.3"/>
    <w:docVar w:name="InternalQPulse_DocStatus" w:val="Active"/>
    <w:docVar w:name="InternalQPulse_DocTitle" w:val="Testing Segregation of TRE Projects"/>
    <w:docVar w:name="InternalQPulse_DocType" w:val="ISMS\SOP\TRE System Administration - SOP"/>
    <w:docVar w:name="InternalQPulse_LanguageID" w:val="0"/>
    <w:docVar w:name="QPulse_CurrentDateTime" w:val="19/03/2020 17:55:04"/>
    <w:docVar w:name="QPulse_CurrentUserName" w:val="Document Management Process Owner,  "/>
    <w:docVar w:name="QPulse_DatabaseAlias" w:val="Default"/>
    <w:docVar w:name="QPulse_DocActiveDate" w:val="14/02/2019"/>
    <w:docVar w:name="QPulse_DocAuthor" w:val="Information Security Manager,  "/>
    <w:docVar w:name="QPulse_DocChangeDetails" w:val="New document format applied. No change to document content."/>
    <w:docVar w:name="QPulse_DocLastReviewDate" w:val="&lt;QPulse_DocLastReviewDate&gt;"/>
    <w:docVar w:name="QPulse_DocLastReviewDetails" w:val="&lt;QPulse_DocLastReviewDetails&gt;"/>
    <w:docVar w:name="QPulse_DocLastReviewOwner" w:val="&lt;QPulse_DocLastReviewOwner&gt;"/>
    <w:docVar w:name="QPulse_DocNumber" w:val="SOP-09-18"/>
    <w:docVar w:name="QPulse_DocOwner" w:val="TRE Infrastructure and Security Management Process Owner,  "/>
    <w:docVar w:name="QPulse_DocReviewDate" w:val="15/06/2020"/>
    <w:docVar w:name="QPulse_DocRevisionNumber" w:val="1.3"/>
    <w:docVar w:name="QPulse_DocStatus" w:val="Active"/>
    <w:docVar w:name="QPulse_DocTitle" w:val="Testing Segregation of TRE Projects"/>
    <w:docVar w:name="QPulse_DocType" w:val="ISMS\SOP\TRE System Administration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58de7cdb-bdb8-4c02-8e05-9a909042918c"/>
  </w:docVars>
  <w:rsids>
    <w:rsidRoot w:val="00604E15"/>
    <w:rsid w:val="005465BE"/>
    <w:rsid w:val="00604E15"/>
    <w:rsid w:val="008539FE"/>
    <w:rsid w:val="00CC1105"/>
    <w:rsid w:val="00EF62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91C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qFormat/>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unhideWhenUsed/>
    <w:rsid w:val="00A94C66"/>
    <w:pPr>
      <w:spacing w:after="0" w:line="240" w:lineRule="auto"/>
    </w:pPr>
    <w:rPr>
      <w:rFonts w:asciiTheme="minorHAnsi" w:hAnsi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F1E1E-F1C9-7447-8DAC-4AA4C7223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2020-04-17T14:31:00Z</dcterms:modified>
</cp:coreProperties>
</file>