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A"/>
      </w:pPr>
    </w:p>
    <w:p>
      <w:pPr>
        <w:pStyle w:val="Heading 2"/>
      </w:pPr>
      <w:r>
        <w:rPr>
          <w:rtl w:val="0"/>
        </w:rPr>
        <w:t>Prerequisites:</w:t>
      </w:r>
    </w:p>
    <w:p>
      <w:pPr>
        <w:pStyle w:val="Body A"/>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A"/>
      </w:pPr>
    </w:p>
    <w:p>
      <w:pPr>
        <w:pStyle w:val="Body A"/>
      </w:pPr>
    </w:p>
    <w:p>
      <w:pPr>
        <w:pStyle w:val="Heading 2"/>
      </w:pPr>
      <w:bookmarkStart w:name="_DSG_Environment_Configuration1" w:id="0"/>
      <w:bookmarkEnd w:id="0"/>
      <w:r>
        <w:rPr>
          <w:rtl w:val="0"/>
        </w:rPr>
        <w:t>B</w:t>
      </w:r>
      <w:r>
        <w:rPr>
          <w:rtl w:val="0"/>
        </w:rPr>
        <w:t>uild Process:</w:t>
      </w:r>
    </w:p>
    <w:p>
      <w:pPr>
        <w:pStyle w:val="Body A"/>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Network Lock Down</w:t>
      </w:r>
      <w:r>
        <w:rPr/>
        <w:fldChar w:fldCharType="end" w:fldLock="0"/>
      </w:r>
    </w:p>
    <w:p>
      <w:pPr>
        <w:pStyle w:val="Body A"/>
      </w:pPr>
      <w:r>
        <w:br w:type="page"/>
      </w:r>
    </w:p>
    <w:p>
      <w:pPr>
        <w:pStyle w:val="Heading"/>
      </w:pPr>
      <w:r>
        <w:rPr>
          <w:rtl w:val="0"/>
        </w:rPr>
        <w:t>Completing the DSG Environment Configuration Checklist</w:t>
      </w:r>
    </w:p>
    <w:p>
      <w:pPr>
        <w:pStyle w:val="Body A"/>
      </w:pPr>
    </w:p>
    <w:p>
      <w:pPr>
        <w:pStyle w:val="Body A"/>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A"/>
      </w:pPr>
    </w:p>
    <w:p>
      <w:pPr>
        <w:pStyle w:val="Body A"/>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A"/>
      </w:pPr>
    </w:p>
    <w:p>
      <w:pPr>
        <w:pStyle w:val="Body A"/>
        <w:ind w:firstLine="72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IP Addressing</w:t>
      </w:r>
    </w:p>
    <w:p>
      <w:pPr>
        <w:pStyle w:val="Body A"/>
        <w:ind w:firstLine="720"/>
      </w:pPr>
    </w:p>
    <w:p>
      <w:pPr>
        <w:pStyle w:val="Body A"/>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A"/>
        <w:ind w:left="720" w:firstLine="0"/>
      </w:pPr>
    </w:p>
    <w:p>
      <w:pPr>
        <w:pStyle w:val="Body A"/>
        <w:ind w:left="720" w:firstLine="0"/>
      </w:pPr>
      <w:r>
        <w:rPr>
          <w:rStyle w:val="None"/>
          <w:rtl w:val="0"/>
          <w:lang w:val="en-US"/>
        </w:rPr>
        <w:t xml:space="preserve">Within the DSG Environment Configuration Checklist the items that need attention are highlighted in </w:t>
      </w:r>
      <w:r>
        <w:rPr>
          <w:rStyle w:val="None"/>
          <w:color w:val="ff0000"/>
          <w:u w:color="ff0000"/>
          <w:rtl w:val="0"/>
          <w:lang w:val="da-DK"/>
        </w:rPr>
        <w:t>RED</w:t>
      </w:r>
      <w:r>
        <w:rPr>
          <w:rStyle w:val="None"/>
          <w:rtl w:val="0"/>
          <w:lang w:val="en-US"/>
        </w:rPr>
        <w:t>.  Some cells will update automatically to save user input.  The names provided are standard for an Alan Turing Deployment.</w:t>
      </w:r>
    </w:p>
    <w:p>
      <w:pPr>
        <w:pStyle w:val="Body A"/>
      </w:pPr>
      <w:r>
        <w:tab/>
      </w:r>
    </w:p>
    <w:p>
      <w:pPr>
        <w:pStyle w:val="Body A"/>
        <w:rPr>
          <w:rStyle w:val="None"/>
          <w:rFonts w:ascii="Calibri" w:cs="Calibri" w:hAnsi="Calibri" w:eastAsia="Calibri"/>
          <w:b w:val="1"/>
          <w:bCs w:val="1"/>
          <w:u w:val="single"/>
        </w:rPr>
      </w:pPr>
      <w:r>
        <w:tab/>
      </w:r>
      <w:r>
        <w:rPr>
          <w:rStyle w:val="None"/>
          <w:rFonts w:ascii="Calibri" w:cs="Calibri" w:hAnsi="Calibri" w:eastAsia="Calibri"/>
          <w:b w:val="1"/>
          <w:bCs w:val="1"/>
          <w:u w:val="single"/>
          <w:rtl w:val="0"/>
          <w:lang w:val="en-US"/>
        </w:rPr>
        <w:t>User and Service Accounts</w:t>
      </w:r>
    </w:p>
    <w:p>
      <w:pPr>
        <w:pStyle w:val="Body A"/>
      </w:pPr>
    </w:p>
    <w:p>
      <w:pPr>
        <w:pStyle w:val="Body A"/>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A"/>
        <w:ind w:left="720" w:firstLine="0"/>
      </w:pPr>
    </w:p>
    <w:p>
      <w:pPr>
        <w:pStyle w:val="Body A"/>
        <w:ind w:left="720" w:firstLine="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Management Environment</w:t>
      </w:r>
    </w:p>
    <w:p>
      <w:pPr>
        <w:pStyle w:val="Body A"/>
        <w:ind w:left="720" w:firstLine="0"/>
      </w:pPr>
    </w:p>
    <w:p>
      <w:pPr>
        <w:pStyle w:val="Body A"/>
        <w:ind w:left="720" w:firstLine="0"/>
      </w:pPr>
      <w:r>
        <w:rPr>
          <w:rtl w:val="0"/>
          <w:lang w:val="en-US"/>
        </w:rPr>
        <w:t>Within the scripts and templates the Management environment is referenced, use this worksheet to record the key information that will be required by the scripts.</w:t>
      </w:r>
    </w:p>
    <w:p>
      <w:pPr>
        <w:pStyle w:val="Body A"/>
        <w:ind w:left="720" w:firstLine="0"/>
      </w:pPr>
    </w:p>
    <w:p>
      <w:pPr>
        <w:pStyle w:val="Body A"/>
        <w:ind w:left="720" w:firstLine="0"/>
        <w:rPr>
          <w:rStyle w:val="None"/>
          <w:rFonts w:ascii="Calibri" w:cs="Calibri" w:hAnsi="Calibri" w:eastAsia="Calibri"/>
          <w:b w:val="1"/>
          <w:bCs w:val="1"/>
          <w:u w:val="single"/>
          <w:lang w:val="it-IT"/>
        </w:rPr>
      </w:pPr>
      <w:r>
        <w:rPr>
          <w:rStyle w:val="None"/>
          <w:rFonts w:ascii="Calibri" w:cs="Calibri" w:hAnsi="Calibri" w:eastAsia="Calibri"/>
          <w:b w:val="1"/>
          <w:bCs w:val="1"/>
          <w:u w:val="single"/>
          <w:rtl w:val="0"/>
          <w:lang w:val="it-IT"/>
        </w:rPr>
        <w:t>Azure Configuration</w:t>
      </w:r>
    </w:p>
    <w:p>
      <w:pPr>
        <w:pStyle w:val="Body A"/>
        <w:ind w:left="720" w:firstLine="0"/>
      </w:pPr>
    </w:p>
    <w:p>
      <w:pPr>
        <w:pStyle w:val="Body A"/>
        <w:ind w:left="720" w:firstLine="0"/>
      </w:pPr>
      <w:r>
        <w:rPr>
          <w:rtl w:val="0"/>
          <w:lang w:val="en-US"/>
        </w:rPr>
        <w:t xml:space="preserve">The deployment utilises Azure Storage Accounts to provide additional configuration scripts.  The storage account is set to </w:t>
      </w:r>
      <w:r>
        <w:rPr>
          <w:rtl w:val="0"/>
          <w:lang w:val="en-US"/>
        </w:rPr>
        <w:t>“</w:t>
      </w:r>
      <w:r>
        <w:rPr>
          <w:rtl w:val="0"/>
          <w:lang w:val="en-US"/>
        </w:rPr>
        <w:t>Private</w:t>
      </w:r>
      <w:r>
        <w:rPr>
          <w:rtl w:val="0"/>
          <w:lang w:val="en-US"/>
        </w:rPr>
        <w:t xml:space="preserve">” </w:t>
      </w:r>
      <w:r>
        <w:rPr>
          <w:rtl w:val="0"/>
          <w:lang w:val="en-US"/>
        </w:rPr>
        <w:t xml:space="preserve">which necessitates the need for secure access.  The default resource group for this storage account is called </w:t>
      </w:r>
      <w:r>
        <w:rPr>
          <w:rtl w:val="0"/>
          <w:lang w:val="en-US"/>
        </w:rPr>
        <w:t>“</w:t>
      </w:r>
      <w:r>
        <w:rPr>
          <w:rtl w:val="0"/>
          <w:lang w:val="en-US"/>
        </w:rPr>
        <w:t>RG_DSG_Artifacts</w:t>
      </w:r>
      <w:r>
        <w:rPr>
          <w:rtl w:val="0"/>
          <w:lang w:val="en-US"/>
        </w:rPr>
        <w:t>”</w:t>
      </w:r>
      <w:r>
        <w:rPr>
          <w:rtl w:val="0"/>
          <w:lang w:val="en-US"/>
        </w:rPr>
        <w:t xml:space="preserve">, the storage account us used to host both blob and files.  You will need both a SAS token and </w:t>
      </w:r>
      <w:r>
        <w:rPr>
          <w:rtl w:val="0"/>
          <w:lang w:val="en-US"/>
        </w:rPr>
        <w:t>“</w:t>
      </w:r>
      <w:r>
        <w:rPr>
          <w:rtl w:val="0"/>
          <w:lang w:val="en-US"/>
        </w:rPr>
        <w:t>Files</w:t>
      </w:r>
      <w:r>
        <w:rPr>
          <w:rtl w:val="0"/>
          <w:lang w:val="en-US"/>
        </w:rPr>
        <w:t xml:space="preserve">” </w:t>
      </w:r>
      <w:r>
        <w:rPr>
          <w:rtl w:val="0"/>
          <w:lang w:val="en-US"/>
        </w:rPr>
        <w:t>connection string.  Both are obtainable from the Azure Portal.</w:t>
      </w:r>
    </w:p>
    <w:p>
      <w:pPr>
        <w:pStyle w:val="Body A"/>
      </w:pPr>
      <w:r>
        <w:br w:type="page"/>
      </w:r>
    </w:p>
    <w:p>
      <w:pPr>
        <w:pStyle w:val="Heading"/>
      </w:pPr>
      <w:bookmarkStart w:name="_Prepare_Safe_Haven1" w:id="1"/>
      <w:bookmarkEnd w:id="1"/>
      <w:r>
        <w:rPr>
          <w:rtl w:val="0"/>
        </w:rPr>
        <w:t>P</w:t>
      </w:r>
      <w:r>
        <w:rPr>
          <w:rtl w:val="0"/>
        </w:rPr>
        <w:t>repare secrets</w:t>
      </w:r>
    </w:p>
    <w:p>
      <w:pPr>
        <w:pStyle w:val="Body A"/>
        <w:ind w:left="720" w:firstLine="0"/>
      </w:pPr>
    </w:p>
    <w:p>
      <w:pPr>
        <w:pStyle w:val="Body A"/>
      </w:pPr>
      <w:r>
        <w:rPr>
          <w:rStyle w:val="None"/>
          <w:rtl w:val="0"/>
          <w:lang w:val="en-US"/>
        </w:rPr>
        <w:t xml:space="preserve">There is an Azure Key Vault in the Safe Haven Management subscription called </w:t>
      </w:r>
      <w:r>
        <w:rPr>
          <w:rStyle w:val="None"/>
          <w:rtl w:val="0"/>
          <w:lang w:val="en-US"/>
        </w:rPr>
        <w:t>“</w:t>
      </w:r>
      <w:r>
        <w:rPr>
          <w:rStyle w:val="None"/>
          <w:rtl w:val="0"/>
          <w:lang w:val="fr-FR"/>
        </w:rPr>
        <w:t>dsg-management</w:t>
      </w:r>
      <w:r>
        <w:rPr>
          <w:rStyle w:val="None"/>
          <w:rtl w:val="0"/>
          <w:lang w:val="en-US"/>
        </w:rPr>
        <w:t xml:space="preserve">” </w:t>
      </w:r>
      <w:r>
        <w:rPr>
          <w:rStyle w:val="None"/>
          <w:rtl w:val="0"/>
          <w:lang w:val="en-US"/>
        </w:rPr>
        <w:t xml:space="preserve">(for production) and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(for test). There are some existing shared secrets that need to be accessed and some environment specific shared secrets that need to be created when deploying a new environment.</w:t>
      </w:r>
    </w:p>
    <w:p>
      <w:pPr>
        <w:pStyle w:val="Body A"/>
      </w:pPr>
    </w:p>
    <w:p>
      <w:pPr>
        <w:pStyle w:val="Heading 2"/>
      </w:pPr>
      <w:r>
        <w:rPr>
          <w:rtl w:val="0"/>
        </w:rPr>
        <w:t>Pre-existing secrets</w:t>
      </w:r>
    </w:p>
    <w:p>
      <w:pPr>
        <w:pStyle w:val="Body A"/>
      </w:pPr>
      <w:r>
        <w:rPr>
          <w:rtl w:val="0"/>
        </w:rPr>
        <w:t>The following secrets should already exist.</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A"/>
      </w:pPr>
    </w:p>
    <w:p>
      <w:pPr>
        <w:pStyle w:val="Heading 2"/>
      </w:pPr>
      <w:r>
        <w:rPr>
          <w:rtl w:val="0"/>
        </w:rPr>
        <w:t>Create environment specific secrets</w:t>
      </w:r>
    </w:p>
    <w:p>
      <w:pPr>
        <w:pStyle w:val="Body A"/>
      </w:pPr>
    </w:p>
    <w:p>
      <w:pPr>
        <w:pStyle w:val="List Paragraph"/>
        <w:ind w:left="0" w:firstLine="0"/>
      </w:pPr>
      <w:r>
        <w:rPr>
          <w:rtl w:val="0"/>
          <w:lang w:val="en-US"/>
        </w:rPr>
        <w:t>Generate the following passwords and store then in the Safe Haven Management KeyVault for testing or production environment as appropriate.</w:t>
      </w:r>
    </w:p>
    <w:p>
      <w:pPr>
        <w:pStyle w:val="List Paragraph"/>
        <w:ind w:left="0" w:firstLine="0"/>
      </w:pPr>
    </w:p>
    <w:p>
      <w:pPr>
        <w:pStyle w:val="List Paragraph"/>
        <w:ind w:left="0" w:firstLine="0"/>
      </w:pPr>
      <w:r>
        <w:rPr>
          <w:rtl w:val="0"/>
          <w:lang w:val="en-US"/>
        </w:rPr>
        <w:t xml:space="preserve">Use </w:t>
      </w:r>
      <w:r>
        <w:rPr>
          <w:rStyle w:val="Hyperlink.1"/>
        </w:rPr>
        <w:fldChar w:fldCharType="begin" w:fldLock="0"/>
      </w:r>
      <w:r>
        <w:rPr>
          <w:rStyle w:val="Hyperlink.1"/>
        </w:rPr>
        <w:instrText xml:space="preserve"> HYPERLINK "https://www.random.org/passwords/?num=5&amp;len=20&amp;format=html&amp;rnd=new"</w:instrText>
      </w:r>
      <w:r>
        <w:rPr>
          <w:rStyle w:val="Hyperlink.1"/>
        </w:rPr>
        <w:fldChar w:fldCharType="separate" w:fldLock="0"/>
      </w:r>
      <w:r>
        <w:rPr>
          <w:rStyle w:val="Hyperlink.1"/>
          <w:rtl w:val="0"/>
          <w:lang w:val="en-US"/>
        </w:rPr>
        <w:t>https://www.random.org/passwords/?num=5&amp;len=20&amp;format=html&amp;rnd=new</w:t>
      </w:r>
      <w:r>
        <w:rPr/>
        <w:fldChar w:fldCharType="end" w:fldLock="0"/>
      </w:r>
      <w:r>
        <w:rPr>
          <w:rtl w:val="0"/>
          <w:lang w:val="en-US"/>
        </w:rPr>
        <w:t xml:space="preserve"> to generate passwords. These should contain at least one uppercase letter, one lowercase letter and one digit with a length of 20 characters. We avoid special characters to avoid issues in config files. For more details refer to </w:t>
      </w:r>
      <w:r>
        <w:rPr>
          <w:rStyle w:val="Hyperlink.1"/>
        </w:rPr>
        <w:fldChar w:fldCharType="begin" w:fldLock="0"/>
      </w:r>
      <w:r>
        <w:rPr>
          <w:rStyle w:val="Hyperlink.1"/>
        </w:rPr>
        <w:instrText xml:space="preserve"> HYPERLINK "https://docs.microsoft.com/en-us/windows/security/threat-protection/security-policy-settings/password-must-meet-complexity-requirements"</w:instrText>
      </w:r>
      <w:r>
        <w:rPr>
          <w:rStyle w:val="Hyperlink.1"/>
        </w:rPr>
        <w:fldChar w:fldCharType="separate" w:fldLock="0"/>
      </w:r>
      <w:r>
        <w:rPr>
          <w:rStyle w:val="Hyperlink.1"/>
          <w:rtl w:val="0"/>
          <w:lang w:val="en-US"/>
        </w:rPr>
        <w:t>https://docs.microsoft.com/en-us/windows/security/threat-protection/security-policy-settings/password-must-meet-complexity-requirements</w:t>
      </w:r>
      <w:r>
        <w:rPr/>
        <w:fldChar w:fldCharType="end" w:fldLock="0"/>
      </w:r>
      <w:r>
        <w:rPr>
          <w:rtl w:val="0"/>
          <w:lang w:val="en-US"/>
        </w:rPr>
        <w:t xml:space="preserve">. </w:t>
      </w:r>
    </w:p>
    <w:p>
      <w:pPr>
        <w:pStyle w:val="Body A"/>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 xml:space="preserve">Gitlab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ldap-dsg&lt;X&gt;-&lt;environment&gt;-gitlab</w:t>
      </w:r>
      <w:r>
        <w:rPr>
          <w:rtl w:val="0"/>
          <w:lang w:val="en-US"/>
        </w:rPr>
        <w:t>”</w:t>
      </w:r>
    </w:p>
    <w:p>
      <w:pPr>
        <w:pStyle w:val="List Paragraph"/>
        <w:numPr>
          <w:ilvl w:val="0"/>
          <w:numId w:val="2"/>
        </w:numPr>
        <w:rPr>
          <w:lang w:val="en-US"/>
        </w:rPr>
      </w:pPr>
      <w:r>
        <w:rPr>
          <w:rtl w:val="0"/>
          <w:lang w:val="en-US"/>
        </w:rPr>
        <w:t xml:space="preserve">TestUser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ldap-dsg&lt;X&gt;-&lt;environment&gt;-testuser</w:t>
      </w:r>
      <w:r>
        <w:rPr>
          <w:rtl w:val="0"/>
          <w:lang w:val="en-US"/>
        </w:rPr>
        <w:t>”</w:t>
      </w:r>
    </w:p>
    <w:p>
      <w:pPr>
        <w:pStyle w:val="List Paragraph"/>
        <w:numPr>
          <w:ilvl w:val="0"/>
          <w:numId w:val="2"/>
        </w:numPr>
        <w:rPr>
          <w:lang w:val="en-US"/>
        </w:rPr>
      </w:pPr>
      <w:r>
        <w:rPr>
          <w:rtl w:val="0"/>
          <w:lang w:val="en-US"/>
        </w:rPr>
        <w:t xml:space="preserve">DSGPU (Compute VM)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ldap-dsg&lt;X&gt;-&lt;environment&gt;-dsgpu</w:t>
      </w:r>
      <w:r>
        <w:rPr>
          <w:rtl w:val="0"/>
          <w:lang w:val="en-US"/>
        </w:rPr>
        <w:t>”</w:t>
      </w:r>
    </w:p>
    <w:p>
      <w:pPr>
        <w:pStyle w:val="List Paragraph"/>
        <w:numPr>
          <w:ilvl w:val="0"/>
          <w:numId w:val="2"/>
        </w:numPr>
        <w:rPr>
          <w:lang w:val="en-US"/>
        </w:rPr>
      </w:pPr>
      <w:r>
        <w:rPr>
          <w:rtl w:val="0"/>
          <w:lang w:val="en-US"/>
        </w:rPr>
        <w:t xml:space="preserve">DSG DC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admin-dsg&lt;X&gt;-&lt;environment&gt;-dc</w:t>
      </w:r>
      <w:r>
        <w:rPr>
          <w:rtl w:val="0"/>
          <w:lang w:val="en-US"/>
        </w:rPr>
        <w:t>”</w:t>
      </w:r>
    </w:p>
    <w:p>
      <w:pPr>
        <w:pStyle w:val="List Paragraph"/>
        <w:numPr>
          <w:ilvl w:val="0"/>
          <w:numId w:val="2"/>
        </w:numPr>
        <w:rPr>
          <w:lang w:val="en-US"/>
        </w:rPr>
      </w:pPr>
      <w:r>
        <w:rPr>
          <w:rtl w:val="0"/>
          <w:lang w:val="en-US"/>
        </w:rPr>
        <w:t xml:space="preserve">DSG RDS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admin-dsg&lt;X&gt;-&lt;environment&gt;-rds</w:t>
      </w:r>
      <w:r>
        <w:rPr>
          <w:rtl w:val="0"/>
          <w:lang w:val="en-US"/>
        </w:rPr>
        <w:t>”</w:t>
      </w:r>
    </w:p>
    <w:p>
      <w:pPr>
        <w:pStyle w:val="Body"/>
      </w:pPr>
    </w:p>
    <w:p>
      <w:pPr>
        <w:pStyle w:val="Heading"/>
      </w:pPr>
      <w:r>
        <w:rPr>
          <w:rtl w:val="0"/>
        </w:rPr>
        <w:t>Install and configure PowerShell for Azure</w:t>
      </w:r>
    </w:p>
    <w:p>
      <w:pPr>
        <w:pStyle w:val="Body A"/>
        <w:numPr>
          <w:ilvl w:val="0"/>
          <w:numId w:val="6"/>
        </w:numPr>
        <w:rPr>
          <w:lang w:val="en-US"/>
        </w:rPr>
      </w:pPr>
      <w:r>
        <w:rPr>
          <w:rtl w:val="0"/>
          <w:lang w:val="en-US"/>
        </w:rPr>
        <w:t xml:space="preserve">Install PowerShell v 6.0 or above </w:t>
      </w:r>
      <w:r>
        <w:rPr>
          <w:rtl w:val="0"/>
          <w:lang w:val="en-US"/>
        </w:rPr>
        <w:t xml:space="preserve">– </w:t>
      </w:r>
      <w:r>
        <w:rPr>
          <w:rtl w:val="0"/>
          <w:lang w:val="en-US"/>
        </w:rPr>
        <w:t xml:space="preserve">see </w:t>
      </w:r>
      <w:r>
        <w:rPr>
          <w:rStyle w:val="Hyperlink.1"/>
        </w:rPr>
        <w:fldChar w:fldCharType="begin" w:fldLock="0"/>
      </w:r>
      <w:r>
        <w:rPr>
          <w:rStyle w:val="Hyperlink.1"/>
        </w:rPr>
        <w:instrText xml:space="preserve"> HYPERLINK "https://docs.microsoft.com/en-us/powershell/scripting/install/installing-powershell?view=powershell-6"</w:instrText>
      </w:r>
      <w:r>
        <w:rPr>
          <w:rStyle w:val="Hyperlink.1"/>
        </w:rPr>
        <w:fldChar w:fldCharType="separate" w:fldLock="0"/>
      </w:r>
      <w:r>
        <w:rPr>
          <w:rStyle w:val="Hyperlink.1"/>
          <w:rtl w:val="0"/>
          <w:lang w:val="en-US"/>
        </w:rPr>
        <w:t>https://docs.microsoft.com/en-us/powershell/scripting/install/installing-powershell?view=powershell-6</w:t>
      </w:r>
      <w:r>
        <w:rPr/>
        <w:fldChar w:fldCharType="end" w:fldLock="0"/>
      </w:r>
    </w:p>
    <w:p>
      <w:pPr>
        <w:pStyle w:val="Body A"/>
        <w:numPr>
          <w:ilvl w:val="0"/>
          <w:numId w:val="6"/>
        </w:numPr>
        <w:rPr>
          <w:lang w:val="en-US"/>
        </w:rPr>
      </w:pPr>
      <w:r>
        <w:rPr>
          <w:rtl w:val="0"/>
          <w:lang w:val="en-US"/>
        </w:rPr>
        <w:t xml:space="preserve">Install the PowerShell Azure commandlet </w:t>
      </w:r>
      <w:r>
        <w:rPr>
          <w:rtl w:val="0"/>
          <w:lang w:val="en-US"/>
        </w:rPr>
        <w:t xml:space="preserve">– </w:t>
      </w:r>
      <w:r>
        <w:rPr>
          <w:rStyle w:val="Hyperlink.1"/>
        </w:rPr>
        <w:fldChar w:fldCharType="begin" w:fldLock="0"/>
      </w:r>
      <w:r>
        <w:rPr>
          <w:rStyle w:val="Hyperlink.1"/>
        </w:rPr>
        <w:instrText xml:space="preserve"> HYPERLINK "https://docs.microsoft.com/en-us/powershell/azure/install-az-ps?view=azps-1.3.0"</w:instrText>
      </w:r>
      <w:r>
        <w:rPr>
          <w:rStyle w:val="Hyperlink.1"/>
        </w:rPr>
        <w:fldChar w:fldCharType="separate" w:fldLock="0"/>
      </w:r>
      <w:r>
        <w:rPr>
          <w:rStyle w:val="Hyperlink.1"/>
          <w:rtl w:val="0"/>
          <w:lang w:val="en-US"/>
        </w:rPr>
        <w:t>https://docs.microsoft.com/en-us/powershell/azure/install-az-ps?view=azps-1.3.0</w:t>
      </w:r>
      <w:r>
        <w:rPr/>
        <w:fldChar w:fldCharType="end" w:fldLock="0"/>
      </w:r>
    </w:p>
    <w:p>
      <w:pPr>
        <w:pStyle w:val="Body A"/>
      </w:pPr>
    </w:p>
    <w:p>
      <w:pPr>
        <w:pStyle w:val="Body A"/>
      </w:pPr>
    </w:p>
    <w:p>
      <w:pPr>
        <w:pStyle w:val="Body"/>
      </w:pPr>
      <w:r>
        <w:rPr>
          <w:rFonts w:ascii="Arial Unicode MS" w:cs="Arial Unicode MS" w:hAnsi="Arial Unicode MS" w:eastAsia="Arial Unicode MS"/>
          <w:b w:val="0"/>
          <w:bCs w:val="0"/>
          <w:i w:val="0"/>
          <w:iCs w:val="0"/>
        </w:rPr>
        <w:br w:type="page"/>
      </w:r>
    </w:p>
    <w:p>
      <w:pPr>
        <w:pStyle w:val="Heading"/>
      </w:pPr>
      <w:r>
        <w:rPr>
          <w:rtl w:val="0"/>
        </w:rPr>
        <w:t xml:space="preserve">Set up VPN connection </w:t>
      </w:r>
    </w:p>
    <w:p>
      <w:pPr>
        <w:pStyle w:val="Heading 2"/>
      </w:pPr>
      <w:r>
        <w:rPr>
          <w:rtl w:val="0"/>
        </w:rPr>
        <w:t>Get a client certificate</w:t>
      </w:r>
    </w:p>
    <w:p>
      <w:pPr>
        <w:pStyle w:val="Body A"/>
      </w:pPr>
      <w:r>
        <w:rPr>
          <w:rStyle w:val="None"/>
          <w:rtl w:val="0"/>
          <w:lang w:val="en-US"/>
        </w:rPr>
        <w:t xml:space="preserve">Navigate to the dsg-management KeyVault in the Safe Haven Management subscription via </w:t>
      </w:r>
      <w:r>
        <w:rPr>
          <w:rStyle w:val="None"/>
          <w:rtl w:val="0"/>
          <w:lang w:val="en-US"/>
        </w:rPr>
        <w:t>“</w:t>
      </w:r>
      <w:r>
        <w:rPr>
          <w:rStyle w:val="None"/>
          <w:rtl w:val="0"/>
          <w:lang w:val="en-US"/>
        </w:rPr>
        <w:t>Resource Groups -&gt; RG_DSG_SECRETS -&gt; dsg-management</w:t>
      </w:r>
      <w:r>
        <w:rPr>
          <w:rStyle w:val="None"/>
          <w:rtl w:val="0"/>
          <w:lang w:val="en-US"/>
        </w:rPr>
        <w:t xml:space="preserve">” </w:t>
      </w:r>
      <w:r>
        <w:rPr>
          <w:rStyle w:val="None"/>
          <w:rtl w:val="0"/>
          <w:lang w:val="en-US"/>
        </w:rPr>
        <w:t xml:space="preserve">(production) or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 xml:space="preserve">(test). </w:t>
      </w:r>
    </w:p>
    <w:p>
      <w:pPr>
        <w:pStyle w:val="Body A"/>
        <w:numPr>
          <w:ilvl w:val="0"/>
          <w:numId w:val="2"/>
        </w:numPr>
        <w:rPr>
          <w:lang w:val="en-US"/>
        </w:rPr>
      </w:pPr>
      <w:r>
        <w:rPr>
          <w:rStyle w:val="None"/>
          <w:rtl w:val="0"/>
          <w:lang w:val="en-US"/>
        </w:rPr>
        <w:t xml:space="preserve">Once there open the </w:t>
      </w:r>
      <w:r>
        <w:rPr>
          <w:rStyle w:val="None"/>
          <w:rtl w:val="0"/>
          <w:lang w:val="en-US"/>
        </w:rPr>
        <w:t>“</w:t>
      </w:r>
      <w:r>
        <w:rPr>
          <w:rStyle w:val="None"/>
          <w:rtl w:val="0"/>
          <w:lang w:val="it-IT"/>
        </w:rPr>
        <w:t>Certificates</w:t>
      </w:r>
      <w:r>
        <w:rPr>
          <w:rStyle w:val="None"/>
          <w:rtl w:val="0"/>
          <w:lang w:val="en-US"/>
        </w:rPr>
        <w:t xml:space="preserve">” </w:t>
      </w:r>
      <w:r>
        <w:rPr>
          <w:rStyle w:val="None"/>
          <w:rtl w:val="0"/>
          <w:lang w:val="en-US"/>
        </w:rPr>
        <w:t xml:space="preserve">page under the </w:t>
      </w:r>
      <w:r>
        <w:rPr>
          <w:rStyle w:val="None"/>
          <w:rtl w:val="0"/>
          <w:lang w:val="en-US"/>
        </w:rPr>
        <w:t>“</w:t>
      </w:r>
      <w:r>
        <w:rPr>
          <w:rStyle w:val="None"/>
          <w:rtl w:val="0"/>
          <w:lang w:val="en-US"/>
        </w:rPr>
        <w:t>Settings</w:t>
      </w:r>
      <w:r>
        <w:rPr>
          <w:rStyle w:val="None"/>
          <w:rtl w:val="0"/>
          <w:lang w:val="en-US"/>
        </w:rPr>
        <w:t xml:space="preserve">” </w:t>
      </w:r>
      <w:r>
        <w:rPr>
          <w:rStyle w:val="None"/>
          <w:rtl w:val="0"/>
          <w:lang w:val="en-US"/>
        </w:rPr>
        <w:t xml:space="preserve">section in the left hand sidebar. </w:t>
      </w:r>
    </w:p>
    <w:p>
      <w:pPr>
        <w:pStyle w:val="Body A"/>
        <w:numPr>
          <w:ilvl w:val="0"/>
          <w:numId w:val="2"/>
        </w:numPr>
        <w:rPr>
          <w:lang w:val="en-US"/>
        </w:rPr>
      </w:pPr>
      <w:r>
        <w:rPr>
          <w:rStyle w:val="None"/>
          <w:rtl w:val="0"/>
          <w:lang w:val="en-US"/>
        </w:rPr>
        <w:t xml:space="preserve">Click on the certificate named </w:t>
      </w:r>
      <w:r>
        <w:rPr>
          <w:rStyle w:val="None"/>
          <w:rtl w:val="0"/>
          <w:lang w:val="en-US"/>
        </w:rPr>
        <w:t>“</w:t>
      </w:r>
      <w:r>
        <w:rPr>
          <w:rStyle w:val="None"/>
          <w:rtl w:val="0"/>
          <w:lang w:val="en-US"/>
        </w:rPr>
        <w:t>DSG-P2S-&lt;environment&gt;-ClientCert</w:t>
      </w:r>
      <w:r>
        <w:rPr>
          <w:rStyle w:val="None"/>
          <w:rtl w:val="0"/>
          <w:lang w:val="en-US"/>
        </w:rPr>
        <w:t>”</w:t>
      </w:r>
      <w:r>
        <w:rPr>
          <w:rStyle w:val="None"/>
          <w:rtl w:val="0"/>
          <w:lang w:val="en-US"/>
        </w:rPr>
        <w:t xml:space="preserve">, click on the </w:t>
      </w:r>
      <w:r>
        <w:rPr>
          <w:rStyle w:val="None"/>
          <w:rtl w:val="0"/>
          <w:lang w:val="en-US"/>
        </w:rPr>
        <w:t>“</w:t>
      </w:r>
      <w:r>
        <w:rPr>
          <w:rStyle w:val="None"/>
          <w:rtl w:val="0"/>
          <w:lang w:val="fr-FR"/>
        </w:rPr>
        <w:t>current version</w:t>
      </w:r>
      <w:r>
        <w:rPr>
          <w:rStyle w:val="None"/>
          <w:rtl w:val="0"/>
          <w:lang w:val="en-US"/>
        </w:rPr>
        <w:t xml:space="preserve">” </w:t>
      </w:r>
      <w:r>
        <w:rPr>
          <w:rStyle w:val="None"/>
          <w:rtl w:val="0"/>
          <w:lang w:val="en-US"/>
        </w:rPr>
        <w:t xml:space="preserve">and click the </w:t>
      </w:r>
      <w:r>
        <w:rPr>
          <w:rStyle w:val="None"/>
          <w:rtl w:val="0"/>
          <w:lang w:val="en-US"/>
        </w:rPr>
        <w:t>“</w:t>
      </w:r>
      <w:r>
        <w:rPr>
          <w:rStyle w:val="None"/>
          <w:rtl w:val="0"/>
          <w:lang w:val="en-US"/>
        </w:rPr>
        <w:t>Download in PFX/PEM format</w:t>
      </w:r>
      <w:r>
        <w:rPr>
          <w:rStyle w:val="None"/>
          <w:rtl w:val="0"/>
          <w:lang w:val="en-US"/>
        </w:rPr>
        <w:t xml:space="preserve">” </w:t>
      </w:r>
      <w:r>
        <w:rPr>
          <w:rStyle w:val="None"/>
          <w:rtl w:val="0"/>
          <w:lang w:val="en-US"/>
        </w:rPr>
        <w:t xml:space="preserve">link. </w:t>
      </w:r>
    </w:p>
    <w:p>
      <w:pPr>
        <w:pStyle w:val="Body A"/>
        <w:numPr>
          <w:ilvl w:val="0"/>
          <w:numId w:val="2"/>
        </w:numPr>
        <w:rPr>
          <w:lang w:val="en-US"/>
        </w:rPr>
      </w:pPr>
      <w:r>
        <w:rPr>
          <w:rtl w:val="0"/>
          <w:lang w:val="en-US"/>
        </w:rPr>
        <w:t xml:space="preserve">To install, double click on the downloaded certificate, leaving the password field blank. </w:t>
      </w:r>
    </w:p>
    <w:p>
      <w:pPr>
        <w:pStyle w:val="Body A"/>
      </w:pPr>
      <w:r>
        <w:rPr>
          <w:rStyle w:val="None"/>
          <w:rFonts w:ascii="Calibri" w:cs="Calibri" w:hAnsi="Calibri" w:eastAsia="Calibri"/>
          <w:b w:val="1"/>
          <w:bCs w:val="1"/>
          <w:rtl w:val="0"/>
          <w:lang w:val="en-US"/>
        </w:rPr>
        <w:t xml:space="preserve">Make sure to securely delete the </w:t>
      </w:r>
      <w:r>
        <w:rPr>
          <w:rStyle w:val="None"/>
          <w:rFonts w:ascii="Calibri" w:cs="Calibri" w:hAnsi="Calibri" w:eastAsia="Calibri"/>
          <w:b w:val="1"/>
          <w:bCs w:val="1"/>
          <w:rtl w:val="0"/>
          <w:lang w:val="en-US"/>
        </w:rPr>
        <w:t>“</w:t>
      </w:r>
      <w:r>
        <w:rPr>
          <w:rStyle w:val="None"/>
          <w:rFonts w:ascii="Calibri" w:cs="Calibri" w:hAnsi="Calibri" w:eastAsia="Calibri"/>
          <w:b w:val="1"/>
          <w:bCs w:val="1"/>
          <w:rtl w:val="0"/>
          <w:lang w:val="en-US"/>
        </w:rPr>
        <w:t>*.pfx</w:t>
      </w:r>
      <w:r>
        <w:rPr>
          <w:rStyle w:val="None"/>
          <w:rFonts w:ascii="Calibri" w:cs="Calibri" w:hAnsi="Calibri" w:eastAsia="Calibri"/>
          <w:b w:val="1"/>
          <w:bCs w:val="1"/>
          <w:rtl w:val="0"/>
          <w:lang w:val="en-US"/>
        </w:rPr>
        <w:t xml:space="preserve">” </w:t>
      </w:r>
      <w:r>
        <w:rPr>
          <w:rStyle w:val="None"/>
          <w:rFonts w:ascii="Calibri" w:cs="Calibri" w:hAnsi="Calibri" w:eastAsia="Calibri"/>
          <w:b w:val="1"/>
          <w:bCs w:val="1"/>
          <w:rtl w:val="0"/>
          <w:lang w:val="en-US"/>
        </w:rPr>
        <w:t>certificate file after you have installed it.</w:t>
      </w:r>
    </w:p>
    <w:p>
      <w:pPr>
        <w:pStyle w:val="Heading 2"/>
      </w:pPr>
      <w:r>
        <w:rPr>
          <w:rtl w:val="0"/>
        </w:rPr>
        <w:t>Export the Gateway root certificate</w:t>
      </w:r>
    </w:p>
    <w:p>
      <w:pPr>
        <w:pStyle w:val="Body A"/>
      </w:pPr>
      <w:r>
        <w:rPr>
          <w:rtl w:val="0"/>
        </w:rPr>
        <w:t xml:space="preserve">When you install the client certificate, an intermediate root certificate will also be installed, named </w:t>
      </w:r>
      <w:r>
        <w:rPr>
          <w:rtl w:val="0"/>
        </w:rPr>
        <w:t>“</w:t>
      </w:r>
      <w:r>
        <w:rPr>
          <w:rtl w:val="0"/>
        </w:rPr>
        <w:t>DAG-P2S-&lt;environment&gt;-RootCert.cer</w:t>
      </w:r>
      <w:r>
        <w:rPr>
          <w:rtl w:val="0"/>
        </w:rPr>
        <w:t>”</w:t>
      </w:r>
      <w:r>
        <w:rPr>
          <w:rtl w:val="0"/>
        </w:rPr>
        <w:t>.</w:t>
      </w:r>
    </w:p>
    <w:p>
      <w:pPr>
        <w:pStyle w:val="Body A"/>
        <w:numPr>
          <w:ilvl w:val="0"/>
          <w:numId w:val="8"/>
        </w:numPr>
        <w:rPr>
          <w:lang w:val="en-US"/>
        </w:rPr>
      </w:pPr>
      <w:r>
        <w:rPr>
          <w:rtl w:val="0"/>
          <w:lang w:val="en-US"/>
        </w:rPr>
        <w:t xml:space="preserve">Export this root certificate into a new </w:t>
      </w:r>
      <w:r>
        <w:rPr>
          <w:rtl w:val="0"/>
          <w:lang w:val="en-US"/>
        </w:rPr>
        <w:t>“</w:t>
      </w:r>
      <w:r>
        <w:rPr>
          <w:rtl w:val="0"/>
          <w:lang w:val="en-US"/>
        </w:rPr>
        <w:t>secrets</w:t>
      </w:r>
      <w:r>
        <w:rPr>
          <w:rtl w:val="0"/>
          <w:lang w:val="en-US"/>
        </w:rPr>
        <w:t xml:space="preserve">” </w:t>
      </w:r>
      <w:r>
        <w:rPr>
          <w:rtl w:val="0"/>
          <w:lang w:val="en-US"/>
        </w:rPr>
        <w:t xml:space="preserve">folder within the </w:t>
      </w:r>
      <w:r>
        <w:rPr>
          <w:rtl w:val="0"/>
          <w:lang w:val="en-US"/>
        </w:rPr>
        <w:t>“</w:t>
      </w:r>
      <w:r>
        <w:rPr>
          <w:rtl w:val="0"/>
          <w:lang w:val="en-US"/>
        </w:rPr>
        <w:t>data-safe-haven/new_dsg_environment/dsg-create-scripts/run-locally/</w:t>
      </w:r>
      <w:r>
        <w:rPr>
          <w:rtl w:val="0"/>
          <w:lang w:val="en-US"/>
        </w:rPr>
        <w:t xml:space="preserve">” </w:t>
      </w:r>
      <w:r>
        <w:rPr>
          <w:rtl w:val="0"/>
          <w:lang w:val="en-US"/>
        </w:rPr>
        <w:t xml:space="preserve">folder of the Safe Haven repository, after pulling the latest changes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w:t>
      </w:r>
    </w:p>
    <w:p>
      <w:pPr>
        <w:pStyle w:val="Heading 2"/>
      </w:pPr>
      <w:r>
        <w:rPr>
          <w:rtl w:val="0"/>
        </w:rPr>
        <w:t>Configure a VPN connection</w:t>
      </w:r>
    </w:p>
    <w:p>
      <w:pPr>
        <w:pStyle w:val="Body A"/>
      </w:pPr>
      <w:r>
        <w:rPr>
          <w:rtl w:val="0"/>
        </w:rPr>
        <w:t xml:space="preserve">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A"/>
      </w:pPr>
    </w:p>
    <w:p>
      <w:pPr>
        <w:pStyle w:val="Body A"/>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A"/>
      </w:pPr>
    </w:p>
    <w:p>
      <w:pPr>
        <w:pStyle w:val="Body A"/>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A"/>
      </w:pPr>
    </w:p>
    <w:p>
      <w:pPr>
        <w:pStyle w:val="Body A"/>
      </w:pPr>
      <w:r>
        <w:drawing>
          <wp:inline distT="0" distB="0" distL="0" distR="0">
            <wp:extent cx="3988340" cy="29863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3988340" cy="2986393"/>
                    </a:xfrm>
                    <a:prstGeom prst="rect">
                      <a:avLst/>
                    </a:prstGeom>
                    <a:ln w="12700" cap="flat">
                      <a:noFill/>
                      <a:miter lim="400000"/>
                    </a:ln>
                    <a:effectLst/>
                  </pic:spPr>
                </pic:pic>
              </a:graphicData>
            </a:graphic>
          </wp:inline>
        </w:drawing>
      </w:r>
    </w:p>
    <w:p>
      <w:pPr>
        <w:pStyle w:val="Body A"/>
      </w:pPr>
    </w:p>
    <w:p>
      <w:pPr>
        <w:pStyle w:val="Body A"/>
        <w:rPr>
          <w:b w:val="1"/>
          <w:bCs w:val="1"/>
        </w:rPr>
      </w:pPr>
    </w:p>
    <w:p>
      <w:pPr>
        <w:pStyle w:val="Body A"/>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w:pPr>
      <w:r>
        <w:rPr>
          <w:rFonts w:ascii="Arial Unicode MS" w:cs="Arial Unicode MS" w:hAnsi="Arial Unicode MS" w:eastAsia="Arial Unicode MS"/>
          <w:b w:val="0"/>
          <w:bCs w:val="0"/>
          <w:i w:val="0"/>
          <w:iCs w:val="0"/>
        </w:rPr>
        <w:br w:type="page"/>
      </w:r>
    </w:p>
    <w:p>
      <w:pPr>
        <w:pStyle w:val="Heading"/>
      </w:pPr>
      <w:r>
        <w:rPr>
          <w:rtl w:val="0"/>
        </w:rPr>
        <w:t>Prepare Safe Haven Management Domain</w:t>
      </w:r>
    </w:p>
    <w:p>
      <w:pPr>
        <w:pStyle w:val="Body A"/>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1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Create_New_DSG_User_Service_Accounts.ps1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16" w:hanging="16"/>
      </w:pPr>
    </w:p>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 (see Prepare Secrets).</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6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RDS subnet IP address space i.e. 10.250.0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Data subnet IP address space i.e. 10.250.0</w:t>
            </w:r>
          </w:p>
        </w:tc>
      </w:tr>
      <w:tr>
        <w:tblPrEx>
          <w:shd w:val="clear" w:color="auto" w:fill="d0ddef"/>
        </w:tblPrEx>
        <w:trPr>
          <w:trHeight w:val="26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DSG10</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Fully qualified domain name i.e. dsgroup10.co.uk</w:t>
            </w:r>
          </w:p>
        </w:tc>
      </w:tr>
      <w:tr>
        <w:tblPrEx>
          <w:shd w:val="clear" w:color="auto" w:fill="d0ddef"/>
        </w:tblPrEx>
        <w:trPr>
          <w:trHeight w:val="50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 address of the DC that will be created in the DSG i.e. 10.250.2.250</w:t>
            </w:r>
          </w:p>
        </w:tc>
      </w:tr>
    </w:tbl>
    <w:p>
      <w:pPr>
        <w:pStyle w:val="Body A"/>
        <w:widowControl w:val="0"/>
        <w:spacing w:line="240" w:lineRule="auto"/>
        <w:ind w:left="828" w:hanging="828"/>
      </w:pPr>
    </w:p>
    <w:p>
      <w:pPr>
        <w:pStyle w:val="Heading"/>
      </w:pPr>
      <w:bookmarkStart w:name="_Deploy_Virtual_Network1" w:id="2"/>
      <w:bookmarkEnd w:id="2"/>
      <w:r>
        <w:rPr>
          <w:rtl w:val="0"/>
        </w:rPr>
        <w:t>D</w:t>
      </w:r>
      <w:r>
        <w:rPr>
          <w:rtl w:val="0"/>
        </w:rPr>
        <w:t>eploy Virtual Network</w:t>
      </w:r>
    </w:p>
    <w:p>
      <w:pPr>
        <w:pStyle w:val="Heading 2"/>
      </w:pPr>
      <w:r>
        <w:rPr>
          <w:rtl w:val="0"/>
        </w:rPr>
        <w:t>Create the virtual network</w:t>
      </w:r>
    </w:p>
    <w:p>
      <w:pPr>
        <w:pStyle w:val="List Paragraph"/>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./Create_VNET.ps1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Body A"/>
      </w:pPr>
    </w:p>
    <w:p>
      <w:pPr>
        <w:pStyle w:val="Heading 2"/>
      </w:pPr>
      <w:bookmarkStart w:name="_Create_Peer_Connection1" w:id="3"/>
      <w:bookmarkEnd w:id="3"/>
      <w:r>
        <w:rPr>
          <w:rtl w:val="0"/>
        </w:rPr>
        <w:t>C</w:t>
      </w:r>
      <w:r>
        <w:rPr>
          <w:rtl w:val="0"/>
        </w:rPr>
        <w:t>reate Peer Connection</w:t>
      </w:r>
    </w:p>
    <w:p>
      <w:pPr>
        <w:pStyle w:val="Body A"/>
      </w:pPr>
    </w:p>
    <w:p>
      <w:pPr>
        <w:pStyle w:val="Body A"/>
      </w:pPr>
      <w:r>
        <w:rPr>
          <w:rtl w:val="0"/>
        </w:rPr>
        <w:t>Once the virtual network is created, a peer connection is required between the management and DSG virtual networks</w:t>
      </w:r>
    </w:p>
    <w:p>
      <w:pPr>
        <w:pStyle w:val="Body A"/>
      </w:pPr>
    </w:p>
    <w:p>
      <w:pPr>
        <w:pStyle w:val="List Paragraph"/>
        <w:numPr>
          <w:ilvl w:val="0"/>
          <w:numId w:val="2"/>
        </w:numPr>
        <w:rPr>
          <w:lang w:val="en-US"/>
        </w:rPr>
      </w:pPr>
      <w:r>
        <w:rPr>
          <w:rtl w:val="0"/>
          <w:lang w:val="en-US"/>
        </w:rPr>
        <w:t xml:space="preserve">From the Azure portal go to the management subscription and locate the Management virtual network under the </w:t>
      </w:r>
      <w:r>
        <w:rPr>
          <w:rtl w:val="0"/>
          <w:lang w:val="en-US"/>
        </w:rPr>
        <w:t>“</w:t>
      </w:r>
      <w:r>
        <w:rPr>
          <w:rtl w:val="0"/>
          <w:lang w:val="en-US"/>
        </w:rPr>
        <w:t>RG_DSG_VNET</w:t>
      </w:r>
      <w:r>
        <w:rPr>
          <w:rtl w:val="0"/>
          <w:lang w:val="en-US"/>
        </w:rPr>
        <w:t xml:space="preserve">” </w:t>
      </w:r>
      <w:r>
        <w:rPr>
          <w:rtl w:val="0"/>
          <w:lang w:val="en-US"/>
        </w:rPr>
        <w:t xml:space="preserve">resource group (the VNET is named </w:t>
      </w:r>
      <w:r>
        <w:rPr>
          <w:rtl w:val="0"/>
          <w:lang w:val="en-US"/>
        </w:rPr>
        <w:t>“</w:t>
      </w:r>
      <w:r>
        <w:rPr>
          <w:rtl w:val="0"/>
          <w:lang w:val="en-US"/>
        </w:rPr>
        <w:t>DSG_DSGROUPDEV_VNET1</w:t>
      </w:r>
      <w:r>
        <w:rPr>
          <w:rtl w:val="0"/>
          <w:lang w:val="en-US"/>
        </w:rPr>
        <w:t xml:space="preserve">” </w:t>
      </w:r>
      <w:r>
        <w:rPr>
          <w:rtl w:val="0"/>
          <w:lang w:val="en-US"/>
        </w:rPr>
        <w:t>for the test environment management subscription) and open the VNET resource.</w:t>
      </w:r>
    </w:p>
    <w:p>
      <w:pPr>
        <w:pStyle w:val="List Paragraph"/>
        <w:numPr>
          <w:ilvl w:val="0"/>
          <w:numId w:val="2"/>
        </w:numPr>
        <w:rPr>
          <w:lang w:val="en-US"/>
        </w:rPr>
      </w:pPr>
      <w:r>
        <w:rPr>
          <w:rtl w:val="0"/>
          <w:lang w:val="en-US"/>
        </w:rPr>
        <w:t xml:space="preserve">Select </w:t>
      </w:r>
      <w:r>
        <w:rPr>
          <w:rtl w:val="0"/>
          <w:lang w:val="en-US"/>
        </w:rPr>
        <w:t>“</w:t>
      </w:r>
      <w:r>
        <w:rPr>
          <w:rStyle w:val="None"/>
          <w:rFonts w:ascii="Calibri" w:cs="Calibri" w:hAnsi="Calibri" w:eastAsia="Calibri"/>
          <w:b w:val="1"/>
          <w:bCs w:val="1"/>
          <w:rtl w:val="0"/>
          <w:lang w:val="en-US"/>
        </w:rPr>
        <w:t>Peerings</w:t>
      </w:r>
      <w:r>
        <w:rPr>
          <w:rStyle w:val="None"/>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278221" cy="3326860"/>
            <wp:effectExtent l="0" t="0" r="0" b="0"/>
            <wp:docPr id="1073741826"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c7f094.PNG" descr="C:\Users\ROB~1.CLA\AppData\Local\Temp\SNAGHTML1c7f094.PNG"/>
                    <pic:cNvPicPr>
                      <a:picLocks noChangeAspect="1"/>
                    </pic:cNvPicPr>
                  </pic:nvPicPr>
                  <pic:blipFill>
                    <a:blip r:embed="rId5">
                      <a:extLst/>
                    </a:blip>
                    <a:stretch>
                      <a:fillRect/>
                    </a:stretch>
                  </pic:blipFill>
                  <pic:spPr>
                    <a:xfrm>
                      <a:off x="0" y="0"/>
                      <a:ext cx="3278221" cy="332686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open the virtual network under the </w:t>
      </w:r>
      <w:r>
        <w:rPr>
          <w:rtl w:val="0"/>
          <w:lang w:val="en-US"/>
        </w:rPr>
        <w:t>“</w:t>
      </w:r>
      <w:r>
        <w:rPr>
          <w:rtl w:val="0"/>
          <w:lang w:val="en-US"/>
        </w:rPr>
        <w:t>RG_DSG_VNET</w:t>
      </w:r>
      <w:r>
        <w:rPr>
          <w:rtl w:val="0"/>
          <w:lang w:val="en-US"/>
        </w:rPr>
        <w:t xml:space="preserve">” </w:t>
      </w:r>
      <w:r>
        <w:rPr>
          <w:rtl w:val="0"/>
          <w:lang w:val="en-US"/>
        </w:rPr>
        <w:t xml:space="preserve">resource group and select </w:t>
      </w:r>
      <w:r>
        <w:rPr>
          <w:rtl w:val="0"/>
          <w:lang w:val="en-US"/>
        </w:rPr>
        <w:t>“</w:t>
      </w:r>
      <w:r>
        <w:rPr>
          <w:rStyle w:val="None"/>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 xml:space="preserve">with </w:t>
      </w:r>
      <w:r>
        <w:rPr>
          <w:rtl w:val="0"/>
          <w:lang w:val="en-US"/>
        </w:rPr>
        <w:t>“</w:t>
      </w:r>
      <w:r>
        <w:rPr>
          <w:rtl w:val="0"/>
          <w:lang w:val="en-US"/>
        </w:rPr>
        <w:t>DSG_DSGROUPDEV</w:t>
      </w:r>
      <w:r>
        <w:rPr>
          <w:rtl w:val="0"/>
          <w:lang w:val="en-US"/>
        </w:rPr>
        <w:t xml:space="preserve">” </w:t>
      </w:r>
      <w:r>
        <w:rPr>
          <w:rtl w:val="0"/>
          <w:lang w:val="en-US"/>
        </w:rPr>
        <w:t>for the test environment)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608962" cy="3618689"/>
            <wp:effectExtent l="0" t="0" r="0" b="0"/>
            <wp:docPr id="1073741827"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d02087.PNG" descr="C:\Users\ROB~1.CLA\AppData\Local\Temp\SNAGHTML1d02087.PNG"/>
                    <pic:cNvPicPr>
                      <a:picLocks noChangeAspect="1"/>
                    </pic:cNvPicPr>
                  </pic:nvPicPr>
                  <pic:blipFill>
                    <a:blip r:embed="rId6">
                      <a:extLst/>
                    </a:blip>
                    <a:stretch>
                      <a:fillRect/>
                    </a:stretch>
                  </pic:blipFill>
                  <pic:spPr>
                    <a:xfrm>
                      <a:off x="0" y="0"/>
                      <a:ext cx="3608962" cy="361868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Navigate to: Home &gt; Subscriptions &gt; &lt;dsg-subscription&gt; &gt; RGDSG_VNET &gt; DSG_VNET1_GW - Point to Site Configuration</w:t>
      </w:r>
    </w:p>
    <w:p>
      <w:pPr>
        <w:pStyle w:val="List Paragraph"/>
        <w:numPr>
          <w:ilvl w:val="0"/>
          <w:numId w:val="2"/>
        </w:numPr>
        <w:rPr>
          <w:b w:val="1"/>
          <w:bCs w:val="1"/>
          <w:lang w:val="en-US"/>
        </w:rPr>
      </w:pPr>
      <w:r>
        <w:rPr>
          <w:b w:val="1"/>
          <w:bCs w:val="1"/>
          <w:rtl w:val="0"/>
          <w:lang w:val="en-US"/>
        </w:rPr>
        <w:t>NOTE: This is NOT the Safehaven management subscription</w:t>
      </w:r>
    </w:p>
    <w:p>
      <w:pPr>
        <w:pStyle w:val="List Paragraph"/>
        <w:numPr>
          <w:ilvl w:val="0"/>
          <w:numId w:val="2"/>
        </w:numPr>
        <w:rPr>
          <w:lang w:val="en-US"/>
        </w:rPr>
      </w:pPr>
      <w:r>
        <w:rPr>
          <w:rtl w:val="0"/>
          <w:lang w:val="en-US"/>
        </w:rPr>
        <w:t>D</w:t>
      </w:r>
      <w:r>
        <w:rPr>
          <w:rtl w:val="0"/>
          <w:lang w:val="en-US"/>
        </w:rPr>
        <w:t xml:space="preserve">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550597" cy="2169268"/>
            <wp:effectExtent l="0" t="0" r="0" b="0"/>
            <wp:docPr id="1073741828"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dfd680.PNG" descr="C:\Users\ROB~1.CLA\AppData\Local\Temp\SNAGHTML1dfd680.PNG"/>
                    <pic:cNvPicPr>
                      <a:picLocks noChangeAspect="1"/>
                    </pic:cNvPicPr>
                  </pic:nvPicPr>
                  <pic:blipFill>
                    <a:blip r:embed="rId7">
                      <a:extLst/>
                    </a:blip>
                    <a:stretch>
                      <a:fillRect/>
                    </a:stretch>
                  </pic:blipFill>
                  <pic:spPr>
                    <a:xfrm>
                      <a:off x="0" y="0"/>
                      <a:ext cx="3550597" cy="216926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Install the VPN on your PC and test.  See the </w:t>
      </w:r>
      <w:r>
        <w:rPr>
          <w:rtl w:val="0"/>
          <w:lang w:val="en-US"/>
        </w:rPr>
        <w:t>“</w:t>
      </w:r>
      <w:r>
        <w:rPr>
          <w:rtl w:val="0"/>
          <w:lang w:val="en-US"/>
        </w:rPr>
        <w:t>Configure a VPN connection</w:t>
      </w:r>
      <w:r>
        <w:rPr>
          <w:rtl w:val="0"/>
          <w:lang w:val="en-US"/>
        </w:rPr>
        <w:t xml:space="preserve">” </w:t>
      </w:r>
      <w:r>
        <w:rPr>
          <w:rtl w:val="0"/>
          <w:lang w:val="en-US"/>
        </w:rPr>
        <w:t>section above for instructions. You can re-use the same client certificate as used for the management segment gateway.</w:t>
        <w:br w:type="page"/>
      </w:r>
    </w:p>
    <w:p>
      <w:pPr>
        <w:pStyle w:val="Heading"/>
      </w:pPr>
      <w:bookmarkStart w:name="_Deploy_DSG_Domain1" w:id="4"/>
      <w:bookmarkEnd w:id="4"/>
      <w:r>
        <w:rPr>
          <w:rtl w:val="0"/>
        </w:rPr>
        <w:t>D</w:t>
      </w:r>
      <w:r>
        <w:rPr>
          <w:rtl w:val="0"/>
        </w:rPr>
        <w:t>eploy DSG Domain Controller</w:t>
      </w:r>
    </w:p>
    <w:p>
      <w:pPr>
        <w:pStyle w:val="Body A"/>
      </w:pP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w:ind w:left="720" w:firstLine="0"/>
      </w:pPr>
      <w:r>
        <w:drawing>
          <wp:inline distT="0" distB="0" distL="0" distR="0">
            <wp:extent cx="5416151" cy="412683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./Create_AD_DC.ps1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three octets of the address range (e.g. </w:t>
      </w:r>
      <w:r>
        <w:rPr>
          <w:rtl w:val="0"/>
          <w:lang w:val="en-US"/>
        </w:rPr>
        <w:t>“</w:t>
      </w:r>
      <w:r>
        <w:rPr>
          <w:rtl w:val="0"/>
          <w:lang w:val="en-US"/>
        </w:rPr>
        <w:t>10.250.x</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1"/>
          <w:numId w:val="2"/>
        </w:numPr>
        <w:rPr>
          <w:lang w:val="en-US"/>
        </w:rPr>
      </w:pPr>
      <w:r>
        <w:rPr>
          <w:rtl w:val="0"/>
          <w:lang w:val="en-US"/>
        </w:rPr>
        <w:t xml:space="preserve">The SAS token you generated above (starting </w:t>
      </w:r>
      <w:r>
        <w:rPr>
          <w:rtl w:val="0"/>
          <w:lang w:val="en-US"/>
        </w:rPr>
        <w:t>“</w:t>
      </w:r>
      <w:r>
        <w:rPr>
          <w:rtl w:val="0"/>
          <w:lang w:val="en-US"/>
        </w:rPr>
        <w:t>?sv=</w:t>
      </w:r>
      <w:r>
        <w:rPr>
          <w:rtl w:val="0"/>
          <w:lang w:val="en-US"/>
        </w:rPr>
        <w:t>”</w:t>
      </w:r>
      <w:r>
        <w:rPr>
          <w:rtl w:val="0"/>
          <w:lang w:val="en-US"/>
        </w:rPr>
        <w:t xml:space="preserve">). Paste the string exactly as copied. Do not surround it with quotes. </w:t>
      </w:r>
    </w:p>
    <w:p>
      <w:pPr>
        <w:pStyle w:val="List Paragraph"/>
        <w:numPr>
          <w:ilvl w:val="0"/>
          <w:numId w:val="2"/>
        </w:numPr>
        <w:rPr>
          <w:lang w:val="en-US"/>
        </w:rPr>
      </w:pPr>
      <w:r>
        <w:rPr>
          <w:rtl w:val="0"/>
          <w:lang w:val="en-US"/>
        </w:rPr>
        <w:t>The deployment will take around 20 minutes. Most of this is running the setup scripts after creating the VM.</w:t>
      </w:r>
    </w:p>
    <w:p>
      <w:pPr>
        <w:pStyle w:val="Body"/>
      </w:pPr>
    </w:p>
    <w:p>
      <w:pPr>
        <w:pStyle w:val="Body A"/>
      </w:pPr>
    </w:p>
    <w:p>
      <w:pPr>
        <w:pStyle w:val="Heading 2"/>
      </w:pPr>
      <w:r>
        <w:rPr>
          <w:rtl w:val="0"/>
        </w:rPr>
        <w:t>Configure Active Directory</w:t>
      </w:r>
    </w:p>
    <w:p>
      <w:pPr>
        <w:pStyle w:val="Body A"/>
      </w:pPr>
    </w:p>
    <w:p>
      <w:pPr>
        <w:pStyle w:val="List Paragraph"/>
        <w:numPr>
          <w:ilvl w:val="0"/>
          <w:numId w:val="2"/>
        </w:numPr>
        <w:rPr>
          <w:lang w:val="en-US"/>
        </w:rPr>
      </w:pPr>
      <w:r>
        <w:rPr>
          <w:rtl w:val="0"/>
          <w:lang w:val="en-US"/>
        </w:rPr>
        <w:t>Connect to the new Domain controller via Remote Desktop client over the VPN connection at the IP address &lt;first-three-octets&gt;.250 (e.g. 10.250.x.250)</w:t>
      </w:r>
    </w:p>
    <w:p>
      <w:pPr>
        <w:pStyle w:val="List Paragraph"/>
        <w:numPr>
          <w:ilvl w:val="0"/>
          <w:numId w:val="2"/>
        </w:numPr>
        <w:rPr>
          <w:lang w:val="en-US"/>
        </w:rPr>
      </w:pPr>
      <w:r>
        <w:rPr>
          <w:rtl w:val="0"/>
          <w:lang w:val="en-US"/>
        </w:rPr>
        <w:t xml:space="preserve">Login with the admin credentials from the secret named </w:t>
      </w:r>
      <w:r>
        <w:rPr>
          <w:rtl w:val="0"/>
          <w:lang w:val="en-US"/>
        </w:rPr>
        <w:t>“</w:t>
      </w:r>
      <w:r>
        <w:rPr>
          <w:rtl w:val="0"/>
          <w:lang w:val="en-US"/>
        </w:rPr>
        <w:t>admin-dsg&lt;X&gt;-&lt;environment&gt;-dc</w:t>
      </w:r>
      <w:r>
        <w:rPr>
          <w:rtl w:val="0"/>
          <w:lang w:val="en-US"/>
        </w:rPr>
        <w:t xml:space="preserve">” </w:t>
      </w:r>
      <w:r>
        <w:rPr>
          <w:rtl w:val="0"/>
          <w:lang w:val="en-US"/>
        </w:rPr>
        <w:t xml:space="preserve">in the Safe Haven Management KeyVault (created in the </w:t>
      </w:r>
      <w:r>
        <w:rPr>
          <w:rtl w:val="0"/>
          <w:lang w:val="en-US"/>
        </w:rPr>
        <w:t>“</w:t>
      </w:r>
      <w:r>
        <w:rPr>
          <w:rtl w:val="0"/>
          <w:lang w:val="en-US"/>
        </w:rPr>
        <w:t>Prepare secrets</w:t>
      </w:r>
      <w:r>
        <w:rPr>
          <w:rtl w:val="0"/>
          <w:lang w:val="en-US"/>
        </w:rPr>
        <w:t xml:space="preserve">” </w:t>
      </w:r>
      <w:r>
        <w:rPr>
          <w:rtl w:val="0"/>
          <w:lang w:val="en-US"/>
        </w:rPr>
        <w:t>section above</w:t>
      </w: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Set_OS_Language.ps1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Create_Users_Groups_OUs.ps1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6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10.250.1</w:t>
            </w:r>
          </w:p>
        </w:tc>
      </w:tr>
      <w:tr>
        <w:tblPrEx>
          <w:shd w:val="clear" w:color="auto" w:fill="d0ddef"/>
        </w:tblPrEx>
        <w:trPr>
          <w:trHeight w:val="50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10.250.2</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FQDN of management domain i.e. turingsafehaven.ac.uk (production) or dsgroupdev.co.uk (test)</w:t>
            </w:r>
          </w:p>
        </w:tc>
      </w:tr>
      <w:tr>
        <w:tblPrEx>
          <w:shd w:val="clear" w:color="auto" w:fill="d0ddef"/>
        </w:tblPrEx>
        <w:trPr>
          <w:trHeight w:val="73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IP address of management DC i.e. 10.220.0.250 (production) or 10.220.1.250 (test)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8"/>
        <w:gridCol w:w="1823"/>
        <w:gridCol w:w="3929"/>
      </w:tblGrid>
      <w:tr>
        <w:tblPrEx>
          <w:shd w:val="clear" w:color="auto" w:fill="d0ddef"/>
        </w:tblPrEx>
        <w:trPr>
          <w:trHeight w:val="26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8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-backuppath</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C:\Scripts\GPOs </w:t>
            </w:r>
            <w:r>
              <w:rPr>
                <w:rStyle w:val="None"/>
                <w:rtl w:val="0"/>
                <w:lang w:val="en-US"/>
              </w:rPr>
              <w:t xml:space="preserve">– </w:t>
            </w:r>
            <w:r>
              <w:rPr>
                <w:rStyle w:val="None"/>
                <w:rtl w:val="0"/>
                <w:lang w:val="en-US"/>
              </w:rPr>
              <w:t>this is the default path, if you copy the scripts to another folder you</w:t>
            </w:r>
            <w:r>
              <w:rPr>
                <w:rStyle w:val="None"/>
                <w:rtl w:val="0"/>
                <w:lang w:val="en-US"/>
              </w:rPr>
              <w:t>’</w:t>
            </w:r>
            <w:r>
              <w:rPr>
                <w:rStyle w:val="None"/>
                <w:rtl w:val="0"/>
                <w:lang w:val="en-US"/>
              </w:rPr>
              <w:t>ll need to change this.</w:t>
            </w:r>
          </w:p>
        </w:tc>
      </w:tr>
      <w:tr>
        <w:tblPrEx>
          <w:shd w:val="clear" w:color="auto" w:fill="d0ddef"/>
        </w:tblPrEx>
        <w:trPr>
          <w:trHeight w:val="50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4"/>
            <wp:effectExtent l="0" t="0" r="0" b="0"/>
            <wp:docPr id="1073741830"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223b755.PNG" descr="C:\Users\ROB~1.CLA\AppData\Local\Temp\SNAGHTML223b755.PNG"/>
                    <pic:cNvPicPr>
                      <a:picLocks noChangeAspect="1"/>
                    </pic:cNvPicPr>
                  </pic:nvPicPr>
                  <pic:blipFill>
                    <a:blip r:embed="rId9">
                      <a:extLst/>
                    </a:blip>
                    <a:stretch>
                      <a:fillRect/>
                    </a:stretch>
                  </pic:blipFill>
                  <pic:spPr>
                    <a:xfrm>
                      <a:off x="0" y="0"/>
                      <a:ext cx="2571750" cy="3060314"/>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9"/>
            <wp:effectExtent l="0" t="0" r="0" b="0"/>
            <wp:docPr id="1073741831"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2275d0c.PNG" descr="C:\Users\ROB~1.CLA\AppData\Local\Temp\SNAGHTML2275d0c.PNG"/>
                    <pic:cNvPicPr>
                      <a:picLocks noChangeAspect="1"/>
                    </pic:cNvPicPr>
                  </pic:nvPicPr>
                  <pic:blipFill>
                    <a:blip r:embed="rId10">
                      <a:extLst/>
                    </a:blip>
                    <a:stretch>
                      <a:fillRect/>
                    </a:stretch>
                  </pic:blipFill>
                  <pic:spPr>
                    <a:xfrm>
                      <a:off x="0" y="0"/>
                      <a:ext cx="2562225" cy="1347439"/>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r>
        <w:drawing>
          <wp:inline distT="0" distB="0" distL="0" distR="0">
            <wp:extent cx="3238500" cy="1795256"/>
            <wp:effectExtent l="0" t="0" r="0" b="0"/>
            <wp:docPr id="1073741832"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22a31c7.PNG" descr="C:\Users\ROB~1.CLA\AppData\Local\Temp\SNAGHTML22a31c7.PNG"/>
                    <pic:cNvPicPr>
                      <a:picLocks noChangeAspect="1"/>
                    </pic:cNvPicPr>
                  </pic:nvPicPr>
                  <pic:blipFill>
                    <a:blip r:embed="rId11">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A"/>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6"/>
            <wp:effectExtent l="0" t="0" r="0" b="0"/>
            <wp:docPr id="1073741833"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22adcec.PNG" descr="C:\Users\ROB~1.CLA\AppData\Local\Temp\SNAGHTML22adcec.PNG"/>
                    <pic:cNvPicPr>
                      <a:picLocks noChangeAspect="1"/>
                    </pic:cNvPicPr>
                  </pic:nvPicPr>
                  <pic:blipFill>
                    <a:blip r:embed="rId12">
                      <a:extLst/>
                    </a:blip>
                    <a:stretch>
                      <a:fillRect/>
                    </a:stretch>
                  </pic:blipFill>
                  <pic:spPr>
                    <a:xfrm>
                      <a:off x="0" y="0"/>
                      <a:ext cx="2695575" cy="141480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A"/>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A"/>
      </w:pPr>
    </w:p>
    <w:p>
      <w:pPr>
        <w:pStyle w:val="Body A"/>
        <w:ind w:left="360" w:firstLine="720"/>
      </w:pPr>
      <w:r>
        <w:drawing>
          <wp:inline distT="0" distB="0" distL="0" distR="0">
            <wp:extent cx="5769610" cy="2254151"/>
            <wp:effectExtent l="0" t="0" r="0" b="0"/>
            <wp:docPr id="1073741834"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233aaa5.PNG" descr="C:\Users\ROB~1.CLA\AppData\Local\Temp\SNAGHTML233aaa5.PNG"/>
                    <pic:cNvPicPr>
                      <a:picLocks noChangeAspect="1"/>
                    </pic:cNvPicPr>
                  </pic:nvPicPr>
                  <pic:blipFill>
                    <a:blip r:embed="rId13">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A"/>
      </w:pPr>
    </w:p>
    <w:p>
      <w:pPr>
        <w:pStyle w:val="Body A"/>
      </w:pPr>
      <w:bookmarkStart w:name="_Create_Domain_Trust1" w:id="5"/>
      <w:bookmarkEnd w:id="5"/>
      <w:r>
        <w:br w:type="page"/>
      </w:r>
    </w:p>
    <w:p>
      <w:pPr>
        <w:pStyle w:val="Heading 2"/>
      </w:pPr>
      <w:r>
        <w:rPr>
          <w:rtl w:val="0"/>
        </w:rPr>
        <w:t>Create Domain Trust</w:t>
      </w:r>
    </w:p>
    <w:p>
      <w:pPr>
        <w:pStyle w:val="Body A"/>
      </w:pPr>
    </w:p>
    <w:p>
      <w:pPr>
        <w:pStyle w:val="Body A"/>
      </w:pPr>
      <w:r>
        <w:rPr>
          <w:rtl w:val="0"/>
        </w:rPr>
        <w:t>To enable authentication to pass from the DSG to the management active directory we need to establish a trust.</w:t>
      </w:r>
    </w:p>
    <w:p>
      <w:pPr>
        <w:pStyle w:val="Body A"/>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Windows Administrative Tools</w:t>
      </w:r>
      <w:r>
        <w:rPr>
          <w:rtl w:val="0"/>
          <w:lang w:val="en-US"/>
        </w:rPr>
        <w:t xml:space="preserve">” </w:t>
      </w:r>
      <w:r>
        <w:rPr>
          <w:rtl w:val="0"/>
          <w:lang w:val="en-US"/>
        </w:rPr>
        <w:t xml:space="preserve">and then the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4" cy="2476500"/>
            <wp:effectExtent l="0" t="0" r="0" b="0"/>
            <wp:docPr id="1073741835"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5eb57b.PNG" descr="C:\Users\ROB~1.CLA\AppData\Local\Temp\SNAGHTML5eb57b.PNG"/>
                    <pic:cNvPicPr>
                      <a:picLocks noChangeAspect="1"/>
                    </pic:cNvPicPr>
                  </pic:nvPicPr>
                  <pic:blipFill>
                    <a:blip r:embed="rId14">
                      <a:extLst/>
                    </a:blip>
                    <a:stretch>
                      <a:fillRect/>
                    </a:stretch>
                  </pic:blipFill>
                  <pic:spPr>
                    <a:xfrm>
                      <a:off x="0" y="0"/>
                      <a:ext cx="2467874" cy="247650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A"/>
      </w:pPr>
    </w:p>
    <w:tbl>
      <w:tblPr>
        <w:tblW w:w="9214" w:type="dxa"/>
        <w:jc w:val="left"/>
        <w:tblInd w:w="106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pPr>
            <w:r>
              <w:rPr>
                <w:rStyle w:val="None"/>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FQDN of the DSG i.e. dsgroup10.co.uk</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External Trust</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Two-way</w:t>
            </w:r>
          </w:p>
        </w:tc>
      </w:tr>
      <w:tr>
        <w:tblPrEx>
          <w:shd w:val="clear" w:color="auto" w:fill="d0ddef"/>
        </w:tblPrEx>
        <w:trPr>
          <w:trHeight w:val="26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Both this domain and the specified domain</w:t>
            </w:r>
          </w:p>
        </w:tc>
      </w:tr>
      <w:tr>
        <w:tblPrEx>
          <w:shd w:val="clear" w:color="auto" w:fill="d0ddef"/>
        </w:tblPrEx>
        <w:trPr>
          <w:trHeight w:val="121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rPr>
                <w:rStyle w:val="None"/>
              </w:rPr>
            </w:pPr>
            <w:r>
              <w:rPr>
                <w:rStyle w:val="None"/>
                <w:rtl w:val="0"/>
                <w:lang w:val="en-US"/>
              </w:rPr>
              <w:t>Domain admin user on the DSG domain</w:t>
            </w:r>
          </w:p>
          <w:p>
            <w:pPr>
              <w:pStyle w:val="Body A"/>
              <w:bidi w:val="0"/>
              <w:spacing w:line="240" w:lineRule="auto"/>
              <w:ind w:left="0" w:right="0" w:firstLine="0"/>
              <w:jc w:val="left"/>
              <w:rPr>
                <w:rtl w:val="0"/>
              </w:rPr>
            </w:pPr>
            <w:r>
              <w:rPr>
                <w:rStyle w:val="None"/>
                <w:rtl w:val="0"/>
                <w:lang w:val="en-US"/>
              </w:rPr>
              <w:t xml:space="preserve">Format: &lt;DOMAIN\Username&gt;. User is </w:t>
            </w:r>
            <w:r>
              <w:rPr>
                <w:rStyle w:val="None"/>
                <w:rtl w:val="0"/>
                <w:lang w:val="en-US"/>
              </w:rPr>
              <w:t>“</w:t>
            </w:r>
            <w:r>
              <w:rPr>
                <w:rStyle w:val="None"/>
                <w:rtl w:val="0"/>
                <w:lang w:val="en-US"/>
              </w:rPr>
              <w:t xml:space="preserve">atiadmin </w:t>
            </w:r>
            <w:r>
              <w:rPr>
                <w:rStyle w:val="None"/>
                <w:rtl w:val="0"/>
                <w:lang w:val="en-US"/>
              </w:rPr>
              <w:t>“</w:t>
            </w:r>
            <w:r>
              <w:rPr>
                <w:rStyle w:val="None"/>
                <w:rtl w:val="0"/>
                <w:lang w:val="en-US"/>
              </w:rPr>
              <w:t xml:space="preserve">. See </w:t>
            </w:r>
            <w:r>
              <w:rPr>
                <w:rStyle w:val="None"/>
                <w:rtl w:val="0"/>
                <w:lang w:val="en-US"/>
              </w:rPr>
              <w:t>“</w:t>
            </w:r>
            <w:r>
              <w:rPr>
                <w:rStyle w:val="None"/>
                <w:rtl w:val="0"/>
                <w:lang w:val="en-US"/>
              </w:rPr>
              <w:t>admin-dsg9-test-dc</w:t>
            </w:r>
            <w:r>
              <w:rPr>
                <w:rStyle w:val="None"/>
                <w:rtl w:val="0"/>
                <w:lang w:val="en-US"/>
              </w:rPr>
              <w:t xml:space="preserve">” </w:t>
            </w:r>
            <w:r>
              <w:rPr>
                <w:rStyle w:val="None"/>
                <w:rtl w:val="0"/>
                <w:lang w:val="en-US"/>
              </w:rPr>
              <w:t>secret in management KeyVault for password.</w:t>
            </w:r>
          </w:p>
        </w:tc>
      </w:tr>
      <w:tr>
        <w:tblPrEx>
          <w:shd w:val="clear" w:color="auto" w:fill="d0ddef"/>
        </w:tblPrEx>
        <w:trPr>
          <w:trHeight w:val="50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r>
        <w:tblPrEx>
          <w:shd w:val="clear" w:color="auto" w:fill="d0ddef"/>
        </w:tblPrEx>
        <w:trPr>
          <w:trHeight w:val="50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bl>
    <w:p>
      <w:pPr>
        <w:pStyle w:val="Body A"/>
        <w:widowControl w:val="0"/>
        <w:spacing w:line="240" w:lineRule="auto"/>
        <w:ind w:left="954" w:hanging="954"/>
      </w:pPr>
    </w:p>
    <w:p>
      <w:pPr>
        <w:pStyle w:val="Body A"/>
        <w:widowControl w:val="0"/>
        <w:spacing w:line="240" w:lineRule="auto"/>
        <w:ind w:left="846" w:hanging="846"/>
      </w:pP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36"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71798f.PNG" descr="C:\Users\ROB~1.CLA\AppData\Local\Temp\SNAGHTML71798f.PNG"/>
                    <pic:cNvPicPr>
                      <a:picLocks noChangeAspect="1"/>
                    </pic:cNvPicPr>
                  </pic:nvPicPr>
                  <pic:blipFill>
                    <a:blip r:embed="rId15">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Body"/>
      </w:pPr>
      <w:bookmarkStart w:name="_Deploy_Remote_Desktop1" w:id="6"/>
      <w:bookmarkEnd w:id="6"/>
      <w:r>
        <w:rPr>
          <w:rFonts w:ascii="Arial Unicode MS" w:cs="Arial Unicode MS" w:hAnsi="Arial Unicode MS" w:eastAsia="Arial Unicode MS"/>
          <w:b w:val="0"/>
          <w:bCs w:val="0"/>
          <w:i w:val="0"/>
          <w:iCs w:val="0"/>
        </w:rPr>
        <w:br w:type="page"/>
      </w:r>
    </w:p>
    <w:p>
      <w:pPr>
        <w:pStyle w:val="Heading"/>
      </w:pPr>
      <w:r>
        <w:rPr>
          <w:rtl w:val="0"/>
        </w:rPr>
        <w:t>Deploy Remote Desktop Service Environment</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./Create_RDS_Servers.ps1</w:t>
      </w:r>
      <w:r>
        <w:rPr>
          <w:rtl w:val="0"/>
          <w:lang w:val="en-US"/>
        </w:rPr>
        <w:t xml:space="preserve">” </w:t>
      </w:r>
      <w:r>
        <w:rPr>
          <w:rtl w:val="0"/>
          <w:lang w:val="en-US"/>
        </w:rPr>
        <w:t xml:space="preserve">script, providing the following information when prompted. </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widowControl w:val="0"/>
        <w:numPr>
          <w:ilvl w:val="0"/>
          <w:numId w:val="2"/>
        </w:numPr>
        <w:spacing w:line="240" w:lineRule="auto"/>
        <w:rPr>
          <w:lang w:val="en-US"/>
        </w:rPr>
      </w:pPr>
      <w:r>
        <w:rPr>
          <w:rtl w:val="0"/>
          <w:lang w:val="en-US"/>
        </w:rPr>
        <w:t>The deployment will take around 10 minutes to complete.</w:t>
      </w:r>
    </w:p>
    <w:p>
      <w:pPr>
        <w:pStyle w:val="Body A"/>
      </w:pPr>
    </w:p>
    <w:p>
      <w:pPr>
        <w:pStyle w:val="Heading 2"/>
      </w:pPr>
      <w:r>
        <w:rPr>
          <w:rtl w:val="0"/>
        </w:rPr>
        <w:t>Configuring Remote Desktop Services</w:t>
      </w:r>
    </w:p>
    <w:p>
      <w:pPr>
        <w:pStyle w:val="Body A"/>
      </w:pPr>
    </w:p>
    <w:p>
      <w:pPr>
        <w:pStyle w:val="List Paragraph"/>
        <w:numPr>
          <w:ilvl w:val="0"/>
          <w:numId w:val="2"/>
        </w:numPr>
        <w:rPr>
          <w:lang w:val="en-US"/>
        </w:rPr>
      </w:pPr>
      <w:r>
        <w:rPr>
          <w:rtl w:val="0"/>
          <w:lang w:val="en-US"/>
        </w:rPr>
        <w:t>Connect to the new Domain controller via Remote Desktop client over the VPN connection</w:t>
      </w:r>
      <w:r>
        <w:rPr>
          <w:rtl w:val="0"/>
          <w:lang w:val="en-US"/>
        </w:rPr>
        <w:t xml:space="preserve"> (??)</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37"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1641161.PNG" descr="C:\Users\ROB~1.CLA\AppData\Local\Temp\SNAGHTML1641161.PNG"/>
                    <pic:cNvPicPr>
                      <a:picLocks noChangeAspect="1"/>
                    </pic:cNvPicPr>
                  </pic:nvPicPr>
                  <pic:blipFill>
                    <a:blip r:embed="rId16">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 xml:space="preserve">Connect to the new </w:t>
      </w:r>
      <w:r>
        <w:rPr>
          <w:rStyle w:val="None"/>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38"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0a12b2.PNG" descr="C:\Users\ROB~1.CLA\AppData\Local\Temp\SNAGHTML20a12b2.PNG"/>
                    <pic:cNvPicPr>
                      <a:picLocks noChangeAspect="1"/>
                    </pic:cNvPicPr>
                  </pic:nvPicPr>
                  <pic:blipFill>
                    <a:blip r:embed="rId17">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DSG-RDS.ZIP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9509"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6"/>
        <w:gridCol w:w="2180"/>
        <w:gridCol w:w="3963"/>
      </w:tblGrid>
      <w:tr>
        <w:tblPrEx>
          <w:shd w:val="clear" w:color="auto" w:fill="d0ddef"/>
        </w:tblPrEx>
        <w:trPr>
          <w:trHeight w:val="255" w:hRule="atLeast"/>
        </w:trPr>
        <w:tc>
          <w:tcPr>
            <w:tcW w:type="dxa" w:w="33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725" w:hRule="atLeast"/>
        </w:trPr>
        <w:tc>
          <w:tcPr>
            <w:tcW w:type="dxa" w:w="336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OS_Prep.ps1</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725" w:hRule="atLeast"/>
        </w:trPr>
        <w:tc>
          <w:tcPr>
            <w:tcW w:type="dxa" w:w="336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FQDN of the management domain i.e. turingsafehaven.ac.uk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Style w:val="None"/>
          <w:u w:val="single"/>
          <w:rtl w:val="0"/>
          <w:lang w:val="en-US"/>
        </w:rPr>
        <w:t xml:space="preserve">Repeat the above process on the </w:t>
      </w:r>
      <w:r>
        <w:rPr>
          <w:rStyle w:val="None"/>
          <w:u w:val="single"/>
          <w:rtl w:val="0"/>
          <w:lang w:val="en-US"/>
        </w:rPr>
        <w:t>“</w:t>
      </w:r>
      <w:r>
        <w:rPr>
          <w:rStyle w:val="None"/>
          <w:u w:val="single"/>
          <w:rtl w:val="0"/>
          <w:lang w:val="en-US"/>
        </w:rPr>
        <w:t>RDS Session Server 1</w:t>
      </w:r>
      <w:r>
        <w:rPr>
          <w:rStyle w:val="None"/>
          <w:u w:val="single"/>
          <w:rtl w:val="0"/>
          <w:lang w:val="en-US"/>
        </w:rPr>
        <w:t xml:space="preserve">” </w:t>
      </w:r>
      <w:r>
        <w:rPr>
          <w:rStyle w:val="None"/>
          <w:u w:val="single"/>
          <w:rtl w:val="0"/>
          <w:lang w:val="en-US"/>
        </w:rPr>
        <w:t xml:space="preserve">(RDSSH1) and </w:t>
      </w:r>
      <w:r>
        <w:rPr>
          <w:rStyle w:val="None"/>
          <w:u w:val="single"/>
          <w:rtl w:val="0"/>
          <w:lang w:val="en-US"/>
        </w:rPr>
        <w:t>“</w:t>
      </w:r>
      <w:r>
        <w:rPr>
          <w:rStyle w:val="None"/>
          <w:u w:val="single"/>
          <w:rtl w:val="0"/>
          <w:lang w:val="en-US"/>
        </w:rPr>
        <w:t>RDS Session Server 2</w:t>
      </w:r>
      <w:r>
        <w:rPr>
          <w:rStyle w:val="None"/>
          <w:u w:val="single"/>
          <w:rtl w:val="0"/>
          <w:lang w:val="en-US"/>
        </w:rPr>
        <w:t xml:space="preserve">” </w:t>
      </w:r>
      <w:r>
        <w:rPr>
          <w:rStyle w:val="None"/>
          <w:u w:val="single"/>
          <w:rtl w:val="0"/>
          <w:lang w:val="en-US"/>
        </w:rPr>
        <w:t xml:space="preserve">(RDSSH2) and run the </w:t>
      </w:r>
      <w:r>
        <w:rPr>
          <w:rStyle w:val="None"/>
          <w:u w:val="single"/>
          <w:rtl w:val="0"/>
          <w:lang w:val="en-US"/>
        </w:rPr>
        <w:t>“</w:t>
      </w:r>
      <w:r>
        <w:rPr>
          <w:rStyle w:val="None"/>
          <w:u w:val="single"/>
          <w:rtl w:val="0"/>
          <w:lang w:val="en-US"/>
        </w:rPr>
        <w:t>OS_Prep.ps1</w:t>
      </w:r>
      <w:r>
        <w:rPr>
          <w:rStyle w:val="None"/>
          <w:u w:val="single"/>
          <w:rtl w:val="0"/>
          <w:lang w:val="en-US"/>
        </w:rPr>
        <w:t xml:space="preserve">” </w:t>
      </w:r>
      <w:r>
        <w:rPr>
          <w:rStyle w:val="None"/>
          <w:u w:val="single"/>
          <w:rtl w:val="0"/>
          <w:lang w:val="en-US"/>
        </w:rPr>
        <w:t>before proceeding to the next step</w:t>
      </w:r>
    </w:p>
    <w:p>
      <w:pPr>
        <w:pStyle w:val="Body"/>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A"/>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0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26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r>
        <w:tblPrEx>
          <w:shd w:val="clear" w:color="auto" w:fill="d0ddef"/>
        </w:tblPrEx>
        <w:trPr>
          <w:trHeight w:val="74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NetBIOS name of the management domain i.e. TURINGSAFEHAVEN</w:t>
            </w:r>
          </w:p>
        </w:tc>
      </w:tr>
      <w:tr>
        <w:tblPrEx>
          <w:shd w:val="clear" w:color="auto" w:fill="d0ddef"/>
        </w:tblPrEx>
        <w:trPr>
          <w:trHeight w:val="74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first three octets of the Subnet-Data subnet as per the checklist i.e. 10.250.74</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2"/>
            <wp:effectExtent l="0" t="0" r="0" b="0"/>
            <wp:docPr id="1073741839"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1e2e518.PNG" descr="C:\Users\ROB~1.CLA\AppData\Local\Temp\SNAGHTML1e2e518.PNG"/>
                    <pic:cNvPicPr>
                      <a:picLocks noChangeAspect="1"/>
                    </pic:cNvPicPr>
                  </pic:nvPicPr>
                  <pic:blipFill>
                    <a:blip r:embed="rId18">
                      <a:extLst/>
                    </a:blip>
                    <a:stretch>
                      <a:fillRect/>
                    </a:stretch>
                  </pic:blipFill>
                  <pic:spPr>
                    <a:xfrm>
                      <a:off x="0" y="0"/>
                      <a:ext cx="2638425" cy="1807542"/>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1"/>
            <wp:effectExtent l="0" t="0" r="0" b="0"/>
            <wp:docPr id="1073741840"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1e37aa1.PNG" descr="C:\Users\ROB~1.CLA\AppData\Local\Temp\SNAGHTML1e37aa1.PNG"/>
                    <pic:cNvPicPr>
                      <a:picLocks noChangeAspect="1"/>
                    </pic:cNvPicPr>
                  </pic:nvPicPr>
                  <pic:blipFill>
                    <a:blip r:embed="rId19">
                      <a:extLst/>
                    </a:blip>
                    <a:stretch>
                      <a:fillRect/>
                    </a:stretch>
                  </pic:blipFill>
                  <pic:spPr>
                    <a:xfrm>
                      <a:off x="0" y="0"/>
                      <a:ext cx="3305175" cy="1748671"/>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p>
    <w:p>
      <w:pPr>
        <w:pStyle w:val="List Paragraph"/>
        <w:numPr>
          <w:ilvl w:val="0"/>
          <w:numId w:val="2"/>
        </w:numPr>
        <w:rPr>
          <w:lang w:val="en-US"/>
        </w:rPr>
      </w:pPr>
      <w:r>
        <w:rPr>
          <w:rtl w:val="0"/>
          <w:lang w:val="en-US"/>
        </w:rPr>
        <w:t xml:space="preserve">From the </w:t>
      </w:r>
      <w:r>
        <w:rPr>
          <w:rtl w:val="0"/>
          <w:lang w:val="en-US"/>
        </w:rPr>
        <w:t>“</w:t>
      </w:r>
      <w:r>
        <w:rPr>
          <w:rtl w:val="0"/>
          <w:lang w:val="en-US"/>
        </w:rPr>
        <w:t>Remote Desktop Gateway server</w:t>
      </w:r>
      <w:r>
        <w:rPr>
          <w:rtl w:val="0"/>
          <w:lang w:val="en-US"/>
        </w:rPr>
        <w:t xml:space="preserve">” </w:t>
      </w:r>
      <w:r>
        <w:rPr>
          <w:rtl w:val="0"/>
          <w:lang w:val="en-US"/>
        </w:rPr>
        <w:t xml:space="preserve">(RDS) open the </w:t>
      </w:r>
      <w:r>
        <w:rPr>
          <w:rtl w:val="0"/>
          <w:lang w:val="en-US"/>
        </w:rPr>
        <w:t>“</w:t>
      </w:r>
      <w:r>
        <w:rPr>
          <w:rtl w:val="0"/>
          <w:lang w:val="en-US"/>
        </w:rPr>
        <w:t>Internet Information Service</w:t>
      </w:r>
      <w:r>
        <w:rPr>
          <w:rtl w:val="0"/>
          <w:lang w:val="en-US"/>
        </w:rPr>
        <w:t xml:space="preserve">” </w:t>
      </w:r>
      <w:r>
        <w:rPr>
          <w:rtl w:val="0"/>
          <w:lang w:val="en-US"/>
        </w:rPr>
        <w:t>(IIS) MMC</w:t>
      </w:r>
    </w:p>
    <w:p>
      <w:pPr>
        <w:pStyle w:val="List Paragraph"/>
        <w:numPr>
          <w:ilvl w:val="0"/>
          <w:numId w:val="2"/>
        </w:numPr>
        <w:rPr>
          <w:lang w:val="en-US"/>
        </w:rPr>
      </w:pPr>
      <w:r>
        <w:rPr>
          <w:rtl w:val="0"/>
          <w:lang w:val="en-US"/>
        </w:rPr>
        <w:t xml:space="preserve">Open </w:t>
      </w:r>
      <w:r>
        <w:rPr>
          <w:rtl w:val="0"/>
          <w:lang w:val="en-US"/>
        </w:rPr>
        <w:t>“</w:t>
      </w:r>
      <w:r>
        <w:rPr>
          <w:rtl w:val="0"/>
          <w:lang w:val="en-US"/>
        </w:rPr>
        <w:t>Server Certificates</w:t>
      </w:r>
      <w:r>
        <w:rPr>
          <w:rtl w:val="0"/>
          <w:lang w:val="en-US"/>
        </w:rPr>
        <w:t xml:space="preserve">” </w:t>
      </w:r>
      <w:r>
        <w:rPr>
          <w:rtl w:val="0"/>
          <w:lang w:val="en-US"/>
        </w:rPr>
        <w:t xml:space="preserve">and click </w:t>
      </w:r>
      <w:r>
        <w:rPr>
          <w:rtl w:val="0"/>
          <w:lang w:val="en-US"/>
        </w:rPr>
        <w:t>“</w:t>
      </w:r>
      <w:r>
        <w:rPr>
          <w:rtl w:val="0"/>
          <w:lang w:val="en-US"/>
        </w:rPr>
        <w:t>Create Certificate Request</w:t>
      </w:r>
      <w:r>
        <w:rPr>
          <w:rtl w:val="0"/>
          <w:lang w:val="en-US"/>
        </w:rPr>
        <w:t>”</w:t>
      </w:r>
    </w:p>
    <w:p>
      <w:pPr>
        <w:pStyle w:val="List Paragraph"/>
        <w:numPr>
          <w:ilvl w:val="0"/>
          <w:numId w:val="2"/>
        </w:numPr>
        <w:rPr>
          <w:lang w:val="en-US"/>
        </w:rPr>
      </w:pPr>
      <w:r>
        <w:rPr>
          <w:rtl w:val="0"/>
          <w:lang w:val="en-US"/>
        </w:rPr>
        <w:t xml:space="preserve">Fill in the form as below.  It is </w:t>
      </w:r>
      <w:r>
        <w:rPr>
          <w:rStyle w:val="None"/>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A"/>
      </w:pPr>
    </w:p>
    <w:p>
      <w:pPr>
        <w:pStyle w:val="Body A"/>
        <w:ind w:left="720" w:firstLine="0"/>
      </w:pPr>
      <w:r>
        <w:drawing>
          <wp:inline distT="0" distB="0" distL="0" distR="0">
            <wp:extent cx="3543300" cy="2191792"/>
            <wp:effectExtent l="0" t="0" r="0" b="0"/>
            <wp:docPr id="1073741841"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1f40510.PNG" descr="C:\Users\ROB~1.CLA\AppData\Local\Temp\SNAGHTML1f40510.PNG"/>
                    <pic:cNvPicPr>
                      <a:picLocks noChangeAspect="1"/>
                    </pic:cNvPicPr>
                  </pic:nvPicPr>
                  <pic:blipFill>
                    <a:blip r:embed="rId20">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A"/>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42"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1f63406.PNG" descr="C:\Users\ROB~1.CLA\AppData\Local\Temp\SNAGHTML1f63406.PNG"/>
                    <pic:cNvPicPr>
                      <a:picLocks noChangeAspect="1"/>
                    </pic:cNvPicPr>
                  </pic:nvPicPr>
                  <pic:blipFill>
                    <a:blip r:embed="rId21">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70" cy="2085975"/>
            <wp:effectExtent l="0" t="0" r="0" b="0"/>
            <wp:docPr id="1073741843"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1f92aff.PNG" descr="C:\Users\ROB~1.CLA\AppData\Local\Temp\SNAGHTML1f92aff.PNG"/>
                    <pic:cNvPicPr>
                      <a:picLocks noChangeAspect="1"/>
                    </pic:cNvPicPr>
                  </pic:nvPicPr>
                  <pic:blipFill>
                    <a:blip r:embed="rId22">
                      <a:extLst/>
                    </a:blip>
                    <a:stretch>
                      <a:fillRect/>
                    </a:stretch>
                  </pic:blipFill>
                  <pic:spPr>
                    <a:xfrm>
                      <a:off x="0" y="0"/>
                      <a:ext cx="3183570"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spacing w:line="240" w:lineRule="auto"/>
        <w:ind w:left="714" w:firstLine="0"/>
      </w:pPr>
    </w:p>
    <w:p>
      <w:pPr>
        <w:pStyle w:val="List Paragraph"/>
        <w:numPr>
          <w:ilvl w:val="0"/>
          <w:numId w:val="9"/>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9"/>
        </w:numPr>
        <w:spacing w:line="240" w:lineRule="auto"/>
        <w:rPr>
          <w:lang w:val="en-US"/>
        </w:rPr>
      </w:pPr>
      <w:r>
        <w:rPr>
          <w:rtl w:val="0"/>
          <w:lang w:val="en-US"/>
        </w:rPr>
        <w:t>Navigate to C:\Scripts</w:t>
      </w:r>
    </w:p>
    <w:p>
      <w:pPr>
        <w:pStyle w:val="List Paragraph"/>
        <w:numPr>
          <w:ilvl w:val="0"/>
          <w:numId w:val="9"/>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6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6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private key password</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path to the certificate file i.e. c:\temp\cert.pfx</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A"/>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Update PowerShell Cmdlets</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PowerShellGet -Force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r>
    </w:p>
    <w:p>
      <w:pPr>
        <w:pStyle w:val="List Paragraph"/>
        <w:numPr>
          <w:ilvl w:val="0"/>
          <w:numId w:val="2"/>
        </w:numPr>
        <w:rPr>
          <w:lang w:val="en-US"/>
        </w:rPr>
      </w:pPr>
      <w:r>
        <w:rPr>
          <w:rtl w:val="0"/>
          <w:lang w:val="en-US"/>
        </w:rPr>
        <w:t>Exit the PowerShell window and re-open a new one</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RDWebClientManagement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Install-RDWebClientPackage</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Run the following command to install the certificate you exported earlier, note that you are targeting the .CER file this time.</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Certificate</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Import-RDWebClientBrokerCert &lt;.cer file path&gt;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6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Publish Remote Desktop Web Client</w:t>
            </w:r>
          </w:p>
        </w:tc>
      </w:tr>
      <w:tr>
        <w:tblPrEx>
          <w:shd w:val="clear" w:color="auto" w:fill="d0ddef"/>
        </w:tblPrEx>
        <w:trPr>
          <w:trHeight w:val="38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Publish-RDWebClientPackage -Type Production -Latest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Heading 2"/>
      </w:pPr>
      <w:r>
        <w:rPr>
          <w:rtl w:val="0"/>
        </w:rPr>
        <w:t>Remote Desktop Security Configuration</w:t>
      </w:r>
    </w:p>
    <w:p>
      <w:pPr>
        <w:pStyle w:val="Body A"/>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A"/>
      </w:pPr>
    </w:p>
    <w:p>
      <w:pPr>
        <w:pStyle w:val="Body A"/>
        <w:ind w:firstLine="720"/>
      </w:pPr>
      <w:r>
        <w:drawing>
          <wp:inline distT="0" distB="0" distL="0" distR="0">
            <wp:extent cx="2952750" cy="2035201"/>
            <wp:effectExtent l="0" t="0" r="0" b="0"/>
            <wp:docPr id="1073741844"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22da022.PNG" descr="C:\Users\ROB~1.CLA\AppData\Local\Temp\SNAGHTML22da022.PNG"/>
                    <pic:cNvPicPr>
                      <a:picLocks noChangeAspect="1"/>
                    </pic:cNvPicPr>
                  </pic:nvPicPr>
                  <pic:blipFill>
                    <a:blip r:embed="rId23">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7"/>
            <wp:effectExtent l="0" t="0" r="0" b="0"/>
            <wp:docPr id="1073741845"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22ed825.PNG" descr="C:\Users\ROB~1.CLA\AppData\Local\Temp\SNAGHTML22ed825.PNG"/>
                    <pic:cNvPicPr>
                      <a:picLocks noChangeAspect="1"/>
                    </pic:cNvPicPr>
                  </pic:nvPicPr>
                  <pic:blipFill>
                    <a:blip r:embed="rId24">
                      <a:extLst/>
                    </a:blip>
                    <a:stretch>
                      <a:fillRect/>
                    </a:stretch>
                  </pic:blipFill>
                  <pic:spPr>
                    <a:xfrm>
                      <a:off x="0" y="0"/>
                      <a:ext cx="2162175" cy="1452207"/>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Enter the shared secret for the RADIUS connection when prompted</w:t>
      </w:r>
    </w:p>
    <w:p>
      <w:pPr>
        <w:pStyle w:val="List Paragraph"/>
      </w:pPr>
    </w:p>
    <w:p>
      <w:pPr>
        <w:pStyle w:val="List Paragraph"/>
      </w:pPr>
      <w:r>
        <w:drawing>
          <wp:inline distT="0" distB="0" distL="0" distR="0">
            <wp:extent cx="2554096" cy="2276475"/>
            <wp:effectExtent l="0" t="0" r="0" b="0"/>
            <wp:docPr id="1073741846"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302f1a.PNG" descr="C:\Users\ROB~1.CLA\AppData\Local\Temp\SNAGHTML2302f1a.PNG"/>
                    <pic:cNvPicPr>
                      <a:picLocks noChangeAspect="1"/>
                    </pic:cNvPicPr>
                  </pic:nvPicPr>
                  <pic:blipFill>
                    <a:blip r:embed="rId25">
                      <a:extLst/>
                    </a:blip>
                    <a:stretch>
                      <a:fillRect/>
                    </a:stretch>
                  </pic:blipFill>
                  <pic:spPr>
                    <a:xfrm>
                      <a:off x="0" y="0"/>
                      <a:ext cx="2554096"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47"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2363efc.PNG" descr="C:\Users\ROB~1.CLA\AppData\Local\Temp\SNAGHTML2363efc.PNG"/>
                    <pic:cNvPicPr>
                      <a:picLocks noChangeAspect="1"/>
                    </pic:cNvPicPr>
                  </pic:nvPicPr>
                  <pic:blipFill>
                    <a:blip r:embed="rId26">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A"/>
        <w:ind w:firstLine="720"/>
      </w:pPr>
      <w:r>
        <w:drawing>
          <wp:inline distT="0" distB="0" distL="0" distR="0">
            <wp:extent cx="3457575" cy="2504745"/>
            <wp:effectExtent l="0" t="0" r="0" b="0"/>
            <wp:docPr id="1073741848"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238cb34.PNG" descr="C:\Users\ROB~1.CLA\AppData\Local\Temp\SNAGHTML238cb34.PNG"/>
                    <pic:cNvPicPr>
                      <a:picLocks noChangeAspect="1"/>
                    </pic:cNvPicPr>
                  </pic:nvPicPr>
                  <pic:blipFill>
                    <a:blip r:embed="rId27">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49"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23aa4c7.PNG" descr="C:\Users\ROB~1.CLA\AppData\Local\Temp\SNAGHTML23aa4c7.PNG"/>
                    <pic:cNvPicPr>
                      <a:picLocks noChangeAspect="1"/>
                    </pic:cNvPicPr>
                  </pic:nvPicPr>
                  <pic:blipFill>
                    <a:blip r:embed="rId28">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0"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23c2d0d.PNG" descr="C:\Users\ROB~1.CLA\AppData\Local\Temp\SNAGHTML23c2d0d.PNG"/>
                    <pic:cNvPicPr>
                      <a:picLocks noChangeAspect="1"/>
                    </pic:cNvPicPr>
                  </pic:nvPicPr>
                  <pic:blipFill>
                    <a:blip r:embed="rId29">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A"/>
        <w:ind w:left="360" w:firstLine="0"/>
      </w:pPr>
    </w:p>
    <w:p>
      <w:pPr>
        <w:pStyle w:val="Heading 2"/>
      </w:pPr>
      <w:r>
        <w:rPr>
          <w:rStyle w:val="None"/>
          <w:rtl w:val="0"/>
          <w:lang w:val="de-DE"/>
        </w:rPr>
        <w:t>Domain Name Update</w:t>
      </w:r>
    </w:p>
    <w:p>
      <w:pPr>
        <w:pStyle w:val="Body A"/>
        <w:ind w:left="360" w:firstLine="0"/>
      </w:pPr>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bookmarkStart w:name="_Deploy_Data_Server1" w:id="7"/>
      <w:bookmarkEnd w:id="7"/>
      <w:r>
        <w:br w:type="page"/>
      </w:r>
    </w:p>
    <w:p>
      <w:pPr>
        <w:pStyle w:val="Heading"/>
      </w:pPr>
      <w:r>
        <w:rPr>
          <w:rtl w:val="0"/>
        </w:rPr>
        <w:t>Deploy Data Server</w:t>
      </w:r>
    </w:p>
    <w:p>
      <w:pPr>
        <w:pStyle w:val="Body A"/>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Style w:val="None"/>
          <w:rFonts w:ascii="Calibri" w:cs="Calibri" w:hAnsi="Calibri" w:eastAsia="Calibri"/>
          <w:b w:val="1"/>
          <w:bCs w:val="1"/>
          <w:rtl w:val="0"/>
          <w:lang w:val="en-US"/>
        </w:rPr>
        <w:t>All Services</w:t>
      </w:r>
      <w:r>
        <w:rPr>
          <w:rtl w:val="0"/>
          <w:lang w:val="en-US"/>
        </w:rPr>
        <w:t xml:space="preserve"> -&gt; </w:t>
      </w:r>
      <w:r>
        <w:rPr>
          <w:rStyle w:val="None"/>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673178" cy="2552700"/>
            <wp:effectExtent l="0" t="0" r="0" b="0"/>
            <wp:docPr id="1073741851"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242cce9.PNG" descr="C:\Users\ROB~1.CLA\AppData\Local\Temp\SNAGHTML242cce9.PNG"/>
                    <pic:cNvPicPr>
                      <a:picLocks noChangeAspect="1"/>
                    </pic:cNvPicPr>
                  </pic:nvPicPr>
                  <pic:blipFill>
                    <a:blip r:embed="rId30">
                      <a:extLst/>
                    </a:blip>
                    <a:stretch>
                      <a:fillRect/>
                    </a:stretch>
                  </pic:blipFill>
                  <pic:spPr>
                    <a:xfrm>
                      <a:off x="0" y="0"/>
                      <a:ext cx="4673178" cy="255270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Style w:val="None"/>
          <w:rFonts w:ascii="Calibri" w:cs="Calibri" w:hAnsi="Calibri" w:eastAsia="Calibri"/>
          <w:b w:val="1"/>
          <w:bCs w:val="1"/>
          <w:rtl w:val="0"/>
          <w:lang w:val="en-US"/>
        </w:rPr>
        <w:t>dsg_vm_dataserver</w:t>
      </w:r>
      <w:r>
        <w:rPr>
          <w:rtl w:val="0"/>
          <w:lang w:val="en-US"/>
        </w:rPr>
        <w:t xml:space="preserve">” </w:t>
      </w:r>
      <w:r>
        <w:rPr>
          <w:rtl w:val="0"/>
          <w:lang w:val="en-US"/>
        </w:rPr>
        <w:t xml:space="preserve">and select </w:t>
      </w:r>
      <w:r>
        <w:rPr>
          <w:rtl w:val="0"/>
          <w:lang w:val="en-US"/>
        </w:rPr>
        <w:t>“</w:t>
      </w:r>
      <w:r>
        <w:rPr>
          <w:rStyle w:val="None"/>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spacing w:line="240" w:lineRule="auto"/>
            </w:pPr>
            <w:r>
              <w:rPr>
                <w:rStyle w:val="None"/>
                <w:rFonts w:ascii="Calibri" w:cs="Calibri" w:hAnsi="Calibri" w:eastAsia="Calibri"/>
                <w:b w:val="1"/>
                <w:bCs w:val="1"/>
                <w:rtl w:val="0"/>
                <w:lang w:val="en-US"/>
              </w:rPr>
              <w:t>Explanation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 name of the new DSG environment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Create a new RG with the name from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Ensure you pick the correct location, this must remain the same for all deployments</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Data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data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Domain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FQDN of the new domain i.e. DSGROUP10.CO.UK</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Data Server, as per the checklist i.e. 10.250.74.100</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 name as per the checklist i.e. atiadmin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Password for the admin account as per checklist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Specify the network name as noted in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The resource group name that the virtual network is contained in, as per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 xml:space="preserve">The default is </w:t>
            </w:r>
            <w:r>
              <w:rPr>
                <w:rStyle w:val="None"/>
                <w:rtl w:val="0"/>
                <w:lang w:val="en-US"/>
              </w:rPr>
              <w:t>“</w:t>
            </w:r>
            <w:r>
              <w:rPr>
                <w:rStyle w:val="None"/>
                <w:rtl w:val="0"/>
                <w:lang w:val="en-US"/>
              </w:rPr>
              <w:t>Subnet-Data</w:t>
            </w:r>
            <w:r>
              <w:rPr>
                <w:rStyle w:val="None"/>
                <w:rtl w:val="0"/>
                <w:lang w:val="en-US"/>
              </w:rPr>
              <w:t>”</w:t>
            </w:r>
            <w:r>
              <w:rPr>
                <w:rStyle w:val="None"/>
                <w:rtl w:val="0"/>
                <w:lang w:val="en-US"/>
              </w:rPr>
              <w:t>, change this if required to match checklist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pPr>
      <w:r>
        <w:br w:type="page"/>
      </w:r>
    </w:p>
    <w:p>
      <w:pPr>
        <w:pStyle w:val="Body A"/>
        <w:ind w:firstLine="720"/>
      </w:pPr>
      <w:r>
        <w:drawing>
          <wp:inline distT="0" distB="0" distL="0" distR="0">
            <wp:extent cx="4676775" cy="3673588"/>
            <wp:effectExtent l="0" t="0" r="0" b="0"/>
            <wp:docPr id="1073741852"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46ae42.PNG" descr="C:\Users\ROB~1.CLA\AppData\Local\Temp\SNAGHTML246ae42.PNG"/>
                    <pic:cNvPicPr>
                      <a:picLocks noChangeAspect="1"/>
                    </pic:cNvPicPr>
                  </pic:nvPicPr>
                  <pic:blipFill>
                    <a:blip r:embed="rId31">
                      <a:extLst/>
                    </a:blip>
                    <a:stretch>
                      <a:fillRect/>
                    </a:stretch>
                  </pic:blipFill>
                  <pic:spPr>
                    <a:xfrm>
                      <a:off x="0" y="0"/>
                      <a:ext cx="4676775" cy="3673588"/>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A"/>
      </w:pPr>
    </w:p>
    <w:p>
      <w:pPr>
        <w:pStyle w:val="Body A"/>
        <w:ind w:left="720" w:firstLine="0"/>
      </w:pPr>
      <w:r>
        <w:drawing>
          <wp:inline distT="0" distB="0" distL="0" distR="0">
            <wp:extent cx="4709000" cy="1514475"/>
            <wp:effectExtent l="0" t="0" r="0" b="0"/>
            <wp:docPr id="1073741853"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19ae62f.PNG" descr="C:\Users\ROB~1.CLA\AppData\Local\Temp\SNAGHTML19ae62f.PNG"/>
                    <pic:cNvPicPr>
                      <a:picLocks noChangeAspect="1"/>
                    </pic:cNvPicPr>
                  </pic:nvPicPr>
                  <pic:blipFill>
                    <a:blip r:embed="rId32">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8"/>
            <wp:effectExtent l="0" t="0" r="0" b="0"/>
            <wp:docPr id="1073741854"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511d18.PNG" descr="C:\Users\ROB~1.CLA\AppData\Local\Temp\SNAGHTML2511d18.PNG"/>
                    <pic:cNvPicPr>
                      <a:picLocks noChangeAspect="1"/>
                    </pic:cNvPicPr>
                  </pic:nvPicPr>
                  <pic:blipFill>
                    <a:blip r:embed="rId33">
                      <a:extLst/>
                    </a:blip>
                    <a:stretch>
                      <a:fillRect/>
                    </a:stretch>
                  </pic:blipFill>
                  <pic:spPr>
                    <a:xfrm>
                      <a:off x="0" y="0"/>
                      <a:ext cx="2952750" cy="1322878"/>
                    </a:xfrm>
                    <a:prstGeom prst="rect">
                      <a:avLst/>
                    </a:prstGeom>
                    <a:ln w="12700" cap="flat">
                      <a:noFill/>
                      <a:miter lim="400000"/>
                    </a:ln>
                    <a:effectLst/>
                  </pic:spPr>
                </pic:pic>
              </a:graphicData>
            </a:graphic>
          </wp:inline>
        </w:drawing>
      </w:r>
    </w:p>
    <w:p>
      <w:pPr>
        <w:pStyle w:val="Body A"/>
      </w:pPr>
      <w:r>
        <w:br w:type="page"/>
      </w:r>
    </w:p>
    <w:p>
      <w:pPr>
        <w:pStyle w:val="List Paragraph"/>
        <w:numPr>
          <w:ilvl w:val="0"/>
          <w:numId w:val="2"/>
        </w:numPr>
      </w:pPr>
      <w:bookmarkStart w:name="_Deploy_Linux_Servers1" w:id="8"/>
      <w:bookmarkEnd w:id="8"/>
      <w:r>
        <w:rPr>
          <w:rtl w:val="0"/>
          <w:lang w:val="en-US"/>
        </w:rPr>
        <w:t>C</w:t>
      </w:r>
      <w:r>
        <w:rPr>
          <w:rtl w:val="0"/>
          <w:lang w:val="en-US"/>
        </w:rPr>
        <w:t xml:space="preserve">onnect to the new </w:t>
      </w:r>
      <w:r>
        <w:rPr>
          <w:rStyle w:val="None"/>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Use the </w:t>
      </w:r>
      <w:r>
        <w:rPr>
          <w:rtl w:val="0"/>
          <w:lang w:val="en-US"/>
        </w:rPr>
        <w:t>“</w:t>
      </w:r>
      <w:r>
        <w:rPr>
          <w:rtl w:val="0"/>
          <w:lang w:val="en-US"/>
        </w:rPr>
        <w:t>Storage Account File Share</w:t>
      </w:r>
      <w:r>
        <w:rPr>
          <w:rtl w:val="0"/>
          <w:lang w:val="en-US"/>
        </w:rPr>
        <w:t xml:space="preserve">” </w:t>
      </w:r>
      <w:r>
        <w:rPr>
          <w:rtl w:val="0"/>
          <w:lang w:val="en-US"/>
        </w:rPr>
        <w:t xml:space="preserve">script from the checklist to make a SMB connection to the Storage Account </w:t>
      </w:r>
    </w:p>
    <w:p>
      <w:pPr>
        <w:pStyle w:val="List Paragraph"/>
        <w:numPr>
          <w:ilvl w:val="0"/>
          <w:numId w:val="2"/>
        </w:numPr>
        <w:rPr>
          <w:lang w:val="en-US"/>
        </w:rPr>
      </w:pPr>
      <w:r>
        <w:rPr>
          <w:rtl w:val="0"/>
          <w:lang w:val="en-US"/>
        </w:rPr>
        <w:t>After the PowerShell script has run, you</w:t>
      </w:r>
      <w:r>
        <w:rPr>
          <w:rtl w:val="0"/>
          <w:lang w:val="en-US"/>
        </w:rPr>
        <w:t>’</w:t>
      </w:r>
      <w:r>
        <w:rPr>
          <w:rtl w:val="0"/>
          <w:lang w:val="en-US"/>
        </w:rPr>
        <w:t xml:space="preserve">ll see a network location in the </w:t>
      </w:r>
      <w:r>
        <w:rPr>
          <w:rtl w:val="0"/>
          <w:lang w:val="en-US"/>
        </w:rPr>
        <w:t>“</w:t>
      </w:r>
      <w:r>
        <w:rPr>
          <w:rtl w:val="0"/>
          <w:lang w:val="en-US"/>
        </w:rPr>
        <w:t>File Explorer</w:t>
      </w:r>
      <w:r>
        <w:rPr>
          <w:rtl w:val="0"/>
          <w:lang w:val="en-US"/>
        </w:rPr>
        <w:t>”</w:t>
      </w:r>
    </w:p>
    <w:p>
      <w:pPr>
        <w:pStyle w:val="List Paragraph"/>
      </w:pPr>
    </w:p>
    <w:p>
      <w:pPr>
        <w:pStyle w:val="List Paragraph"/>
      </w:pPr>
      <w:r>
        <w:drawing>
          <wp:inline distT="0" distB="0" distL="0" distR="0">
            <wp:extent cx="3000375" cy="1114425"/>
            <wp:effectExtent l="0" t="0" r="0" b="0"/>
            <wp:docPr id="107374185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0a12b2.PNG" descr="C:\Users\ROB~1.CLA\AppData\Local\Temp\SNAGHTML20a12b2.PNG"/>
                    <pic:cNvPicPr>
                      <a:picLocks noChangeAspect="1"/>
                    </pic:cNvPicPr>
                  </pic:nvPicPr>
                  <pic:blipFill>
                    <a:blip r:embed="rId17">
                      <a:extLst/>
                    </a:blip>
                    <a:stretch>
                      <a:fillRect/>
                    </a:stretch>
                  </pic:blipFill>
                  <pic:spPr>
                    <a:xfrm>
                      <a:off x="0" y="0"/>
                      <a:ext cx="3000375" cy="11144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Open the network location and navigate to the scripts folder and copy the </w:t>
      </w:r>
      <w:r>
        <w:rPr>
          <w:rtl w:val="0"/>
          <w:lang w:val="en-US"/>
        </w:rPr>
        <w:t>“</w:t>
      </w:r>
      <w:r>
        <w:rPr>
          <w:rtl w:val="0"/>
          <w:lang w:val="en-US"/>
        </w:rPr>
        <w:t>DSG-DATASERVER.ZIP</w:t>
      </w:r>
      <w:r>
        <w:rPr>
          <w:rtl w:val="0"/>
          <w:lang w:val="en-US"/>
        </w:rPr>
        <w:t xml:space="preserve">” </w:t>
      </w:r>
      <w:r>
        <w:rPr>
          <w:rtl w:val="0"/>
          <w:lang w:val="en-US"/>
        </w:rPr>
        <w:t>file</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in the root of C:\ and copy the zip file there, extract the file.</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10460"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6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7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Configure_DataServer.ps1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management domain i.e. TURINGSAFEHAVEN</w:t>
            </w:r>
          </w:p>
        </w:tc>
      </w:tr>
      <w:tr>
        <w:tblPrEx>
          <w:shd w:val="clear" w:color="auto" w:fill="d0ddef"/>
        </w:tblPrEx>
        <w:trPr>
          <w:trHeight w:val="74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0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bl>
    <w:p>
      <w:pPr>
        <w:pStyle w:val="Body A"/>
        <w:widowControl w:val="0"/>
        <w:spacing w:line="240" w:lineRule="auto"/>
        <w:ind w:left="828" w:hanging="828"/>
      </w:pPr>
    </w:p>
    <w:p>
      <w:pPr>
        <w:pStyle w:val="Body A"/>
        <w:widowControl w:val="0"/>
        <w:spacing w:line="240" w:lineRule="auto"/>
        <w:ind w:left="720" w:hanging="720"/>
      </w:pPr>
    </w:p>
    <w:p>
      <w:pPr>
        <w:pStyle w:val="Body A"/>
        <w:rPr>
          <w:rStyle w:val="None"/>
          <w:rFonts w:ascii="Calibri Light" w:cs="Calibri Light" w:hAnsi="Calibri Light" w:eastAsia="Calibri Light"/>
          <w:color w:val="2e74b5"/>
          <w:sz w:val="32"/>
          <w:szCs w:val="32"/>
          <w:u w:color="2e74b5"/>
        </w:rPr>
      </w:pPr>
      <w:r>
        <w:rPr>
          <w:rStyle w:val="None"/>
          <w:rFonts w:ascii="Calibri Light" w:cs="Calibri Light" w:hAnsi="Calibri Light" w:eastAsia="Calibri Light"/>
          <w:color w:val="2e74b5"/>
          <w:sz w:val="32"/>
          <w:szCs w:val="32"/>
          <w:u w:color="2e74b5"/>
        </w:rPr>
        <w:tab/>
        <w:tab/>
        <w:tab/>
      </w:r>
    </w:p>
    <w:p>
      <w:pPr>
        <w:pStyle w:val="Body A"/>
      </w:pPr>
      <w:r>
        <w:br w:type="page"/>
      </w:r>
    </w:p>
    <w:p>
      <w:pPr>
        <w:pStyle w:val="Heading"/>
        <w:rPr>
          <w:lang w:val="fr-FR"/>
        </w:rPr>
      </w:pPr>
      <w:r>
        <w:rPr>
          <w:rStyle w:val="None"/>
          <w:rtl w:val="0"/>
          <w:lang w:val="fr-FR"/>
        </w:rPr>
        <w:t>Deploy Linux Servers</w:t>
      </w:r>
    </w:p>
    <w:p>
      <w:pPr>
        <w:pStyle w:val="Body A"/>
      </w:pPr>
    </w:p>
    <w:p>
      <w:pPr>
        <w:pStyle w:val="Body A"/>
      </w:pPr>
      <w:r>
        <w:rPr>
          <w:rtl w:val="0"/>
        </w:rPr>
        <w:t>Note: Before deploying the Linux Servers ensure that you</w:t>
      </w:r>
      <w:r>
        <w:rPr>
          <w:rtl w:val="0"/>
        </w:rPr>
        <w:t>’</w:t>
      </w:r>
      <w:r>
        <w:rPr>
          <w:rtl w:val="0"/>
        </w:rPr>
        <w:t>ve allowed GitLab Community Edition to be programmatically deployed within the Azure Portal.</w:t>
      </w:r>
    </w:p>
    <w:p>
      <w:pPr>
        <w:pStyle w:val="Body A"/>
      </w:pPr>
    </w:p>
    <w:p>
      <w:pPr>
        <w:pStyle w:val="List Paragraph"/>
        <w:numPr>
          <w:ilvl w:val="0"/>
          <w:numId w:val="2"/>
        </w:numPr>
        <w:rPr>
          <w:lang w:val="en-US"/>
        </w:rPr>
      </w:pPr>
      <w:r>
        <w:rPr>
          <w:rtl w:val="0"/>
          <w:lang w:val="en-US"/>
        </w:rPr>
        <w:t>Within the Azure Portal open the Safe Haven Management subscription</w:t>
      </w:r>
    </w:p>
    <w:p>
      <w:pPr>
        <w:pStyle w:val="List Paragraph"/>
        <w:numPr>
          <w:ilvl w:val="0"/>
          <w:numId w:val="2"/>
        </w:numPr>
        <w:rPr>
          <w:lang w:val="en-US"/>
        </w:rPr>
      </w:pPr>
      <w:r>
        <w:rPr>
          <w:rtl w:val="0"/>
          <w:lang w:val="en-US"/>
        </w:rPr>
        <w:t>Locate the custom templates (</w:t>
      </w:r>
      <w:r>
        <w:rPr>
          <w:rStyle w:val="None"/>
          <w:rFonts w:ascii="Calibri" w:cs="Calibri" w:hAnsi="Calibri" w:eastAsia="Calibri"/>
          <w:b w:val="1"/>
          <w:bCs w:val="1"/>
          <w:rtl w:val="0"/>
          <w:lang w:val="en-US"/>
        </w:rPr>
        <w:t>All Services</w:t>
      </w:r>
      <w:r>
        <w:rPr>
          <w:rtl w:val="0"/>
          <w:lang w:val="en-US"/>
        </w:rPr>
        <w:t xml:space="preserve"> -&gt; </w:t>
      </w:r>
      <w:r>
        <w:rPr>
          <w:rStyle w:val="None"/>
          <w:rFonts w:ascii="Calibri" w:cs="Calibri" w:hAnsi="Calibri" w:eastAsia="Calibri"/>
          <w:b w:val="1"/>
          <w:bCs w:val="1"/>
          <w:rtl w:val="0"/>
          <w:lang w:val="en-US"/>
        </w:rPr>
        <w:t>Templates</w:t>
      </w:r>
      <w:r>
        <w:rPr>
          <w:rtl w:val="0"/>
          <w:lang w:val="en-US"/>
        </w:rPr>
        <w:t>)</w:t>
      </w:r>
    </w:p>
    <w:p>
      <w:pPr>
        <w:pStyle w:val="List Paragraph"/>
      </w:pPr>
    </w:p>
    <w:p>
      <w:pPr>
        <w:pStyle w:val="List Paragraph"/>
      </w:pPr>
      <w:r>
        <w:drawing>
          <wp:inline distT="0" distB="0" distL="0" distR="0">
            <wp:extent cx="4219812" cy="2305050"/>
            <wp:effectExtent l="0" t="0" r="0" b="0"/>
            <wp:docPr id="1073741856"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485645.PNG" descr="C:\Users\ROB~1.CLA\AppData\Local\Temp\SNAGHTML2485645.PNG"/>
                    <pic:cNvPicPr>
                      <a:picLocks noChangeAspect="1"/>
                    </pic:cNvPicPr>
                  </pic:nvPicPr>
                  <pic:blipFill>
                    <a:blip r:embed="rId34">
                      <a:extLst/>
                    </a:blip>
                    <a:stretch>
                      <a:fillRect/>
                    </a:stretch>
                  </pic:blipFill>
                  <pic:spPr>
                    <a:xfrm>
                      <a:off x="0" y="0"/>
                      <a:ext cx="4219812" cy="230505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Right click </w:t>
      </w:r>
      <w:r>
        <w:rPr>
          <w:rtl w:val="0"/>
          <w:lang w:val="en-US"/>
        </w:rPr>
        <w:t>“</w:t>
      </w:r>
      <w:r>
        <w:rPr>
          <w:rStyle w:val="None"/>
          <w:rFonts w:ascii="Calibri" w:cs="Calibri" w:hAnsi="Calibri" w:eastAsia="Calibri"/>
          <w:b w:val="1"/>
          <w:bCs w:val="1"/>
          <w:rtl w:val="0"/>
          <w:lang w:val="en-US"/>
        </w:rPr>
        <w:t>dsg_vm_linuxserver</w:t>
      </w:r>
      <w:r>
        <w:rPr>
          <w:rtl w:val="0"/>
          <w:lang w:val="en-US"/>
        </w:rPr>
        <w:t xml:space="preserve">” </w:t>
      </w:r>
      <w:r>
        <w:rPr>
          <w:rtl w:val="0"/>
          <w:lang w:val="en-US"/>
        </w:rPr>
        <w:t xml:space="preserve">and select </w:t>
      </w:r>
      <w:r>
        <w:rPr>
          <w:rtl w:val="0"/>
          <w:lang w:val="en-US"/>
        </w:rPr>
        <w:t>“</w:t>
      </w:r>
      <w:r>
        <w:rPr>
          <w:rStyle w:val="None"/>
          <w:rFonts w:ascii="Calibri" w:cs="Calibri" w:hAnsi="Calibri" w:eastAsia="Calibri"/>
          <w:b w:val="1"/>
          <w:bCs w:val="1"/>
          <w:rtl w:val="0"/>
          <w:lang w:val="en-US"/>
        </w:rPr>
        <w:t>Deploy</w:t>
      </w:r>
      <w:r>
        <w:rPr>
          <w:rtl w:val="0"/>
          <w:lang w:val="en-US"/>
        </w:rPr>
        <w:t>”</w:t>
      </w:r>
    </w:p>
    <w:p>
      <w:pPr>
        <w:pStyle w:val="List Paragraph"/>
        <w:numPr>
          <w:ilvl w:val="0"/>
          <w:numId w:val="2"/>
        </w:numPr>
        <w:rPr>
          <w:lang w:val="en-US"/>
        </w:rPr>
      </w:pPr>
      <w:r>
        <w:rPr>
          <w:rtl w:val="0"/>
          <w:lang w:val="en-US"/>
        </w:rPr>
        <w:t xml:space="preserve">Complete the deployment dialogue box using the information from the DSG Environment Configuration Checklist.  </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103"/>
        <w:gridCol w:w="6633"/>
      </w:tblGrid>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Parameter</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Body A"/>
              <w:spacing w:line="240" w:lineRule="auto"/>
            </w:pPr>
            <w:r>
              <w:rPr>
                <w:rStyle w:val="None"/>
                <w:rFonts w:ascii="Calibri" w:cs="Calibri" w:hAnsi="Calibri" w:eastAsia="Calibri"/>
                <w:b w:val="1"/>
                <w:bCs w:val="1"/>
                <w:rtl w:val="0"/>
                <w:lang w:val="en-US"/>
              </w:rPr>
              <w:t>Explanation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Subscription name of the new DSG environment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Create a new RG with the name from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Location</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Ensure you pick the correct location, this must remain the same for all deployments</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GitLab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Git Lab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Data Server, as per the checklist i.e. 10.250.74.151</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Server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Name of the HackMD server, as per the checklist i.e. DSG10DC</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VM Size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Pick the option that is available in your region</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HackMD IP Address</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IP address of the HackMD Server, as per the checklist i.e. 10.250.74.152</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user name as per the checklist i.e. atiadmin</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Administrator Password</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Password for the admin account as per checklist</w:t>
            </w:r>
          </w:p>
        </w:tc>
      </w:tr>
      <w:tr>
        <w:tblPrEx>
          <w:shd w:val="clear" w:color="auto" w:fill="d0ddef"/>
        </w:tblPrEx>
        <w:trPr>
          <w:trHeight w:val="26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Name</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Specify the network name as noted in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Resource Group</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The resource group name that the virtual network is contained in, as per the checklist</w:t>
            </w:r>
          </w:p>
        </w:tc>
      </w:tr>
      <w:tr>
        <w:tblPrEx>
          <w:shd w:val="clear" w:color="auto" w:fill="d0ddef"/>
        </w:tblPrEx>
        <w:trPr>
          <w:trHeight w:val="500" w:hRule="atLeast"/>
        </w:trPr>
        <w:tc>
          <w:tcPr>
            <w:tcW w:type="dxa" w:w="310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Virtual Network Subnet</w:t>
            </w:r>
          </w:p>
        </w:tc>
        <w:tc>
          <w:tcPr>
            <w:tcW w:type="dxa" w:w="66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pPr>
            <w:r>
              <w:rPr>
                <w:rStyle w:val="None"/>
                <w:rtl w:val="0"/>
                <w:lang w:val="en-US"/>
              </w:rPr>
              <w:t xml:space="preserve">The default is </w:t>
            </w:r>
            <w:r>
              <w:rPr>
                <w:rStyle w:val="None"/>
                <w:rtl w:val="0"/>
                <w:lang w:val="en-US"/>
              </w:rPr>
              <w:t>“</w:t>
            </w:r>
            <w:r>
              <w:rPr>
                <w:rStyle w:val="None"/>
                <w:rtl w:val="0"/>
                <w:lang w:val="en-US"/>
              </w:rPr>
              <w:t>Subnet-Data</w:t>
            </w:r>
            <w:r>
              <w:rPr>
                <w:rStyle w:val="None"/>
                <w:rtl w:val="0"/>
                <w:lang w:val="en-US"/>
              </w:rPr>
              <w:t>”</w:t>
            </w:r>
            <w:r>
              <w:rPr>
                <w:rStyle w:val="None"/>
                <w:rtl w:val="0"/>
                <w:lang w:val="en-US"/>
              </w:rPr>
              <w:t>, change this if required to match checklist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firstLine="720"/>
      </w:pPr>
      <w:r>
        <w:drawing>
          <wp:inline distT="0" distB="0" distL="0" distR="0">
            <wp:extent cx="5362963" cy="4743450"/>
            <wp:effectExtent l="0" t="0" r="0" b="0"/>
            <wp:docPr id="1073741857"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4e4ce1.PNG" descr="C:\Users\ROB~1.CLA\AppData\Local\Temp\SNAGHTML24e4ce1.PNG"/>
                    <pic:cNvPicPr>
                      <a:picLocks noChangeAspect="1"/>
                    </pic:cNvPicPr>
                  </pic:nvPicPr>
                  <pic:blipFill>
                    <a:blip r:embed="rId35">
                      <a:extLst/>
                    </a:blip>
                    <a:stretch>
                      <a:fillRect/>
                    </a:stretch>
                  </pic:blipFill>
                  <pic:spPr>
                    <a:xfrm>
                      <a:off x="0" y="0"/>
                      <a:ext cx="5362963" cy="474345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Ensure that you tick the </w:t>
      </w:r>
      <w:r>
        <w:rPr>
          <w:rtl w:val="0"/>
          <w:lang w:val="en-US"/>
        </w:rPr>
        <w:t>“</w:t>
      </w:r>
      <w:r>
        <w:rPr>
          <w:rtl w:val="0"/>
          <w:lang w:val="en-US"/>
        </w:rPr>
        <w:t>I agree to the terms and conditions as stated above</w:t>
      </w:r>
      <w:r>
        <w:rPr>
          <w:rtl w:val="0"/>
          <w:lang w:val="en-US"/>
        </w:rPr>
        <w:t xml:space="preserve">” </w:t>
      </w:r>
      <w:r>
        <w:rPr>
          <w:rtl w:val="0"/>
          <w:lang w:val="en-US"/>
        </w:rPr>
        <w:t>checkbox</w:t>
      </w:r>
    </w:p>
    <w:p>
      <w:pPr>
        <w:pStyle w:val="Body A"/>
      </w:pPr>
    </w:p>
    <w:p>
      <w:pPr>
        <w:pStyle w:val="Body A"/>
        <w:ind w:left="720" w:firstLine="0"/>
      </w:pPr>
      <w:r>
        <w:drawing>
          <wp:inline distT="0" distB="0" distL="0" distR="0">
            <wp:extent cx="4709000" cy="1514475"/>
            <wp:effectExtent l="0" t="0" r="0" b="0"/>
            <wp:docPr id="1073741858"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19ae62f.PNG" descr="C:\Users\ROB~1.CLA\AppData\Local\Temp\SNAGHTML19ae62f.PNG"/>
                    <pic:cNvPicPr>
                      <a:picLocks noChangeAspect="1"/>
                    </pic:cNvPicPr>
                  </pic:nvPicPr>
                  <pic:blipFill>
                    <a:blip r:embed="rId32">
                      <a:extLst/>
                    </a:blip>
                    <a:stretch>
                      <a:fillRect/>
                    </a:stretch>
                  </pic:blipFill>
                  <pic:spPr>
                    <a:xfrm>
                      <a:off x="0" y="0"/>
                      <a:ext cx="4709000" cy="1514475"/>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Purchase</w:t>
      </w:r>
      <w:r>
        <w:rPr>
          <w:rtl w:val="0"/>
          <w:lang w:val="en-US"/>
        </w:rPr>
        <w:t>”</w:t>
      </w:r>
    </w:p>
    <w:p>
      <w:pPr>
        <w:pStyle w:val="List Paragraph"/>
        <w:numPr>
          <w:ilvl w:val="0"/>
          <w:numId w:val="2"/>
        </w:numPr>
        <w:rPr>
          <w:lang w:val="en-US"/>
        </w:rPr>
      </w:pPr>
      <w:r>
        <w:rPr>
          <w:rtl w:val="0"/>
          <w:lang w:val="en-US"/>
        </w:rPr>
        <w:t>The deployment will take around 15 minutes to complete</w:t>
      </w:r>
    </w:p>
    <w:p>
      <w:pPr>
        <w:pStyle w:val="Body A"/>
      </w:pPr>
    </w:p>
    <w:p>
      <w:pPr>
        <w:pStyle w:val="Body A"/>
      </w:pPr>
      <w:r>
        <w:br w:type="page"/>
      </w:r>
    </w:p>
    <w:p>
      <w:pPr>
        <w:pStyle w:val="Heading 2"/>
      </w:pPr>
      <w:r>
        <w:rPr>
          <w:rtl w:val="0"/>
        </w:rPr>
        <w:t>Configure HackMD Server</w:t>
      </w:r>
    </w:p>
    <w:p>
      <w:pPr>
        <w:pStyle w:val="Body A"/>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&lt;Subnet-Data&gt;.152 hackmd hackmd.dsgroupX.co.uk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apt-transport-https ca-certificates curl software-properties-common</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curl -fsSL https://download.docker.com/linux/ubuntu/gpg | sudo apt-key add -</w:t>
            </w:r>
          </w:p>
        </w:tc>
      </w:tr>
      <w:tr>
        <w:tblPrEx>
          <w:shd w:val="clear" w:color="auto" w:fill="d0ddef"/>
        </w:tblPrEx>
        <w:trPr>
          <w:trHeight w:val="50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add-apt-repository "deb [arch=amd64] https://download.docker.com/linux/ubuntu artful stable"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 run hello-world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docker-compose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 clone https://github.com/hackmdio/docker-hackmd.git</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A"/>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docker-compose.yml</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ind w:left="567" w:firstLine="0"/>
      </w:pPr>
    </w:p>
    <w:p>
      <w:pPr>
        <w:pStyle w:val="Body A"/>
      </w:pPr>
      <w:r>
        <w:br w:type="page"/>
      </w:r>
    </w:p>
    <w:p>
      <w:pPr>
        <w:pStyle w:val="List Paragraph"/>
        <w:numPr>
          <w:ilvl w:val="0"/>
          <w:numId w:val="2"/>
        </w:numPr>
        <w:rPr>
          <w:lang w:val="en-US"/>
        </w:rPr>
      </w:pPr>
      <w:r>
        <w:rPr>
          <w:rtl w:val="0"/>
          <w:lang w:val="en-US"/>
        </w:rPr>
        <w:t>Change Version to 2</w:t>
      </w:r>
    </w:p>
    <w:p>
      <w:pPr>
        <w:pStyle w:val="Body A"/>
        <w:ind w:left="567" w:firstLine="0"/>
      </w:pPr>
    </w:p>
    <w:p>
      <w:pPr>
        <w:pStyle w:val="Body A"/>
        <w:ind w:left="567" w:firstLine="0"/>
      </w:pPr>
      <w:r>
        <w:drawing>
          <wp:inline distT="0" distB="0" distL="0" distR="0">
            <wp:extent cx="3048000" cy="1095790"/>
            <wp:effectExtent l="0" t="0" r="0" b="0"/>
            <wp:docPr id="1073741859"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59" name="C:\Users\ROB~2.CLA\AppData\Local\Temp\SNAGHTML2235a31.PNG" descr="C:\Users\ROB~2.CLA\AppData\Local\Temp\SNAGHTML2235a31.PNG"/>
                    <pic:cNvPicPr>
                      <a:picLocks noChangeAspect="1"/>
                    </pic:cNvPicPr>
                  </pic:nvPicPr>
                  <pic:blipFill>
                    <a:blip r:embed="rId36">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NetBIOS name of management domain i.e. turingsafehaven (lowercase)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LDAP connection URL i.e. ldap://shmdc1.turingsafehaven.ac.uk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Bind Path for LDAP user i.e.</w:t>
            </w:r>
          </w:p>
          <w:p>
            <w:pPr>
              <w:pStyle w:val="List Paragraph"/>
              <w:bidi w:val="0"/>
              <w:spacing w:line="240" w:lineRule="auto"/>
              <w:ind w:left="0" w:right="0" w:firstLine="0"/>
              <w:jc w:val="left"/>
              <w:rPr>
                <w:rtl w:val="0"/>
              </w:rPr>
            </w:pPr>
            <w:r>
              <w:rPr>
                <w:rStyle w:val="None"/>
                <w:rtl w:val="0"/>
                <w:lang w:val="en-US"/>
              </w:rPr>
              <w:t>CN=DSGx HackMD LDAP,OU=Safe Haven Service Accounts,DC=turingsafehaven,DC=ac,DC=uk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for the LDAP account above</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OU Path to the Research Users OU i.e.</w:t>
            </w:r>
          </w:p>
          <w:p>
            <w:pPr>
              <w:pStyle w:val="List Paragraph"/>
              <w:bidi w:val="0"/>
              <w:spacing w:line="240" w:lineRule="auto"/>
              <w:ind w:left="0" w:right="0" w:firstLine="0"/>
              <w:jc w:val="left"/>
              <w:rPr>
                <w:rtl w:val="0"/>
              </w:rPr>
            </w:pPr>
            <w:r>
              <w:rPr>
                <w:rStyle w:val="None"/>
                <w:rtl w:val="0"/>
                <w:lang w:val="en-US"/>
              </w:rPr>
              <w:t>OU=Safe Haven Research Users,DC=turingsafehaven,DC=ac,DC=uk</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(userPrincipalName={{username}})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2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left="720" w:firstLine="0"/>
      </w:pPr>
      <w:r>
        <w:tab/>
      </w:r>
      <w:r>
        <w:drawing>
          <wp:inline distT="0" distB="0" distL="0" distR="0">
            <wp:extent cx="5934075" cy="2036049"/>
            <wp:effectExtent l="0" t="0" r="0" b="0"/>
            <wp:docPr id="1073741860"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840785.PNG" descr="C:\Users\ROB~1.CLA\AppData\Local\Temp\SNAGHTML2840785.PNG"/>
                    <pic:cNvPicPr>
                      <a:picLocks noChangeAspect="1"/>
                    </pic:cNvPicPr>
                  </pic:nvPicPr>
                  <pic:blipFill>
                    <a:blip r:embed="rId37">
                      <a:extLst/>
                    </a:blip>
                    <a:stretch>
                      <a:fillRect/>
                    </a:stretch>
                  </pic:blipFill>
                  <pic:spPr>
                    <a:xfrm>
                      <a:off x="0" y="0"/>
                      <a:ext cx="5934075" cy="2036049"/>
                    </a:xfrm>
                    <a:prstGeom prst="rect">
                      <a:avLst/>
                    </a:prstGeom>
                    <a:ln w="12700" cap="flat">
                      <a:noFill/>
                      <a:miter lim="400000"/>
                    </a:ln>
                    <a:effectLst/>
                  </pic:spPr>
                </pic:pic>
              </a:graphicData>
            </a:graphic>
          </wp:inline>
        </w:drawing>
      </w:r>
    </w:p>
    <w:p>
      <w:pPr>
        <w:pStyle w:val="Body A"/>
        <w:ind w:left="567" w:firstLine="0"/>
      </w:pPr>
    </w:p>
    <w:p>
      <w:pPr>
        <w:pStyle w:val="List Paragraph"/>
        <w:numPr>
          <w:ilvl w:val="0"/>
          <w:numId w:val="11"/>
        </w:numPr>
        <w:rPr>
          <w:lang w:val="en-US"/>
        </w:rPr>
      </w:pPr>
      <w:r>
        <w:rPr>
          <w:rtl w:val="0"/>
          <w:lang w:val="en-US"/>
        </w:rPr>
        <w:t xml:space="preserve">Start HackMD container </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docker-compose up -d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Heading 2"/>
      </w:pPr>
      <w:r>
        <w:rPr>
          <w:rStyle w:val="None"/>
          <w:rtl w:val="0"/>
          <w:lang w:val="it-IT"/>
        </w:rPr>
        <w:t>Configure GitLab Server</w:t>
      </w:r>
    </w:p>
    <w:p>
      <w:pPr>
        <w:pStyle w:val="Body A"/>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&lt;Subnet-Data&gt;.151 gitlab gitlab.dsgroupX.co.uk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0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lshw -C disk</w:t>
            </w:r>
          </w:p>
        </w:tc>
      </w:tr>
    </w:tbl>
    <w:p>
      <w:pPr>
        <w:pStyle w:val="List Paragraph"/>
        <w:widowControl w:val="0"/>
        <w:spacing w:line="240" w:lineRule="auto"/>
        <w:ind w:left="828" w:hanging="828"/>
      </w:pPr>
    </w:p>
    <w:p>
      <w:pPr>
        <w:pStyle w:val="List Paragraph"/>
        <w:widowControl w:val="0"/>
        <w:spacing w:line="240" w:lineRule="auto"/>
        <w:ind w:hanging="720"/>
      </w:pPr>
    </w:p>
    <w:p>
      <w:pPr>
        <w:pStyle w:val="Body A"/>
      </w:pPr>
    </w:p>
    <w:p>
      <w:pPr>
        <w:pStyle w:val="List Paragraph"/>
        <w:numPr>
          <w:ilvl w:val="0"/>
          <w:numId w:val="13"/>
        </w:numPr>
        <w:rPr>
          <w:lang w:val="en-US"/>
        </w:rPr>
      </w:pPr>
      <w:r>
        <w:rPr>
          <w:rtl w:val="0"/>
          <w:lang w:val="en-US"/>
        </w:rPr>
        <w:t>Create partition on the data drive</w:t>
      </w:r>
    </w:p>
    <w:p>
      <w:pPr>
        <w:pStyle w:val="List Paragraph"/>
      </w:pP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6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Detail</w:t>
            </w:r>
          </w:p>
        </w:tc>
      </w:tr>
      <w:tr>
        <w:tblPrEx>
          <w:shd w:val="clear" w:color="auto" w:fill="d0ddef"/>
        </w:tblPrEx>
        <w:trPr>
          <w:trHeight w:val="218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rPr>
                <w:rStyle w:val="None"/>
              </w:rPr>
            </w:pPr>
            <w:r>
              <w:rPr>
                <w:rStyle w:val="None"/>
                <w:rtl w:val="0"/>
                <w:lang w:val="en-US"/>
              </w:rPr>
              <w:t>- xxx = disk name as noted above i.e. sdc</w:t>
            </w:r>
          </w:p>
          <w:p>
            <w:pPr>
              <w:pStyle w:val="Body A"/>
              <w:spacing w:line="240" w:lineRule="auto"/>
              <w:rPr>
                <w:rStyle w:val="None"/>
                <w:lang w:val="en-US"/>
              </w:rPr>
            </w:pPr>
          </w:p>
          <w:p>
            <w:pPr>
              <w:pStyle w:val="Body A"/>
              <w:bidi w:val="0"/>
              <w:spacing w:line="240" w:lineRule="auto"/>
              <w:ind w:left="0" w:right="0" w:firstLine="0"/>
              <w:jc w:val="left"/>
              <w:rPr>
                <w:rStyle w:val="None"/>
                <w:rtl w:val="0"/>
              </w:rPr>
            </w:pPr>
            <w:r>
              <w:rPr>
                <w:rStyle w:val="None"/>
                <w:rtl w:val="0"/>
                <w:lang w:val="en-US"/>
              </w:rPr>
              <w:t>- Command: n</w:t>
            </w:r>
          </w:p>
          <w:p>
            <w:pPr>
              <w:pStyle w:val="Body A"/>
              <w:bidi w:val="0"/>
              <w:spacing w:line="240" w:lineRule="auto"/>
              <w:ind w:left="0" w:right="0" w:firstLine="0"/>
              <w:jc w:val="left"/>
              <w:rPr>
                <w:rStyle w:val="None"/>
                <w:rtl w:val="0"/>
              </w:rPr>
            </w:pPr>
            <w:r>
              <w:rPr>
                <w:rStyle w:val="None"/>
                <w:rtl w:val="0"/>
                <w:lang w:val="en-US"/>
              </w:rPr>
              <w:t>- Partition type: Primary</w:t>
            </w:r>
          </w:p>
          <w:p>
            <w:pPr>
              <w:pStyle w:val="Body A"/>
              <w:bidi w:val="0"/>
              <w:spacing w:line="240" w:lineRule="auto"/>
              <w:ind w:left="0" w:right="0" w:firstLine="0"/>
              <w:jc w:val="left"/>
              <w:rPr>
                <w:rStyle w:val="None"/>
                <w:rtl w:val="0"/>
              </w:rPr>
            </w:pPr>
            <w:r>
              <w:rPr>
                <w:rStyle w:val="None"/>
                <w:rtl w:val="0"/>
                <w:lang w:val="en-US"/>
              </w:rPr>
              <w:t>- Partition number: 1</w:t>
            </w:r>
          </w:p>
          <w:p>
            <w:pPr>
              <w:pStyle w:val="Body A"/>
              <w:bidi w:val="0"/>
              <w:spacing w:line="240" w:lineRule="auto"/>
              <w:ind w:left="0" w:right="0" w:firstLine="0"/>
              <w:jc w:val="left"/>
              <w:rPr>
                <w:rStyle w:val="None"/>
                <w:rtl w:val="0"/>
              </w:rPr>
            </w:pPr>
            <w:r>
              <w:rPr>
                <w:rStyle w:val="None"/>
                <w:rtl w:val="0"/>
                <w:lang w:val="en-US"/>
              </w:rPr>
              <w:t>- First Sector: (accept default)</w:t>
            </w:r>
          </w:p>
          <w:p>
            <w:pPr>
              <w:pStyle w:val="Body A"/>
              <w:bidi w:val="0"/>
              <w:spacing w:line="240" w:lineRule="auto"/>
              <w:ind w:left="0" w:right="0" w:firstLine="0"/>
              <w:jc w:val="left"/>
              <w:rPr>
                <w:rStyle w:val="None"/>
                <w:rtl w:val="0"/>
              </w:rPr>
            </w:pPr>
            <w:r>
              <w:rPr>
                <w:rStyle w:val="None"/>
                <w:rtl w:val="0"/>
                <w:lang w:val="en-US"/>
              </w:rPr>
              <w:t>- Last Sector: (accept default)</w:t>
            </w:r>
          </w:p>
          <w:p>
            <w:pPr>
              <w:pStyle w:val="Body A"/>
              <w:spacing w:line="240" w:lineRule="auto"/>
              <w:rPr>
                <w:rStyle w:val="None"/>
                <w:lang w:val="en-US"/>
              </w:rPr>
            </w:pPr>
          </w:p>
          <w:p>
            <w:pPr>
              <w:pStyle w:val="Body A"/>
              <w:bidi w:val="0"/>
              <w:spacing w:line="240" w:lineRule="auto"/>
              <w:ind w:left="0" w:right="0" w:firstLine="0"/>
              <w:jc w:val="left"/>
              <w:rPr>
                <w:rtl w:val="0"/>
              </w:rPr>
            </w:pPr>
            <w:r>
              <w:rPr>
                <w:rStyle w:val="None"/>
                <w:rtl w:val="0"/>
                <w:lang w:val="en-US"/>
              </w:rPr>
              <w:t>- Command: W</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Format Partition:</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mkfs.ext4 /dev/sdc1 -L DataDrive</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List Paragraph"/>
        <w:numPr>
          <w:ilvl w:val="0"/>
          <w:numId w:val="13"/>
        </w:numPr>
        <w:rPr>
          <w:lang w:val="en-US"/>
        </w:rPr>
      </w:pPr>
      <w:r>
        <w:rPr>
          <w:rtl w:val="0"/>
          <w:lang w:val="en-US"/>
        </w:rPr>
        <w:t>Capture Partition UUID</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blkid</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ind w:left="720" w:firstLine="0"/>
      </w:pPr>
    </w:p>
    <w:p>
      <w:pPr>
        <w:pStyle w:val="Body A"/>
        <w:ind w:left="720" w:firstLine="0"/>
      </w:pPr>
      <w:r>
        <w:drawing>
          <wp:inline distT="0" distB="0" distL="0" distR="0">
            <wp:extent cx="6219825" cy="862961"/>
            <wp:effectExtent l="0" t="0" r="0" b="0"/>
            <wp:docPr id="1073741861"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1" name="C:\Users\ROB~2.CLA\AppData\Local\Temp\SNAGHTML84a1ac.PNG" descr="C:\Users\ROB~2.CLA\AppData\Local\Temp\SNAGHTML84a1ac.PNG"/>
                    <pic:cNvPicPr>
                      <a:picLocks noChangeAspect="1"/>
                    </pic:cNvPicPr>
                  </pic:nvPicPr>
                  <pic:blipFill>
                    <a:blip r:embed="rId38">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Backup FSTAB file</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cp /etc/fstab /etc/fstab.$(date +%Y-%m-%d)</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Open FSTAB file for editing:</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/etc/fstab</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13"/>
        </w:numPr>
        <w:rPr>
          <w:lang w:val="en-US"/>
        </w:rPr>
      </w:pPr>
      <w:r>
        <w:rPr>
          <w:rtl w:val="0"/>
          <w:lang w:val="en-US"/>
        </w:rPr>
        <w:t>Add the following lines (Change UUID)</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UUID=&lt;ID CAPTURED ABOVE&gt;   /media/gitdata    ext4          defaults       0       2</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pPr>
      <w:r>
        <w:drawing>
          <wp:inline distT="0" distB="0" distL="0" distR="0">
            <wp:extent cx="6229349" cy="1472523"/>
            <wp:effectExtent l="0" t="0" r="0" b="0"/>
            <wp:docPr id="1073741862"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9309ce.PNG" descr="C:\Users\ROB~1.CLA\AppData\Local\Temp\SNAGHTML29309ce.PNG"/>
                    <pic:cNvPicPr>
                      <a:picLocks noChangeAspect="1"/>
                    </pic:cNvPicPr>
                  </pic:nvPicPr>
                  <pic:blipFill>
                    <a:blip r:embed="rId39">
                      <a:extLst/>
                    </a:blip>
                    <a:stretch>
                      <a:fillRect/>
                    </a:stretch>
                  </pic:blipFill>
                  <pic:spPr>
                    <a:xfrm>
                      <a:off x="0" y="0"/>
                      <a:ext cx="6229349" cy="1472523"/>
                    </a:xfrm>
                    <a:prstGeom prst="rect">
                      <a:avLst/>
                    </a:prstGeom>
                    <a:ln w="12700" cap="flat">
                      <a:noFill/>
                      <a:miter lim="400000"/>
                    </a:ln>
                    <a:effectLst/>
                  </pic:spPr>
                </pic:pic>
              </a:graphicData>
            </a:graphic>
          </wp:inline>
        </w:drawing>
      </w:r>
    </w:p>
    <w:p>
      <w:pPr>
        <w:pStyle w:val="List Paragraph"/>
      </w:pPr>
    </w:p>
    <w:p>
      <w:pPr>
        <w:pStyle w:val="List Paragraph"/>
        <w:numPr>
          <w:ilvl w:val="0"/>
          <w:numId w:val="13"/>
        </w:numPr>
        <w:rPr>
          <w:lang w:val="en-US"/>
        </w:rPr>
      </w:pPr>
      <w:r>
        <w:rPr>
          <w:rtl w:val="0"/>
          <w:lang w:val="en-US"/>
        </w:rPr>
        <w:t>Create home folder mount point</w:t>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mkdir /media/gitdata</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3"/>
        </w:numPr>
        <w:rPr>
          <w:lang w:val="en-US"/>
        </w:rPr>
      </w:pPr>
      <w:r>
        <w:rPr>
          <w:rtl w:val="0"/>
          <w:lang w:val="en-US"/>
        </w:rPr>
        <w:t>Mount drive:</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mount -a</w:t>
            </w:r>
          </w:p>
        </w:tc>
      </w:tr>
    </w:tbl>
    <w:p>
      <w:pPr>
        <w:pStyle w:val="Body A"/>
        <w:widowControl w:val="0"/>
        <w:spacing w:line="240" w:lineRule="auto"/>
        <w:ind w:left="828" w:hanging="828"/>
      </w:pPr>
    </w:p>
    <w:p>
      <w:pPr>
        <w:pStyle w:val="Body A"/>
        <w:widowControl w:val="0"/>
        <w:spacing w:line="240" w:lineRule="auto"/>
        <w:ind w:left="720" w:hanging="720"/>
      </w:pPr>
    </w:p>
    <w:p>
      <w:pPr>
        <w:pStyle w:val="List Paragraph"/>
      </w:pPr>
    </w:p>
    <w:p>
      <w:pPr>
        <w:pStyle w:val="List Paragraph"/>
      </w:pPr>
    </w:p>
    <w:p>
      <w:pPr>
        <w:pStyle w:val="List Paragraph"/>
        <w:numPr>
          <w:ilvl w:val="0"/>
          <w:numId w:val="13"/>
        </w:numPr>
        <w:rPr>
          <w:lang w:val="en-US"/>
        </w:rPr>
      </w:pPr>
      <w:r>
        <w:rPr>
          <w:rtl w:val="0"/>
          <w:lang w:val="en-US"/>
        </w:rPr>
        <w:t xml:space="preserve">Edit config file: </w:t>
        <w:tab/>
      </w:r>
    </w:p>
    <w:p>
      <w:pPr>
        <w:pStyle w:val="List Paragraph"/>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/etc/gitlab/gitlab.rb</w:t>
            </w:r>
          </w:p>
        </w:tc>
      </w:tr>
    </w:tbl>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pPr>
      <w:r>
        <w:tab/>
      </w:r>
    </w:p>
    <w:tbl>
      <w:tblPr>
        <w:tblW w:w="9736"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6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Gilabrails[</w:t>
            </w:r>
            <w:r>
              <w:rPr>
                <w:rStyle w:val="None"/>
                <w:rtl w:val="0"/>
                <w:lang w:val="en-US"/>
              </w:rPr>
              <w:t>‘</w:t>
            </w:r>
            <w:r>
              <w:rPr>
                <w:rStyle w:val="None"/>
                <w:rtl w:val="0"/>
                <w:lang w:val="en-US"/>
              </w:rPr>
              <w:t>ldap_enabled</w:t>
            </w:r>
            <w:r>
              <w:rPr>
                <w:rStyle w:val="None"/>
                <w:rtl w:val="0"/>
                <w:lang w:val="en-US"/>
              </w:rPr>
              <w:t>’</w:t>
            </w:r>
            <w:r>
              <w:rPr>
                <w:rStyle w:val="None"/>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color w:val="ff0000"/>
                <w:u w:color="ff0000"/>
                <w:rtl w:val="0"/>
                <w:lang w:val="en-US"/>
              </w:rPr>
              <w:t>dc</w:t>
            </w:r>
            <w:r>
              <w:rPr>
                <w:rStyle w:val="None"/>
                <w:rtl w:val="0"/>
                <w:lang w:val="en-US"/>
              </w:rPr>
              <w:t>.turingsafehaven.ac.uk</w:t>
            </w:r>
          </w:p>
          <w:p>
            <w:pPr>
              <w:pStyle w:val="List Paragraph"/>
              <w:bidi w:val="0"/>
              <w:spacing w:line="240" w:lineRule="auto"/>
              <w:ind w:left="0" w:right="0" w:firstLine="0"/>
              <w:jc w:val="left"/>
              <w:rPr>
                <w:rtl w:val="0"/>
              </w:rPr>
            </w:pPr>
            <w:r>
              <w:rPr>
                <w:rStyle w:val="None"/>
                <w:rtl w:val="0"/>
                <w:lang w:val="en-US"/>
              </w:rPr>
              <w:t>DC =  within the management domain</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Plain</w:t>
            </w:r>
          </w:p>
        </w:tc>
      </w:tr>
      <w:tr>
        <w:tblPrEx>
          <w:shd w:val="clear" w:color="auto" w:fill="d0ddef"/>
        </w:tblPrEx>
        <w:trPr>
          <w:trHeight w:val="98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CN=DSGx GITLAB LDAP,OU=Safe Haven Service Accounts,DC=turingsafehaven,DC=ac,DC=uk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tl w:val="0"/>
              </w:rPr>
            </w:pPr>
            <w:r>
              <w:rPr>
                <w:rStyle w:val="None"/>
                <w:rtl w:val="0"/>
                <w:lang w:val="en-US"/>
              </w:rPr>
              <w:t>Replace X with DSG Number</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of GitLab LDAP service account</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39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50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OU=Safe Haven Research Users,DC=turingsafehaven,DC=ac,DC=uk</w:t>
            </w:r>
          </w:p>
        </w:tc>
      </w:tr>
      <w:tr>
        <w:tblPrEx>
          <w:shd w:val="clear" w:color="auto" w:fill="d0ddef"/>
        </w:tblPrEx>
        <w:trPr>
          <w:trHeight w:val="74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(&amp;(objectClass=user)(memberOf=CN=SG DSGx Research Users,OU=Safe Haven Security Groups,DC=turingsafehaven,DC=ac,DC=uk))</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rPr>
          <w:rtl w:val="0"/>
        </w:rPr>
        <w:tab/>
        <w:t>Note: Change domain where applicable</w:t>
      </w:r>
    </w:p>
    <w:p>
      <w:pPr>
        <w:pStyle w:val="Body A"/>
      </w:pPr>
    </w:p>
    <w:p>
      <w:pPr>
        <w:pStyle w:val="Body A"/>
      </w:pPr>
      <w:r>
        <w:tab/>
      </w:r>
      <w:r>
        <w:drawing>
          <wp:inline distT="0" distB="0" distL="0" distR="0">
            <wp:extent cx="6176044" cy="1619250"/>
            <wp:effectExtent l="0" t="0" r="0" b="0"/>
            <wp:docPr id="1073741863"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9c3cf8.PNG" descr="C:\Users\ROB~1.CLA\AppData\Local\Temp\SNAGHTML29c3cf8.PNG"/>
                    <pic:cNvPicPr>
                      <a:picLocks noChangeAspect="1"/>
                    </pic:cNvPicPr>
                  </pic:nvPicPr>
                  <pic:blipFill>
                    <a:blip r:embed="rId40">
                      <a:extLst/>
                    </a:blip>
                    <a:stretch>
                      <a:fillRect/>
                    </a:stretch>
                  </pic:blipFill>
                  <pic:spPr>
                    <a:xfrm>
                      <a:off x="0" y="0"/>
                      <a:ext cx="6176044" cy="1619250"/>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3"/>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A"/>
      </w:pPr>
    </w:p>
    <w:p>
      <w:pPr>
        <w:pStyle w:val="Body A"/>
      </w:pPr>
      <w:r>
        <w:rPr>
          <w:rtl w:val="0"/>
        </w:rPr>
        <w:tab/>
        <w:t xml:space="preserve">Add the following under the </w:t>
      </w:r>
      <w:r>
        <w:rPr>
          <w:rtl w:val="0"/>
        </w:rPr>
        <w:t>“</w:t>
      </w:r>
      <w:r>
        <w:rPr>
          <w:rtl w:val="0"/>
        </w:rPr>
        <w:t>git_data_dir</w:t>
      </w:r>
      <w:r>
        <w:rPr>
          <w:rtl w:val="0"/>
        </w:rPr>
        <w:t xml:space="preserve">” </w:t>
      </w:r>
      <w:r>
        <w:rPr>
          <w:rtl w:val="0"/>
        </w:rPr>
        <w:t>entry</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39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git_data_dirs({ "default" =&gt; { "path" =&gt; "/media/gitdata" } })</w:t>
            </w:r>
          </w:p>
        </w:tc>
      </w:tr>
    </w:tbl>
    <w:p>
      <w:pPr>
        <w:pStyle w:val="Body A"/>
        <w:widowControl w:val="0"/>
        <w:spacing w:line="240" w:lineRule="auto"/>
        <w:ind w:left="828" w:hanging="828"/>
      </w:pPr>
    </w:p>
    <w:p>
      <w:pPr>
        <w:pStyle w:val="Body A"/>
        <w:widowControl w:val="0"/>
        <w:spacing w:line="240" w:lineRule="auto"/>
        <w:ind w:left="720" w:hanging="720"/>
      </w:pPr>
    </w:p>
    <w:p>
      <w:pPr>
        <w:pStyle w:val="Body A"/>
      </w:pPr>
      <w:r>
        <w:tab/>
      </w:r>
    </w:p>
    <w:p>
      <w:pPr>
        <w:pStyle w:val="Body A"/>
      </w:pPr>
      <w:r>
        <w:tab/>
      </w:r>
      <w:r>
        <w:drawing>
          <wp:inline distT="0" distB="0" distL="0" distR="0">
            <wp:extent cx="6143625" cy="977395"/>
            <wp:effectExtent l="0" t="0" r="0" b="0"/>
            <wp:docPr id="1073741864"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64" name="C:\Users\ROB~2.CLA\AppData\Local\Temp\SNAGHTML205637a.PNG" descr="C:\Users\ROB~2.CLA\AppData\Local\Temp\SNAGHTML205637a.PNG"/>
                    <pic:cNvPicPr>
                      <a:picLocks noChangeAspect="1"/>
                    </pic:cNvPicPr>
                  </pic:nvPicPr>
                  <pic:blipFill>
                    <a:blip r:embed="rId41">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Insure that EOS  is at the end of the file and save it.</w:t>
      </w:r>
    </w:p>
    <w:p>
      <w:pPr>
        <w:pStyle w:val="Body A"/>
      </w:pPr>
    </w:p>
    <w:p>
      <w:pPr>
        <w:pStyle w:val="Body A"/>
        <w:ind w:firstLine="720"/>
      </w:pPr>
      <w:r>
        <w:drawing>
          <wp:inline distT="0" distB="0" distL="0" distR="0">
            <wp:extent cx="5003165" cy="836930"/>
            <wp:effectExtent l="0" t="0" r="0" b="0"/>
            <wp:docPr id="1073741865"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1aee41b.PNG" descr="C:\Users\ROB~1.CLA\AppData\Local\Temp\SNAGHTML1aee41b.PNG"/>
                    <pic:cNvPicPr>
                      <a:picLocks noChangeAspect="1"/>
                    </pic:cNvPicPr>
                  </pic:nvPicPr>
                  <pic:blipFill>
                    <a:blip r:embed="rId42">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Run the following command to reconfigure server:</w:t>
      </w:r>
    </w:p>
    <w:p>
      <w:pPr>
        <w:pStyle w:val="Body A"/>
      </w:pPr>
    </w:p>
    <w:p>
      <w:pPr>
        <w:pStyle w:val="Body A"/>
      </w:pPr>
      <w:r>
        <w:rPr>
          <w:rtl w:val="0"/>
        </w:rPr>
        <w:tab/>
        <w:t>sudo gitlab-ctl reconfigure</w:t>
      </w:r>
    </w:p>
    <w:p>
      <w:pPr>
        <w:pStyle w:val="Body A"/>
      </w:pPr>
    </w:p>
    <w:p>
      <w:pPr>
        <w:pStyle w:val="List Paragraph"/>
        <w:numPr>
          <w:ilvl w:val="0"/>
          <w:numId w:val="13"/>
        </w:numPr>
        <w:rPr>
          <w:lang w:val="en-US"/>
        </w:rPr>
      </w:pPr>
      <w:r>
        <w:rPr>
          <w:rtl w:val="0"/>
          <w:lang w:val="en-US"/>
        </w:rPr>
        <w:t>Do an LDAP check:</w:t>
      </w:r>
    </w:p>
    <w:p>
      <w:pPr>
        <w:pStyle w:val="Body A"/>
      </w:pPr>
    </w:p>
    <w:p>
      <w:pPr>
        <w:pStyle w:val="Body A"/>
        <w:rPr>
          <w:lang w:val="it-IT"/>
        </w:rPr>
      </w:pPr>
      <w:r>
        <w:rPr>
          <w:rStyle w:val="None"/>
          <w:rtl w:val="0"/>
          <w:lang w:val="it-IT"/>
        </w:rPr>
        <w:tab/>
        <w:t>sudo gitlab-rake gitlab:ldap:check</w:t>
      </w:r>
    </w:p>
    <w:p>
      <w:pPr>
        <w:pStyle w:val="Body A"/>
      </w:pPr>
    </w:p>
    <w:p>
      <w:pPr>
        <w:pStyle w:val="Body A"/>
        <w:ind w:firstLine="720"/>
      </w:pPr>
      <w:r>
        <w:drawing>
          <wp:inline distT="0" distB="0" distL="0" distR="0">
            <wp:extent cx="5501200" cy="1179809"/>
            <wp:effectExtent l="0" t="0" r="0" b="0"/>
            <wp:docPr id="1073741866"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66" name="C:\Users\ROB~2.CLA\AppData\Local\Temp\SNAGHTML194a8c6.PNG" descr="C:\Users\ROB~2.CLA\AppData\Local\Temp\SNAGHTML194a8c6.PNG"/>
                    <pic:cNvPicPr>
                      <a:picLocks noChangeAspect="1"/>
                    </pic:cNvPicPr>
                  </pic:nvPicPr>
                  <pic:blipFill>
                    <a:blip r:embed="rId43">
                      <a:extLst/>
                    </a:blip>
                    <a:stretch>
                      <a:fillRect/>
                    </a:stretch>
                  </pic:blipFill>
                  <pic:spPr>
                    <a:xfrm>
                      <a:off x="0" y="0"/>
                      <a:ext cx="5501200" cy="1179809"/>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Login to server via browser, the first password prompt sets the Root password</w:t>
      </w:r>
    </w:p>
    <w:p>
      <w:pPr>
        <w:pStyle w:val="Body A"/>
      </w:pPr>
    </w:p>
    <w:p>
      <w:pPr>
        <w:pStyle w:val="List Paragraph"/>
        <w:numPr>
          <w:ilvl w:val="0"/>
          <w:numId w:val="13"/>
        </w:numPr>
        <w:rPr>
          <w:lang w:val="en-US"/>
        </w:rPr>
      </w:pPr>
      <w:r>
        <w:rPr>
          <w:rtl w:val="0"/>
          <w:lang w:val="en-US"/>
        </w:rPr>
        <w:t>Go to settings and switch off user sign up</w:t>
      </w:r>
    </w:p>
    <w:p>
      <w:pPr>
        <w:pStyle w:val="Body A"/>
      </w:pPr>
    </w:p>
    <w:p>
      <w:pPr>
        <w:pStyle w:val="Body A"/>
        <w:ind w:firstLine="720"/>
      </w:pPr>
      <w:r>
        <w:drawing>
          <wp:inline distT="0" distB="0" distL="0" distR="0">
            <wp:extent cx="5112062" cy="1360385"/>
            <wp:effectExtent l="0" t="0" r="0" b="0"/>
            <wp:docPr id="1073741867"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67" name="C:\Users\ROB~1.CLA\AppData\Local\Temp\SNAGHTML1e3d554.PNG" descr="C:\Users\ROB~1.CLA\AppData\Local\Temp\SNAGHTML1e3d554.PNG"/>
                    <pic:cNvPicPr>
                      <a:picLocks noChangeAspect="1"/>
                    </pic:cNvPicPr>
                  </pic:nvPicPr>
                  <pic:blipFill>
                    <a:blip r:embed="rId44">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3"/>
        </w:numPr>
        <w:rPr>
          <w:lang w:val="en-US"/>
        </w:rPr>
      </w:pPr>
      <w:r>
        <w:rPr>
          <w:rtl w:val="0"/>
          <w:lang w:val="en-US"/>
        </w:rPr>
        <w:t>Set restricted domain to FQDN of domain, ensure that the local DSG domain and management domain are added.</w:t>
      </w:r>
    </w:p>
    <w:p>
      <w:pPr>
        <w:pStyle w:val="Body A"/>
      </w:pPr>
    </w:p>
    <w:p>
      <w:pPr>
        <w:pStyle w:val="Body A"/>
        <w:ind w:firstLine="720"/>
      </w:pPr>
      <w:r>
        <w:drawing>
          <wp:inline distT="0" distB="0" distL="0" distR="0">
            <wp:extent cx="5210175" cy="2140814"/>
            <wp:effectExtent l="0" t="0" r="0" b="0"/>
            <wp:docPr id="1073741868"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9f04c3.PNG" descr="C:\Users\ROB~1.CLA\AppData\Local\Temp\SNAGHTML29f04c3.PNG"/>
                    <pic:cNvPicPr>
                      <a:picLocks noChangeAspect="1"/>
                    </pic:cNvPicPr>
                  </pic:nvPicPr>
                  <pic:blipFill>
                    <a:blip r:embed="rId45">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A"/>
      </w:pPr>
    </w:p>
    <w:p>
      <w:pPr>
        <w:pStyle w:val="List Paragraph"/>
        <w:numPr>
          <w:ilvl w:val="0"/>
          <w:numId w:val="13"/>
        </w:numPr>
        <w:rPr>
          <w:lang w:val="en-US"/>
        </w:rPr>
      </w:pPr>
      <w:r>
        <w:rPr>
          <w:rtl w:val="0"/>
          <w:lang w:val="en-US"/>
        </w:rPr>
        <w:t>Upgrade GitLab</w:t>
      </w:r>
    </w:p>
    <w:p>
      <w:pPr>
        <w:pStyle w:val="Body A"/>
      </w:pPr>
    </w:p>
    <w:tbl>
      <w:tblPr>
        <w:tblW w:w="9765" w:type="dxa"/>
        <w:jc w:val="left"/>
        <w:tblInd w:w="93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gitlab-ce=9.5.6-ce.0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gitlab-ce=10.8.7-ce.0</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6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bl>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Heading"/>
      </w:pPr>
      <w:bookmarkStart w:name="_Network_Lock_Down1" w:id="9"/>
      <w:bookmarkEnd w:id="9"/>
      <w:r>
        <w:rPr>
          <w:rtl w:val="0"/>
        </w:rPr>
        <w:t>N</w:t>
      </w:r>
      <w:r>
        <w:rPr>
          <w:rtl w:val="0"/>
        </w:rPr>
        <w:t>etwork Lock Down</w:t>
      </w:r>
    </w:p>
    <w:p>
      <w:pPr>
        <w:pStyle w:val="Body A"/>
      </w:pPr>
    </w:p>
    <w:p>
      <w:pPr>
        <w:pStyle w:val="List Paragraph"/>
        <w:numPr>
          <w:ilvl w:val="0"/>
          <w:numId w:val="13"/>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13"/>
        </w:numPr>
        <w:rPr>
          <w:lang w:val="en-US"/>
        </w:rPr>
      </w:pPr>
      <w:r>
        <w:rPr>
          <w:rtl w:val="0"/>
          <w:lang w:val="en-US"/>
        </w:rPr>
        <w:t>Open the Azure Portal</w:t>
      </w:r>
    </w:p>
    <w:p>
      <w:pPr>
        <w:pStyle w:val="List Paragraph"/>
        <w:numPr>
          <w:ilvl w:val="0"/>
          <w:numId w:val="13"/>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13"/>
        </w:numPr>
        <w:rPr>
          <w:lang w:val="en-US"/>
        </w:rPr>
      </w:pPr>
      <w:r>
        <w:rPr>
          <w:rtl w:val="0"/>
          <w:lang w:val="en-US"/>
        </w:rPr>
        <w:t>RDS Servers</w:t>
      </w:r>
    </w:p>
    <w:p>
      <w:pPr>
        <w:pStyle w:val="List Paragraph"/>
        <w:numPr>
          <w:ilvl w:val="1"/>
          <w:numId w:val="13"/>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13"/>
        </w:numPr>
        <w:rPr>
          <w:lang w:val="en-US"/>
        </w:rPr>
      </w:pPr>
      <w:r>
        <w:rPr>
          <w:rtl w:val="0"/>
          <w:lang w:val="en-US"/>
        </w:rPr>
        <w:t>Associate the following NICs to this NSG</w:t>
      </w:r>
    </w:p>
    <w:p>
      <w:pPr>
        <w:pStyle w:val="List Paragraph"/>
        <w:numPr>
          <w:ilvl w:val="2"/>
          <w:numId w:val="13"/>
        </w:numPr>
        <w:rPr>
          <w:lang w:val="en-US"/>
        </w:rPr>
      </w:pPr>
      <w:r>
        <w:rPr>
          <w:rtl w:val="0"/>
          <w:lang w:val="en-US"/>
        </w:rPr>
        <w:t>RDSSH1_NIC1</w:t>
      </w:r>
    </w:p>
    <w:p>
      <w:pPr>
        <w:pStyle w:val="List Paragraph"/>
        <w:numPr>
          <w:ilvl w:val="2"/>
          <w:numId w:val="13"/>
        </w:numPr>
        <w:rPr>
          <w:lang w:val="en-US"/>
        </w:rPr>
      </w:pPr>
      <w:r>
        <w:rPr>
          <w:rtl w:val="0"/>
          <w:lang w:val="en-US"/>
        </w:rPr>
        <w:t>RDSSH2_NIC2</w:t>
      </w:r>
    </w:p>
    <w:p>
      <w:pPr>
        <w:pStyle w:val="List Paragraph"/>
        <w:numPr>
          <w:ilvl w:val="0"/>
          <w:numId w:val="13"/>
        </w:numPr>
        <w:rPr>
          <w:lang w:val="en-US"/>
        </w:rPr>
      </w:pPr>
      <w:r>
        <w:rPr>
          <w:rtl w:val="0"/>
          <w:lang w:val="en-US"/>
        </w:rPr>
        <w:t>Linux Servers</w:t>
      </w:r>
    </w:p>
    <w:p>
      <w:pPr>
        <w:pStyle w:val="List Paragraph"/>
        <w:numPr>
          <w:ilvl w:val="1"/>
          <w:numId w:val="13"/>
        </w:numPr>
        <w:rPr>
          <w:lang w:val="en-US"/>
        </w:rPr>
      </w:pPr>
      <w:r>
        <w:rPr>
          <w:rtl w:val="0"/>
          <w:lang w:val="en-US"/>
        </w:rPr>
        <w:t>Open NSG_Linux_Servers</w:t>
      </w:r>
    </w:p>
    <w:p>
      <w:pPr>
        <w:pStyle w:val="List Paragraph"/>
        <w:numPr>
          <w:ilvl w:val="1"/>
          <w:numId w:val="13"/>
        </w:numPr>
        <w:rPr>
          <w:lang w:val="en-US"/>
        </w:rPr>
      </w:pPr>
      <w:r>
        <w:rPr>
          <w:rtl w:val="0"/>
          <w:lang w:val="en-US"/>
        </w:rPr>
        <w:t>Associate the following NICs to this NSG</w:t>
      </w:r>
    </w:p>
    <w:p>
      <w:pPr>
        <w:pStyle w:val="List Paragraph"/>
        <w:numPr>
          <w:ilvl w:val="2"/>
          <w:numId w:val="13"/>
        </w:numPr>
        <w:rPr>
          <w:lang w:val="en-US"/>
        </w:rPr>
      </w:pPr>
      <w:r>
        <w:rPr>
          <w:rtl w:val="0"/>
          <w:lang w:val="en-US"/>
        </w:rPr>
        <w:t>GITLAB_NIC1</w:t>
      </w:r>
    </w:p>
    <w:p>
      <w:pPr>
        <w:pStyle w:val="List Paragraph"/>
        <w:numPr>
          <w:ilvl w:val="2"/>
          <w:numId w:val="13"/>
        </w:numPr>
        <w:rPr>
          <w:lang w:val="en-US"/>
        </w:rPr>
      </w:pPr>
      <w:r>
        <w:rPr>
          <w:rtl w:val="0"/>
          <w:lang w:val="en-US"/>
        </w:rPr>
        <w:t>HACKMD_NIC1</w:t>
      </w:r>
    </w:p>
    <w:p>
      <w:pPr>
        <w:pStyle w:val="Body A"/>
        <w:ind w:firstLine="720"/>
      </w:pPr>
      <w:r/>
    </w:p>
    <w:sectPr>
      <w:headerReference w:type="default" r:id="rId46"/>
      <w:footerReference w:type="default" r:id="rId47"/>
      <w:pgSz w:w="11900" w:h="16840" w:orient="portrait"/>
      <w:pgMar w:top="720" w:right="720" w:bottom="720" w:left="720" w:header="567" w:footer="567"/>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00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16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327" w:hanging="56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9"/>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color w:val="0563c1"/>
      <w:u w:val="single" w:color="0563c1"/>
    </w:rPr>
  </w:style>
  <w:style w:type="numbering" w:styleId="Imported Style 2">
    <w:name w:val="Imported Style 2"/>
    <w:pPr>
      <w:numPr>
        <w:numId w:val="3"/>
      </w:numPr>
    </w:pPr>
  </w:style>
  <w:style w:type="character" w:styleId="Hyperlink.1">
    <w:name w:val="Hyperlink.1"/>
    <w:basedOn w:val="Hyperlink"/>
    <w:next w:val="Hyperlink.1"/>
    <w:rPr>
      <w:color w:val="0000ff"/>
      <w:u w:val="single" w:color="0000ff"/>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0">
    <w:name w:val="Imported Style 1.0"/>
    <w:pPr>
      <w:numPr>
        <w:numId w:val="5"/>
      </w:numPr>
    </w:pPr>
  </w:style>
  <w:style w:type="numbering" w:styleId="Imported Style 2.0">
    <w:name w:val="Imported Style 2.0"/>
    <w:pPr>
      <w:numPr>
        <w:numId w:val="7"/>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0"/>
      </w:numPr>
    </w:pPr>
  </w:style>
  <w:style w:type="numbering" w:styleId="Imported Style 4">
    <w:name w:val="Imported Style 4"/>
    <w:pPr>
      <w:numPr>
        <w:numId w:val="1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header" Target="header1.xml"/><Relationship Id="rId47" Type="http://schemas.openxmlformats.org/officeDocument/2006/relationships/footer" Target="footer1.xml"/><Relationship Id="rId48" Type="http://schemas.openxmlformats.org/officeDocument/2006/relationships/numbering" Target="numbering.xml"/><Relationship Id="rId4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