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hint="eastAsia"/>
          <w:lang w:val="zh-CN"/>
        </w:rPr>
        <w:t xml:space="preserve">基于等几何分析的永磁同步电机结构参数优化复现报告</w:t>
      </w:r>
    </w:p>
    <w:p>
      <w:pPr>
        <w:pStyle w:val="Date"/>
        <w:jc w:val="center"/>
      </w:pPr>
      <w:r>
        <w:rPr>
          <w:rFonts w:hint="eastAsia"/>
          <w:lang w:val="zh-CN"/>
        </w:rPr>
        <w:t xml:space="preserve">2026年10月18日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本次复现仅覆盖原论文的结构参数优化（Parameter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Optimization）及初始、优化电机的统一性能评价。初始模型和完整参数优化均在本机</w:t>
      </w:r>
      <w:r>
        <w:rPr>
          <w:lang w:val="zh-CN"/>
        </w:rPr>
        <w:t xml:space="preserve"> MATLAB R2025a </w:t>
      </w:r>
      <w:r>
        <w:rPr>
          <w:rFonts w:hint="eastAsia"/>
          <w:lang w:val="zh-CN"/>
        </w:rPr>
        <w:t xml:space="preserve">实际运行，终态设计已重新调用电磁场求解器评价。形状、顺序及联合优化已按用户要求取消，未启动；本报告不宣称复现原论文全部优化工作。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本机结果：四分之一模型永磁体面积降低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9.62201%</w:t>
      </w:r>
      <w:r>
        <w:rPr>
          <w:rFonts w:hint="eastAsia"/>
          <w:lang w:val="zh-CN"/>
        </w:rPr>
        <w:t xml:space="preserve">，整机转矩总体标准差降低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70.1576%</w:t>
      </w:r>
      <w:r>
        <w:rPr>
          <w:rFonts w:hint="eastAsia"/>
          <w:lang w:val="zh-CN"/>
        </w:rPr>
        <w:t xml:space="preserve">，平均转矩变化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2.42299%</w:t>
      </w:r>
      <w:r>
        <w:rPr>
          <w:rFonts w:hint="eastAsia"/>
          <w:lang w:val="zh-CN"/>
        </w:rPr>
        <w:t xml:space="preserve">。参数优化完成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51 </w:t>
      </w:r>
      <w:r>
        <w:rPr>
          <w:rFonts w:hint="eastAsia"/>
          <w:b/>
          <w:bCs/>
          <w:lang w:val="zh-CN"/>
        </w:rPr>
        <w:t xml:space="preserve">次迭代</w:t>
      </w:r>
      <w:r>
        <w:rPr>
          <w:lang w:val="zh-CN"/>
        </w:rPr>
        <w:t xml:space="preserve">、</w:t>
      </w:r>
      <w:r>
        <w:rPr>
          <w:b/>
          <w:bCs/>
          <w:lang w:val="zh-CN"/>
        </w:rPr>
        <w:t xml:space="preserve">72 </w:t>
      </w:r>
      <w:r>
        <w:rPr>
          <w:rFonts w:hint="eastAsia"/>
          <w:b/>
          <w:bCs/>
          <w:lang w:val="zh-CN"/>
        </w:rPr>
        <w:t xml:space="preserve">次函数评价</w:t>
      </w:r>
      <w:r>
        <w:rPr>
          <w:rFonts w:hint="eastAsia"/>
          <w:lang w:val="zh-CN"/>
        </w:rPr>
        <w:t xml:space="preserve">；优化器记录用时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52.387 min</w:t>
      </w:r>
      <w:r>
        <w:rPr>
          <w:rFonts w:hint="eastAsia"/>
          <w:lang w:val="zh-CN"/>
        </w:rPr>
        <w:t xml:space="preserve">。最终整机平均转矩为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2.30000010665 N·m</w:t>
      </w:r>
      <w:r>
        <w:rPr>
          <w:rFonts w:hint="eastAsia"/>
          <w:lang w:val="zh-CN"/>
        </w:rPr>
        <w:t xml:space="preserve">，满足源代码约束及容差要求。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数据口径：转矩统一为整机值（四分之一模型计算值乘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4），永磁体面积保留四分之一模型口径。所有本次计算、图表和迭代历史标记为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local_run</w:t>
      </w:r>
      <w:r>
        <w:rPr>
          <w:rFonts w:hint="eastAsia"/>
          <w:lang w:val="zh-CN"/>
        </w:rPr>
        <w:t xml:space="preserve">；论文对照项标记为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paper_reference</w:t>
      </w:r>
      <w:r>
        <w:rPr>
          <w:rFonts w:hint="eastAsia"/>
          <w:lang w:val="zh-CN"/>
        </w:rPr>
        <w:t xml:space="preserve">。未使用作者已有优化归档填补任何本次实算结果。</w:t>
      </w:r>
    </w:p>
    <w:bookmarkStart w:id="11" w:name="论文基本信息"/>
    <w:p>
      <w:pPr>
        <w:pStyle w:val="Heading2"/>
      </w:pPr>
      <w:r>
        <w:rPr>
          <w:lang w:val="zh-CN"/>
        </w:rPr>
        <w:t xml:space="preserve">1 </w:t>
      </w:r>
      <w:r>
        <w:rPr>
          <w:rFonts w:hint="eastAsia"/>
          <w:lang w:val="zh-CN"/>
        </w:rPr>
        <w:t xml:space="preserve">论文基本信息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论文题为</w:t>
      </w:r>
      <w:r>
        <w:rPr>
          <w:lang w:val="zh-CN"/>
        </w:rPr>
        <w:t xml:space="preserve"> </w:t>
      </w:r>
      <w:r>
        <w:rPr>
          <w:i/>
          <w:iCs/>
          <w:lang w:val="zh-CN"/>
        </w:rPr>
        <w:t xml:space="preserve">Combined parameter and shape optimization of electric machines with isogeometric analysis</w:t>
      </w:r>
      <w:r>
        <w:rPr>
          <w:rFonts w:hint="eastAsia"/>
          <w:lang w:val="zh-CN"/>
        </w:rPr>
        <w:t xml:space="preserve">，作者为</w:t>
      </w:r>
      <w:r>
        <w:rPr>
          <w:lang w:val="zh-CN"/>
        </w:rPr>
        <w:t xml:space="preserve"> Michael Wiesheu、Theodor Komann、Melina Merkel、Sebastian Schöps、Stefan Ulbrich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Idoia Cortes </w:t>
      </w:r>
      <w:r>
        <w:rPr>
          <w:rFonts w:hint="eastAsia"/>
          <w:lang w:val="zh-CN"/>
        </w:rPr>
        <w:t xml:space="preserve">Garcia，发表于</w:t>
      </w:r>
      <w:r>
        <w:rPr>
          <w:lang w:val="zh-CN"/>
        </w:rPr>
        <w:t xml:space="preserve"> </w:t>
      </w:r>
      <w:r>
        <w:rPr>
          <w:i/>
          <w:iCs/>
          <w:lang w:val="zh-CN"/>
        </w:rPr>
        <w:t xml:space="preserve">Optimization and Engineering</w:t>
      </w:r>
      <w:r>
        <w:rPr>
          <w:rFonts w:hint="eastAsia"/>
          <w:lang w:val="zh-CN"/>
        </w:rPr>
        <w:t xml:space="preserve">，26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卷，1011–1038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页（2025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年卷期，2024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年</w:t>
      </w:r>
      <w:r>
        <w:rPr>
          <w:lang w:val="zh-CN"/>
        </w:rPr>
        <w:t xml:space="preserve"> 9 </w:t>
      </w:r>
      <w:r>
        <w:rPr>
          <w:rFonts w:hint="eastAsia"/>
          <w:lang w:val="zh-CN"/>
        </w:rPr>
        <w:t xml:space="preserve">月</w:t>
      </w:r>
      <w:r>
        <w:rPr>
          <w:lang w:val="zh-CN"/>
        </w:rPr>
        <w:t xml:space="preserve"> 21 </w:t>
      </w:r>
      <w:r>
        <w:rPr>
          <w:rFonts w:hint="eastAsia"/>
          <w:lang w:val="zh-CN"/>
        </w:rPr>
        <w:t xml:space="preserve">日在线发表），DOI：</w:t>
      </w:r>
      <w:hyperlink r:id="rId9">
        <w:r>
          <w:rPr>
            <w:rStyle w:val="Hyperlink"/>
            <w:lang w:val="zh-CN"/>
          </w:rPr>
          <w:t xml:space="preserve">10.1007/s11081-024-09925-0</w:t>
        </w:r>
      </w:hyperlink>
      <w:r>
        <w:rPr>
          <w:lang w:val="zh-CN"/>
        </w:rPr>
        <w:t xml:space="preserve">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论文提出使用等几何分析和几何灵敏度连接参数变化与</w:t>
      </w:r>
      <w:r>
        <w:rPr>
          <w:lang w:val="zh-CN"/>
        </w:rPr>
        <w:t xml:space="preserve"> NURBS </w:t>
      </w:r>
      <w:r>
        <w:rPr>
          <w:rFonts w:hint="eastAsia"/>
          <w:lang w:val="zh-CN"/>
        </w:rPr>
        <w:t xml:space="preserve">控制点变化。本报告保留其中单独参数优化的原始模型：在平均转矩和几何约束下，减少永磁体用量及转矩波动。目标没有包含整机损耗或效率。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官方代码仓库为</w:t>
      </w:r>
      <w:r>
        <w:rPr>
          <w:lang w:val="zh-CN"/>
        </w:rPr>
        <w:t xml:space="preserve"> </w:t>
      </w:r>
      <w:hyperlink r:id="rId10">
        <w:r>
          <w:rPr>
            <w:rStyle w:val="Hyperlink"/>
            <w:lang w:val="zh-CN"/>
          </w:rPr>
          <w:t xml:space="preserve">MichaelWiesheu/MotorOptimization</w:t>
        </w:r>
      </w:hyperlink>
      <w:r>
        <w:rPr>
          <w:rFonts w:hint="eastAsia"/>
          <w:lang w:val="zh-CN"/>
        </w:rPr>
        <w:t xml:space="preserve">。固定版本为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e61673e10d4a7f164b713fb744e19bb69973f7e9</w:t>
      </w:r>
      <w:r>
        <w:rPr>
          <w:rFonts w:hint="eastAsia"/>
          <w:lang w:val="zh-CN"/>
        </w:rPr>
        <w:t xml:space="preserve">。最初执行任务书来自用户仓库</w:t>
      </w:r>
      <w:r>
        <w:rPr>
          <w:lang w:val="zh-CN"/>
        </w:rPr>
        <w:t xml:space="preserve"> main </w:t>
      </w:r>
      <w:r>
        <w:rPr>
          <w:rFonts w:hint="eastAsia"/>
          <w:lang w:val="zh-CN"/>
        </w:rPr>
        <w:t xml:space="preserve">分支，固定版本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4745ca9783b4679ebffea3812763440323a9ef66</w:t>
      </w:r>
      <w:r>
        <w:rPr>
          <w:rFonts w:hint="eastAsia"/>
          <w:lang w:val="zh-CN"/>
        </w:rPr>
        <w:t xml:space="preserve">；当前执行范围以用户后续的“仅完成结构参数优化”指令为准。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代码遵循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GPL-3.0。几何来源为</w:t>
      </w:r>
      <w:r>
        <w:rPr>
          <w:lang w:val="zh-CN"/>
        </w:rPr>
        <w:t xml:space="preserve"> JMAG-RT Motor Model </w:t>
      </w:r>
      <w:r>
        <w:rPr>
          <w:rFonts w:hint="eastAsia"/>
          <w:lang w:val="zh-CN"/>
        </w:rPr>
        <w:t xml:space="preserve">Library，材料来源为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FEMM，保留官方</w:t>
      </w:r>
      <w:r>
        <w:rPr>
          <w:lang w:val="zh-CN"/>
        </w:rPr>
        <w:t xml:space="preserve"> README </w:t>
      </w:r>
      <w:r>
        <w:rPr>
          <w:rFonts w:hint="eastAsia"/>
          <w:lang w:val="zh-CN"/>
        </w:rPr>
        <w:t xml:space="preserve">对相关第三方条款的说明。本次没有运行</w:t>
      </w:r>
      <w:r>
        <w:rPr>
          <w:lang w:val="zh-CN"/>
        </w:rPr>
        <w:t xml:space="preserve"> Maxwell、JMAG、COMSOL </w:t>
      </w:r>
      <w:r>
        <w:rPr>
          <w:rFonts w:hint="eastAsia"/>
          <w:lang w:val="zh-CN"/>
        </w:rPr>
        <w:t xml:space="preserve">或</w:t>
      </w:r>
      <w:r>
        <w:rPr>
          <w:lang w:val="zh-CN"/>
        </w:rPr>
        <w:t xml:space="preserve"> FEMM。</w:t>
      </w:r>
    </w:p>
    <w:bookmarkEnd w:id="11"/>
    <w:bookmarkStart w:id="16" w:name="原论文结构参数优化方法"/>
    <w:p>
      <w:pPr>
        <w:pStyle w:val="Heading2"/>
      </w:pPr>
      <w:r>
        <w:rPr>
          <w:lang w:val="zh-CN"/>
        </w:rPr>
        <w:t xml:space="preserve">2 </w:t>
      </w:r>
      <w:r>
        <w:rPr>
          <w:rFonts w:hint="eastAsia"/>
          <w:lang w:val="zh-CN"/>
        </w:rPr>
        <w:t xml:space="preserve">原论文结构参数优化方法</w:t>
      </w:r>
    </w:p>
    <w:bookmarkStart w:id="12" w:name="电磁模型和统一采样"/>
    <w:p>
      <w:pPr>
        <w:pStyle w:val="Heading3"/>
      </w:pPr>
      <w:r>
        <w:rPr>
          <w:lang w:val="zh-CN"/>
        </w:rPr>
        <w:t xml:space="preserve">2.1 </w:t>
      </w:r>
      <w:r>
        <w:rPr>
          <w:rFonts w:hint="eastAsia"/>
          <w:lang w:val="zh-CN"/>
        </w:rPr>
        <w:t xml:space="preserve">电磁模型和统一采样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研究对象为四极、24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槽、V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形内置永磁体同步电机。采用二维非线性静磁场模型，利用四分之一对称区域、反周期边界条件和气隙谐波耦合连接转子与定子。铁磁材料采用作者</w:t>
      </w:r>
      <w:r>
        <w:rPr>
          <w:lang w:val="zh-CN"/>
        </w:rPr>
        <w:t xml:space="preserve"> MAT_M27 </w:t>
      </w:r>
      <w:r>
        <w:rPr>
          <w:rFonts w:hint="eastAsia"/>
          <w:lang w:val="zh-CN"/>
        </w:rPr>
        <w:t xml:space="preserve">的非线性</w:t>
      </w:r>
      <w:r>
        <w:rPr>
          <w:lang w:val="zh-CN"/>
        </w:rPr>
        <w:t xml:space="preserve"> B–H </w:t>
      </w:r>
      <w:r>
        <w:rPr>
          <w:rFonts w:hint="eastAsia"/>
          <w:lang w:val="zh-CN"/>
        </w:rPr>
        <w:t xml:space="preserve">数据与</w:t>
      </w:r>
      <w:r>
        <w:rPr>
          <w:lang w:val="zh-CN"/>
        </w:rPr>
        <w:t xml:space="preserve"> pchip </w:t>
      </w:r>
      <w:r>
        <w:rPr>
          <w:rFonts w:hint="eastAsia"/>
          <w:lang w:val="zh-CN"/>
        </w:rPr>
        <w:t xml:space="preserve">插值；永磁体剩磁为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T。轴向长度为</w:t>
      </w:r>
      <w:r>
        <w:rPr>
          <w:lang w:val="zh-CN"/>
        </w:rPr>
        <w:t xml:space="preserve"> 35 </w:t>
      </w:r>
      <w:r>
        <w:rPr>
          <w:rFonts w:hint="eastAsia"/>
          <w:lang w:val="zh-CN"/>
        </w:rPr>
        <w:t xml:space="preserve">mm，三相电流幅值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A，每相绕组定义使用</w:t>
      </w:r>
      <w:r>
        <w:rPr>
          <w:lang w:val="zh-CN"/>
        </w:rPr>
        <w:t xml:space="preserve"> 35 </w:t>
      </w:r>
      <w:r>
        <w:rPr>
          <w:rFonts w:hint="eastAsia"/>
          <w:lang w:val="zh-CN"/>
        </w:rPr>
        <w:t xml:space="preserve">匝，极对数为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2。上述工况均直接取自官方入口与材料代码。</w:t>
      </w:r>
    </w:p>
    <w:p>
      <w:pPr>
        <w:pStyle w:val="BodyText"/>
        <w:keepNext/>
        <w:spacing w:line="276" w:lineRule="auto" w:after="100"/>
      </w:pPr>
      <w:r>
        <w:rPr>
          <w:rFonts w:hint="eastAsia"/>
          <w:lang w:val="zh-CN"/>
        </w:rPr>
        <w:t xml:space="preserve">离散后的非线性场方程可写为</w:t>
      </w:r>
    </w:p>
    <w:p>
      <w:pPr>
        <w:pStyle w:val="BodyText"/>
        <w:spacing w:line="276" w:lineRule="auto" w:after="80" w:before="60"/>
      </w:pPr>
      <m:oMathPara>
        <m:oMathParaPr>
          <m:jc m:val="center"/>
        </m:oMathParaPr>
        <m:oMath>
          <m:r>
            <m:rPr>
              <m:sty m:val="bi"/>
            </m:rPr>
            <m:t>e</m:t>
          </m:r>
          <m:r>
            <m:rPr>
              <m:sty m:val="p"/>
            </m:rPr>
            <m:t>(</m:t>
          </m:r>
          <m:r>
            <m:rPr>
              <m:sty m:val="bi"/>
            </m:rPr>
            <m:t>u</m:t>
          </m:r>
          <m:r>
            <m:rPr>
              <m:sty m:val="p"/>
            </m:rPr>
            <m:t>,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rPr>
              <m:sty m:val="bi"/>
            </m:rPr>
            <m:t>u</m:t>
          </m:r>
          <m:r>
            <m:rPr>
              <m:sty m:val="p"/>
            </m:rPr>
            <m:t>,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bi"/>
            </m:rPr>
            <m:t>u</m:t>
          </m:r>
          <m:r>
            <m:rPr>
              <m:sty m:val="p"/>
            </m:rPr>
            <m:t>−</m:t>
          </m:r>
          <m:r>
            <m:rPr>
              <m:sty m:val="bi"/>
            </m:rPr>
            <m:t>b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场解使用作者的牛顿迭代与线搜索。转矩按作者的耦合能量表达式计算；每个优化设计取转子角度</w:t>
      </w:r>
      <w:r>
        <w:rPr>
          <w:lang w:val="zh-C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29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  <w:lang w:val="zh-CN"/>
        </w:rPr>
        <w:t xml:space="preserve">，共</w:t>
      </w:r>
      <w:r>
        <w:rPr>
          <w:lang w:val="zh-C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点。初始与终态独立评价保留官方</w:t>
      </w:r>
      <w:r>
        <w:rPr>
          <w:lang w:val="zh-C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lang w:val="zh-CN"/>
        </w:rPr>
        <w:t xml:space="preserve">–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  <w:lang w:val="zh-CN"/>
        </w:rPr>
        <w:t xml:space="preserve">、间隔</w:t>
      </w:r>
      <w:r>
        <w:rPr>
          <w:lang w:val="zh-CN"/>
        </w:rPr>
        <w:t xml:space="preserve"> </w:t>
      </w:r>
      <m:oMath>
        <m:sSup>
          <m:e>
            <m:r>
              <m:t>0.25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121 </w:t>
      </w:r>
      <w:r>
        <w:rPr>
          <w:rFonts w:hint="eastAsia"/>
          <w:lang w:val="zh-CN"/>
        </w:rPr>
        <w:t xml:space="preserve">点求解，再抽取相同的</w:t>
      </w:r>
      <w:r>
        <w:rPr>
          <w:lang w:val="zh-CN"/>
        </w:rPr>
        <w:t xml:space="preserve"> 30 </w:t>
      </w:r>
      <w:r>
        <w:rPr>
          <w:rFonts w:hint="eastAsia"/>
          <w:lang w:val="zh-CN"/>
        </w:rPr>
        <w:t xml:space="preserve">个整数角度用于统计，不插值造数。</w:t>
      </w:r>
    </w:p>
    <w:p>
      <w:pPr>
        <w:pStyle w:val="BodyText"/>
        <w:keepNext/>
        <w:spacing w:line="276" w:lineRule="auto" w:after="100"/>
      </w:pPr>
      <w:r>
        <w:rPr>
          <w:rFonts w:hint="eastAsia"/>
          <w:lang w:val="zh-CN"/>
        </w:rPr>
        <w:t xml:space="preserve">设四分之一模型转矩为</w:t>
      </w:r>
      <w:r>
        <w:rPr>
          <w:lang w:val="zh-CN"/>
        </w:rPr>
        <w:t xml:space="preserve"> </w:t>
      </w:r>
      <m:oMath>
        <m:sSub>
          <m:e>
            <m:r>
              <m:t>T</m:t>
            </m:r>
          </m:e>
          <m:sub>
            <m:r>
              <m:t>q</m:t>
            </m:r>
          </m:sub>
        </m:sSub>
      </m:oMath>
      <w:r>
        <w:rPr>
          <w:rFonts w:hint="eastAsia"/>
          <w:lang w:val="zh-CN"/>
        </w:rPr>
        <w:t xml:space="preserve">，则整机转矩</w:t>
      </w:r>
      <w:r>
        <w:rPr>
          <w:lang w:val="zh-C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  <m:sSub>
          <m:e>
            <m:r>
              <m:t>T</m:t>
            </m:r>
          </m:e>
          <m:sub>
            <m:r>
              <m:t>q</m:t>
            </m:r>
          </m:sub>
        </m:sSub>
      </m:oMath>
      <w:r>
        <w:rPr>
          <w:rFonts w:hint="eastAsia"/>
          <w:lang w:val="zh-CN"/>
        </w:rPr>
        <w:t xml:space="preserve">。本报告使用总体标准差：</w:t>
      </w:r>
    </w:p>
    <w:p>
      <w:pPr>
        <w:pStyle w:val="BodyText"/>
        <w:spacing w:line="276" w:lineRule="auto" w:after="80" w:before="60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T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T</m:t>
                  </m:r>
                </m:e>
              </m:ba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计算实现为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mean(T)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std(T,1)</w:t>
      </w:r>
      <w:r>
        <w:rPr>
          <w:rFonts w:hint="eastAsia"/>
          <w:lang w:val="zh-CN"/>
        </w:rPr>
        <w:t xml:space="preserve">。永磁体面积由最终</w:t>
      </w:r>
      <w:r>
        <w:rPr>
          <w:lang w:val="zh-CN"/>
        </w:rPr>
        <w:t xml:space="preserve"> NURBS </w:t>
      </w:r>
      <w:r>
        <w:rPr>
          <w:rFonts w:hint="eastAsia"/>
          <w:lang w:val="zh-CN"/>
        </w:rPr>
        <w:t xml:space="preserve">几何两个磁体区域的面积直接求和，未从单个目标值反推性能。</w:t>
      </w:r>
    </w:p>
    <w:bookmarkEnd w:id="12"/>
    <w:bookmarkStart w:id="13" w:name="设计变量及物理意义"/>
    <w:p>
      <w:pPr>
        <w:pStyle w:val="Heading3"/>
      </w:pPr>
      <w:r>
        <w:rPr>
          <w:lang w:val="zh-CN"/>
        </w:rPr>
        <w:t xml:space="preserve">2.2 </w:t>
      </w:r>
      <w:r>
        <w:rPr>
          <w:rFonts w:hint="eastAsia"/>
          <w:lang w:val="zh-CN"/>
        </w:rPr>
        <w:t xml:space="preserve">设计变量及物理意义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官方入口包括</w:t>
      </w:r>
      <w:r>
        <w:rPr>
          <w:lang w:val="zh-CN"/>
        </w:rPr>
        <w:t xml:space="preserve"> 16 </w:t>
      </w:r>
      <w:r>
        <w:rPr>
          <w:rFonts w:hint="eastAsia"/>
          <w:lang w:val="zh-CN"/>
        </w:rPr>
        <w:t xml:space="preserve">个几何变量和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个三相电流初相角</w:t>
      </w:r>
      <w:r>
        <w:rPr>
          <w:lang w:val="zh-CN"/>
        </w:rPr>
        <w:t xml:space="preserve"> Phase0。Phase0 </w:t>
      </w:r>
      <w:r>
        <w:rPr>
          <w:rFonts w:hint="eastAsia"/>
          <w:lang w:val="zh-CN"/>
        </w:rPr>
        <w:t xml:space="preserve">为电角度参数，不是几何尺寸；为保持原论文参数优化模型，仍与其余变量一起优化。参数名称和单位与源码对应，物理意义依据几何函数</w:t>
      </w:r>
      <w:r>
        <w:rPr>
          <w:lang w:val="zh-CN"/>
        </w:rPr>
        <w:t xml:space="preserve"> point、epsilon、phi </w:t>
      </w:r>
      <w:r>
        <w:rPr>
          <w:rFonts w:hint="eastAsia"/>
          <w:lang w:val="zh-CN"/>
        </w:rPr>
        <w:t xml:space="preserve">等定义说明。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701"/>
        <w:gridCol w:w="6236"/>
        <w:gridCol w:w="1701"/>
      </w:tblGrid>
      <w:tr>
        <w:trPr>
          <w:tblHeader w:val="on"/>
          <w:cantSplit/>
          <w:tblHeader/>
        </w:trPr>
        <w:tc>
          <w:tcPr>
            <w:tcW w:type="dxa" w:w="1701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变量</w:t>
            </w:r>
          </w:p>
        </w:tc>
        <w:tc>
          <w:tcPr>
            <w:tcW w:type="dxa" w:w="6236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物理意义</w:t>
            </w:r>
          </w:p>
        </w:tc>
        <w:tc>
          <w:tcPr>
            <w:tcW w:type="dxa" w:w="1701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显示单位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DMAG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磁体内端沿极轴的定位分量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DSLIT5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内侧气隙槽第一定位距离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DSLIT6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内侧气隙槽第二定位距离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LSLIT1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外侧气隙槽第一边长度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LSLIT2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外侧气隙槽第二边长度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MT1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永磁体厚度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MW1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永磁体长边宽度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MA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V形磁体夹角参数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deg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RA1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外侧槽第一边方向角参数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deg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RA2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外侧槽第二边方向角参数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deg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RS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极轴附近气隙槽宽度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RW2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磁体外端第一延伸距离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RW3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磁体外端第二延伸距离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RW4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磁体内端第一延伸距离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RW5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磁体内端第二延伸距离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WMAG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磁体内端垂直极轴的定位分量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Phase0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三相电流初相角</w:t>
            </w:r>
            <w:r>
              <w:rPr>
                <w:color w:val="000000"/>
                <w:sz w:val="20"/>
                <w:lang w:val="zh-CN"/>
              </w:rPr>
              <w:t xml:space="preserve">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非几何变量</w:t>
            </w:r>
          </w:p>
        </w:tc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deg</w:t>
            </w:r>
          </w:p>
        </w:tc>
      </w:tr>
    </w:tbl>
    <w:bookmarkEnd w:id="13"/>
    <w:bookmarkStart w:id="14" w:name="目标函数和约束"/>
    <w:p>
      <w:pPr>
        <w:pStyle w:val="Heading3"/>
      </w:pPr>
      <w:r>
        <w:rPr>
          <w:lang w:val="zh-CN"/>
        </w:rPr>
        <w:t xml:space="preserve">2.3 </w:t>
      </w:r>
      <w:r>
        <w:rPr>
          <w:rFonts w:hint="eastAsia"/>
          <w:lang w:val="zh-CN"/>
        </w:rPr>
        <w:t xml:space="preserve">目标函数和约束</w:t>
      </w:r>
    </w:p>
    <w:p>
      <w:pPr>
        <w:pStyle w:val="FirstParagraph"/>
        <w:keepNext/>
        <w:spacing w:line="276" w:lineRule="auto" w:after="100"/>
      </w:pPr>
      <w:r>
        <w:rPr>
          <w:rFonts w:hint="eastAsia"/>
          <w:lang w:val="zh-CN"/>
        </w:rPr>
        <w:t xml:space="preserve">参数优化目标为</w:t>
      </w:r>
    </w:p>
    <w:p>
      <w:pPr>
        <w:pStyle w:val="BodyText"/>
        <w:spacing w:line="276" w:lineRule="auto" w:after="80" w:before="60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p</m:t>
              </m:r>
            </m:lim>
          </m:limLow>
          <m:r>
            <m:t> 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sSub>
            <m:e>
              <m:r>
                <m:t>A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100</m:t>
          </m:r>
          <m:r>
            <m:t> </m:t>
          </m:r>
          <m:sSub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其中</w:t>
      </w:r>
      <w:r>
        <w:rPr>
          <w:lang w:val="zh-CN"/>
        </w:rPr>
        <w:t xml:space="preserve"> </w:t>
      </w:r>
      <m:oMath>
        <m:sSub>
          <m:e>
            <m:r>
              <m:t>A</m:t>
            </m:r>
          </m:e>
          <m:sub>
            <m:r>
              <m:t>q</m:t>
            </m:r>
          </m:sub>
        </m:sSub>
      </m:oMath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的单位为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m²，</w:t>
      </w:r>
      <m:oMath>
        <m:sSub>
          <m:e>
            <m:r>
              <m:t>σ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q</m:t>
            </m:r>
          </m:sub>
        </m:sSub>
      </m:oMath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的单位为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N·m，二者均采用四分之一模型口径。参数优化不包含形状光滑性项。权重是作者用于数值缩放的固定权重，因此目标值应作为加权数值比较，不能等同于面积、平均转矩或效率。</w:t>
      </w:r>
    </w:p>
    <w:p>
      <w:pPr>
        <w:pStyle w:val="BodyText"/>
        <w:keepNext/>
        <w:spacing w:line="276" w:lineRule="auto" w:after="100"/>
      </w:pPr>
      <w:r>
        <w:rPr>
          <w:rFonts w:hint="eastAsia"/>
          <w:lang w:val="zh-CN"/>
        </w:rPr>
        <w:t xml:space="preserve">平均转矩约束为</w:t>
      </w:r>
    </w:p>
    <w:p>
      <w:pPr>
        <w:pStyle w:val="BodyText"/>
        <w:spacing w:line="276" w:lineRule="auto" w:after="80" w:before="60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T</m:t>
                  </m:r>
                </m:e>
              </m:bar>
            </m:e>
            <m:sub>
              <m:r>
                <m:t>q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2.3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0.575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bar>
            <m:barPr>
              <m:pos m:val="top"/>
            </m:barPr>
            <m:e>
              <m:r>
                <m:t>T</m:t>
              </m:r>
            </m:e>
          </m:bar>
          <m:r>
            <m:rPr>
              <m:sty m:val="p"/>
            </m:rPr>
            <m:t>≥</m:t>
          </m:r>
          <m:r>
            <m:t>2.3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作者在参数入口中将转矩不等式缩放为</w:t>
      </w:r>
      <w:r>
        <w:rPr>
          <w:lang w:val="zh-CN"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0.575</m:t>
        </m:r>
        <m:r>
          <m:rPr>
            <m:sty m:val="p"/>
          </m:rPr>
          <m:t>−</m:t>
        </m:r>
        <m:sSub>
          <m:e>
            <m:bar>
              <m:barPr>
                <m:pos m:val="top"/>
              </m:barPr>
              <m:e>
                <m:r>
                  <m:t>T</m:t>
                </m:r>
              </m:e>
            </m:bar>
          </m:e>
          <m:sub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  <w:lang w:val="zh-CN"/>
        </w:rPr>
        <w:t xml:space="preserve">。另有变量上下界及九个几何不等式。设</w:t>
      </w:r>
      <w:r>
        <w:rPr>
          <w:lang w:val="zh-C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t>D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lang w:val="zh-CN"/>
        </w:rPr>
        <w:t xml:space="preserve">、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R</m:t>
        </m:r>
        <m:r>
          <m:t>D</m:t>
        </m:r>
        <m:r>
          <m:t>2</m:t>
        </m:r>
        <m:r>
          <m:rPr>
            <m:sty m:val="p"/>
          </m:rPr>
          <m:t>/</m:t>
        </m:r>
        <m:r>
          <m:t>2</m:t>
        </m:r>
      </m:oMath>
      <w:r>
        <w:rPr>
          <w:lang w:val="zh-CN"/>
        </w:rPr>
        <w:t xml:space="preserve">、</w:t>
      </w:r>
      <m:oMath>
        <m:r>
          <m:t>δ</m:t>
        </m:r>
        <m:r>
          <m:rPr>
            <m:sty m:val="p"/>
          </m:rPr>
          <m:t>=</m:t>
        </m:r>
        <m:r>
          <m:t>1.5</m:t>
        </m:r>
      </m:oMath>
      <w:r>
        <w:rPr>
          <w:lang w:val="zh-CN"/>
        </w:rPr>
        <w:t xml:space="preserve"> </w:t>
      </w:r>
      <w:r>
        <w:rPr>
          <w:lang w:val="zh-CN"/>
        </w:rPr>
        <w:t xml:space="preserve">mm、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R</m:t>
        </m:r>
        <m:r>
          <m:t>F</m:t>
        </m:r>
        <m:r>
          <m:rPr>
            <m:sty m:val="p"/>
          </m:rPr>
          <m:t>=</m:t>
        </m:r>
        <m:r>
          <m:t>0.2</m:t>
        </m:r>
      </m:oMath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mm，几何</w:t>
      </w:r>
      <w:r>
        <w:rPr>
          <w:lang w:val="zh-CN"/>
        </w:rPr>
        <w:t xml:space="preserve"> point </w:t>
      </w:r>
      <w:r>
        <w:rPr>
          <w:rFonts w:hint="eastAsia"/>
          <w:lang w:val="zh-CN"/>
        </w:rPr>
        <w:t xml:space="preserve">向量使用源代码定义，约束原始距离表达式为</w:t>
      </w:r>
    </w:p>
    <w:p>
      <w:pPr>
        <w:pStyle w:val="BodyText"/>
        <w:spacing w:line="276" w:lineRule="auto" w:after="80" w:before="60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9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14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14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15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6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15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14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7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12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13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8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δ</m:t>
              </m:r>
              <m:r>
                <m:rPr>
                  <m:sty m:val="p"/>
                </m:rPr>
                <m:t>−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8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9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δ</m:t>
              </m:r>
              <m:r>
                <m:rPr>
                  <m:sty m:val="p"/>
                </m:rPr>
                <m:t>−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13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输入长度按米计算，源码实际返回</w:t>
      </w:r>
      <w:r>
        <w:rPr>
          <w:lang w:val="zh-CN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100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i</m:t>
            </m:r>
          </m:sub>
        </m:sSub>
      </m:oMath>
      <w:r>
        <w:rPr>
          <w:rFonts w:hint="eastAsia"/>
          <w:lang w:val="zh-CN"/>
        </w:rPr>
        <w:t xml:space="preserve">，要求</w:t>
      </w:r>
      <w:r>
        <w:rPr>
          <w:lang w:val="zh-CN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0</m:t>
        </m:r>
      </m:oMath>
      <w:r>
        <w:rPr>
          <w:rFonts w:hint="eastAsia"/>
          <w:lang w:val="zh-CN"/>
        </w:rPr>
        <w:t xml:space="preserve">。这些约束对应外侧铁桥、气隙槽及内孔邻域的几何限制；本次仅验证原代码约束，不据此声称完成机械强度、热或退磁安全认证。</w:t>
      </w:r>
    </w:p>
    <w:bookmarkEnd w:id="14"/>
    <w:bookmarkStart w:id="15" w:name="求解算法"/>
    <w:p>
      <w:pPr>
        <w:pStyle w:val="Heading3"/>
      </w:pPr>
      <w:r>
        <w:rPr>
          <w:lang w:val="zh-CN"/>
        </w:rPr>
        <w:t xml:space="preserve">2.4 </w:t>
      </w:r>
      <w:r>
        <w:rPr>
          <w:rFonts w:hint="eastAsia"/>
          <w:lang w:val="zh-CN"/>
        </w:rPr>
        <w:t xml:space="preserve">求解算法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采用</w:t>
      </w:r>
      <w:r>
        <w:rPr>
          <w:lang w:val="zh-CN"/>
        </w:rPr>
        <w:t xml:space="preserve"> MATLAB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fmincon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interior-point </w:t>
      </w:r>
      <w:r>
        <w:rPr>
          <w:rFonts w:hint="eastAsia"/>
          <w:lang w:val="zh-CN"/>
        </w:rPr>
        <w:t xml:space="preserve">算法。几何参数通过</w:t>
      </w:r>
      <w:r>
        <w:rPr>
          <w:lang w:val="zh-CN"/>
        </w:rPr>
        <w:t xml:space="preserve"> NURBS </w:t>
      </w:r>
      <w:r>
        <w:rPr>
          <w:rFonts w:hint="eastAsia"/>
          <w:lang w:val="zh-CN"/>
        </w:rPr>
        <w:t xml:space="preserve">控制点关系传播导数；电磁响应使用作者的解析/半解析灵敏度和伴随计算。变量按其上下界归一化到</w:t>
      </w:r>
      <w:r>
        <w:rPr>
          <w:lang w:val="zh-CN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  <w:lang w:val="zh-CN"/>
        </w:rPr>
        <w:t xml:space="preserve">，目标和约束梯度均提供给求解器。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5669"/>
        <w:gridCol w:w="3969"/>
      </w:tblGrid>
      <w:tr>
        <w:trPr>
          <w:tblHeader w:val="on"/>
          <w:cantSplit/>
          <w:tblHeader/>
        </w:trPr>
        <w:tc>
          <w:tcPr>
            <w:tcW w:type="dxa" w:w="5669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设置</w:t>
            </w:r>
          </w:p>
        </w:tc>
        <w:tc>
          <w:tcPr>
            <w:tcW w:type="dxa" w:w="3969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原始配置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MaxIterations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StepTolerance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1e-8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OptimalityTolerance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1e-6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ConstraintTolerance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1e-6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SpecifyObjectiveGradient / SpecifyConstraintGradient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true / true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ScaleProblem / HonorBounds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false / false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优化角度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0:1:29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deg，共</w:t>
            </w:r>
            <w:r>
              <w:rPr>
                <w:color w:val="000000"/>
                <w:sz w:val="20"/>
                <w:lang w:val="zh-CN"/>
              </w:rPr>
              <w:t xml:space="preserve"> 30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点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转子/定子离散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细分</w:t>
            </w:r>
            <w:r>
              <w:rPr>
                <w:color w:val="000000"/>
                <w:sz w:val="20"/>
                <w:lang w:val="zh-CN"/>
              </w:rPr>
              <w:t xml:space="preserve"> [4,4] /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[3,3]；阶数均</w:t>
            </w:r>
            <w:r>
              <w:rPr>
                <w:color w:val="000000"/>
                <w:sz w:val="20"/>
                <w:lang w:val="zh-CN"/>
              </w:rPr>
              <w:t xml:space="preserve"> [2,2]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谐波设置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26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个；阶次</w:t>
            </w:r>
            <w:r>
              <w:rPr>
                <w:color w:val="000000"/>
                <w:sz w:val="20"/>
                <w:lang w:val="zh-CN"/>
              </w:rPr>
              <w:t xml:space="preserve"> 2,6,10,…,102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非线性场停止条件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残差平方范数</w:t>
            </w:r>
            <w:r>
              <w:rPr>
                <w:color w:val="000000"/>
                <w:sz w:val="20"/>
                <w:lang w:val="zh-CN"/>
              </w:rPr>
              <w:t xml:space="preserve"> &lt;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1e-6；最多</w:t>
            </w:r>
            <w:r>
              <w:rPr>
                <w:color w:val="000000"/>
                <w:sz w:val="20"/>
                <w:lang w:val="zh-CN"/>
              </w:rPr>
              <w:t xml:space="preserve"> 50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次牛顿迭代</w:t>
            </w:r>
          </w:p>
        </w:tc>
      </w:tr>
    </w:tbl>
    <w:bookmarkEnd w:id="15"/>
    <w:bookmarkEnd w:id="16"/>
    <w:bookmarkStart w:id="17" w:name="matlab复现环境"/>
    <w:p>
      <w:pPr>
        <w:pStyle w:val="Heading2"/>
      </w:pPr>
      <w:r>
        <w:rPr>
          <w:lang w:val="zh-CN"/>
        </w:rPr>
        <w:t xml:space="preserve">3 </w:t>
      </w:r>
      <w:r>
        <w:rPr>
          <w:rFonts w:hint="eastAsia"/>
          <w:lang w:val="zh-CN"/>
        </w:rPr>
        <w:t xml:space="preserve">MATLAB复现环境</w:t>
      </w:r>
    </w:p>
    <w:p>
      <w:pPr>
        <w:pStyle w:val="FirstParagraph"/>
        <w:spacing w:line="276" w:lineRule="auto" w:after="100"/>
      </w:pPr>
      <w:r>
        <w:rPr>
          <w:lang w:val="zh-CN"/>
        </w:rPr>
        <w:t xml:space="preserve">MATLAB </w:t>
      </w:r>
      <w:r>
        <w:rPr>
          <w:rFonts w:hint="eastAsia"/>
          <w:lang w:val="zh-CN"/>
        </w:rPr>
        <w:t xml:space="preserve">实际版本为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25.1.0.2943329 (R2025a)</w:t>
      </w:r>
      <w:r>
        <w:rPr>
          <w:lang w:val="zh-CN"/>
        </w:rPr>
        <w:t xml:space="preserve">。Optimization Toolbox、Curve Fitting Toolbox、Global Optimization Toolbox </w:t>
      </w:r>
      <w:r>
        <w:rPr>
          <w:rFonts w:hint="eastAsia"/>
          <w:lang w:val="zh-CN"/>
        </w:rPr>
        <w:t xml:space="preserve">均已安装，许可测试均返回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1；</w:t>
      </w:r>
      <w:r>
        <w:rPr>
          <w:rStyle w:val="VerbatimChar"/>
          <w:lang w:val="zh-CN"/>
        </w:rPr>
        <w:t xml:space="preserve">fmincon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fit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ga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的函数路径已核实。</w:t>
      </w:r>
      <w:r>
        <w:rPr>
          <w:rStyle w:val="VerbatimChar"/>
          <w:lang w:val="zh-CN"/>
        </w:rPr>
        <w:t xml:space="preserve">ga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不参与本次参数优化。GeoPDEs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NURBS Toolbox </w:t>
      </w:r>
      <w:r>
        <w:rPr>
          <w:rFonts w:hint="eastAsia"/>
          <w:lang w:val="zh-CN"/>
        </w:rPr>
        <w:t xml:space="preserve">使用仓库附带快照，没有下载替换版本。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计算设备为</w:t>
      </w:r>
      <w:r>
        <w:rPr>
          <w:lang w:val="zh-CN"/>
        </w:rPr>
        <w:t xml:space="preserve"> AMD Ryzen 7 </w:t>
      </w:r>
      <w:r>
        <w:rPr>
          <w:rFonts w:hint="eastAsia"/>
          <w:lang w:val="zh-CN"/>
        </w:rPr>
        <w:t xml:space="preserve">5800H（8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核</w:t>
      </w:r>
      <w:r>
        <w:rPr>
          <w:lang w:val="zh-CN"/>
        </w:rPr>
        <w:t xml:space="preserve"> / 16 </w:t>
      </w:r>
      <w:r>
        <w:rPr>
          <w:rFonts w:hint="eastAsia"/>
          <w:lang w:val="zh-CN"/>
        </w:rPr>
        <w:t xml:space="preserve">线程）、约</w:t>
      </w:r>
      <w:r>
        <w:rPr>
          <w:lang w:val="zh-CN"/>
        </w:rPr>
        <w:t xml:space="preserve"> 16 GB </w:t>
      </w:r>
      <w:r>
        <w:rPr>
          <w:rFonts w:hint="eastAsia"/>
          <w:lang w:val="zh-CN"/>
        </w:rPr>
        <w:t xml:space="preserve">物理内存的</w:t>
      </w:r>
      <w:r>
        <w:rPr>
          <w:lang w:val="zh-CN"/>
        </w:rPr>
        <w:t xml:space="preserve"> Windows </w:t>
      </w:r>
      <w:r>
        <w:rPr>
          <w:rFonts w:hint="eastAsia"/>
          <w:lang w:val="zh-CN"/>
        </w:rPr>
        <w:t xml:space="preserve">主机。MATLAB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路径为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F:/Program Files/MATLAB/R2025a/bin/matlab.exe</w:t>
      </w:r>
      <w:r>
        <w:rPr>
          <w:rFonts w:hint="eastAsia"/>
          <w:lang w:val="zh-CN"/>
        </w:rPr>
        <w:t xml:space="preserve">；环境检查时</w:t>
      </w:r>
      <w:r>
        <w:rPr>
          <w:lang w:val="zh-CN"/>
        </w:rPr>
        <w:t xml:space="preserve"> E </w:t>
      </w:r>
      <w:r>
        <w:rPr>
          <w:rFonts w:hint="eastAsia"/>
          <w:lang w:val="zh-CN"/>
        </w:rPr>
        <w:t xml:space="preserve">盘剩余约</w:t>
      </w:r>
      <w:r>
        <w:rPr>
          <w:lang w:val="zh-CN"/>
        </w:rPr>
        <w:t xml:space="preserve"> 148 </w:t>
      </w:r>
      <w:r>
        <w:rPr>
          <w:rFonts w:hint="eastAsia"/>
          <w:lang w:val="zh-CN"/>
        </w:rPr>
        <w:t xml:space="preserve">GB。完整证据保存在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logs/environment.log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ENVIRONMENT.md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commit.txt</w:t>
      </w:r>
      <w:r>
        <w:rPr>
          <w:lang w:val="zh-CN"/>
        </w:rPr>
        <w:t xml:space="preserve">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上游主克隆保持原始源码及作者</w:t>
      </w:r>
      <w:r>
        <w:rPr>
          <w:lang w:val="zh-CN"/>
        </w:rPr>
        <w:t xml:space="preserve"> results </w:t>
      </w:r>
      <w:r>
        <w:rPr>
          <w:rFonts w:hint="eastAsia"/>
          <w:lang w:val="zh-CN"/>
        </w:rPr>
        <w:t xml:space="preserve">归档，实际计算使用独立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worktree。主克隆原作者数据共核查</w:t>
      </w:r>
      <w:r>
        <w:rPr>
          <w:lang w:val="zh-CN"/>
        </w:rPr>
        <w:t xml:space="preserve"> 1373 </w:t>
      </w:r>
      <w:r>
        <w:rPr>
          <w:rFonts w:hint="eastAsia"/>
          <w:lang w:val="zh-CN"/>
        </w:rPr>
        <w:t xml:space="preserve">个文件，SHA-256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检查全部一致。工作副本中的初始转矩文件由本次实算覆盖，但原始作者版本仍完整保存在主克隆。新增诊断仅保存</w:t>
      </w:r>
      <w:r>
        <w:rPr>
          <w:lang w:val="zh-CN"/>
        </w:rPr>
        <w:t xml:space="preserve"> fmincon </w:t>
      </w:r>
      <w:r>
        <w:rPr>
          <w:rFonts w:hint="eastAsia"/>
          <w:lang w:val="zh-CN"/>
        </w:rPr>
        <w:t xml:space="preserve">输出和场求解残差，没有改变材料、方程、采样、目标、约束或优化器参数。</w:t>
      </w:r>
    </w:p>
    <w:bookmarkEnd w:id="17"/>
    <w:bookmarkStart w:id="21" w:name="复现过程"/>
    <w:p>
      <w:pPr>
        <w:pStyle w:val="Heading2"/>
      </w:pPr>
      <w:r>
        <w:rPr>
          <w:lang w:val="zh-CN"/>
        </w:rPr>
        <w:t xml:space="preserve">4 </w:t>
      </w:r>
      <w:r>
        <w:rPr>
          <w:rFonts w:hint="eastAsia"/>
          <w:lang w:val="zh-CN"/>
        </w:rPr>
        <w:t xml:space="preserve">复现过程</w:t>
      </w:r>
    </w:p>
    <w:bookmarkStart w:id="18" w:name="初始建模和性能计算"/>
    <w:p>
      <w:pPr>
        <w:pStyle w:val="Heading3"/>
      </w:pPr>
      <w:r>
        <w:rPr>
          <w:lang w:val="zh-CN"/>
        </w:rPr>
        <w:t xml:space="preserve">4.1 </w:t>
      </w:r>
      <w:r>
        <w:rPr>
          <w:rFonts w:hint="eastAsia"/>
          <w:lang w:val="zh-CN"/>
        </w:rPr>
        <w:t xml:space="preserve">初始建模和性能计算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使用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results/opt_evaluations/eval_init.m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建立初始几何、材料、边界、绕组和耦合关系，完成真实磁场计算并保存</w:t>
      </w:r>
      <w:r>
        <w:rPr>
          <w:lang w:val="zh-CN"/>
        </w:rPr>
        <w:t xml:space="preserve"> 121 </w:t>
      </w:r>
      <w:r>
        <w:rPr>
          <w:rFonts w:hint="eastAsia"/>
          <w:lang w:val="zh-CN"/>
        </w:rPr>
        <w:t xml:space="preserve">个角度转矩。统一评价使用其中</w:t>
      </w:r>
      <w:r>
        <w:rPr>
          <w:lang w:val="zh-CN"/>
        </w:rPr>
        <w:t xml:space="preserve"> 30 </w:t>
      </w:r>
      <w:r>
        <w:rPr>
          <w:rFonts w:hint="eastAsia"/>
          <w:lang w:val="zh-CN"/>
        </w:rPr>
        <w:t xml:space="preserve">个整数角度。初始求解及指标计算用时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94.7743518 s</w:t>
      </w:r>
      <w:r>
        <w:rPr>
          <w:rFonts w:hint="eastAsia"/>
          <w:lang w:val="zh-CN"/>
        </w:rPr>
        <w:t xml:space="preserve">。用户缩减范围后直接复用已保存的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baseline.mat</w:t>
      </w:r>
      <w:r>
        <w:rPr>
          <w:rFonts w:hint="eastAsia"/>
          <w:lang w:val="zh-CN"/>
        </w:rPr>
        <w:t xml:space="preserve">，没有重新求解初始电磁性能。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初始独立评价与优化器起点有一个应明确的源码差异：几何默认</w:t>
      </w:r>
      <w:r>
        <w:rPr>
          <w:lang w:val="zh-CN"/>
        </w:rPr>
        <w:t xml:space="preserve"> RA1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144.2°</w:t>
      </w:r>
      <w:r>
        <w:rPr>
          <w:rFonts w:hint="eastAsia"/>
          <w:lang w:val="zh-CN"/>
        </w:rPr>
        <w:t xml:space="preserve">，而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opt_param.m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将</w:t>
      </w:r>
      <w:r>
        <w:rPr>
          <w:lang w:val="zh-CN"/>
        </w:rPr>
        <w:t xml:space="preserve"> RA1.Init </w:t>
      </w:r>
      <w:r>
        <w:rPr>
          <w:rFonts w:hint="eastAsia"/>
          <w:lang w:val="zh-CN"/>
        </w:rPr>
        <w:t xml:space="preserve">设为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144°</w:t>
      </w:r>
      <w:r>
        <w:rPr>
          <w:rFonts w:hint="eastAsia"/>
          <w:lang w:val="zh-CN"/>
        </w:rPr>
        <w:t xml:space="preserve">。本次均原样保留。因此参数表同时列出“独立基线”和“优化起点”，避免将两者混为完全同一设计。优化器起点整机平均转矩为</w:t>
      </w:r>
      <w:r>
        <w:rPr>
          <w:lang w:val="zh-CN"/>
        </w:rPr>
        <w:t xml:space="preserve"> 2.24484488378 </w:t>
      </w:r>
      <w:r>
        <w:rPr>
          <w:rFonts w:hint="eastAsia"/>
          <w:lang w:val="zh-CN"/>
        </w:rPr>
        <w:t xml:space="preserve">N·m，标准差为</w:t>
      </w:r>
      <w:r>
        <w:rPr>
          <w:lang w:val="zh-CN"/>
        </w:rPr>
        <w:t xml:space="preserve"> 0.334562215511 </w:t>
      </w:r>
      <w:r>
        <w:rPr>
          <w:rFonts w:hint="eastAsia"/>
          <w:lang w:val="zh-CN"/>
        </w:rPr>
        <w:t xml:space="preserve">N·m；独立基线值见第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节。</w:t>
      </w:r>
    </w:p>
    <w:bookmarkEnd w:id="18"/>
    <w:bookmarkStart w:id="19" w:name="参数优化执行和状态记录"/>
    <w:p>
      <w:pPr>
        <w:pStyle w:val="Heading3"/>
      </w:pPr>
      <w:r>
        <w:rPr>
          <w:lang w:val="zh-CN"/>
        </w:rPr>
        <w:t xml:space="preserve">4.2 </w:t>
      </w:r>
      <w:r>
        <w:rPr>
          <w:rFonts w:hint="eastAsia"/>
          <w:lang w:val="zh-CN"/>
        </w:rPr>
        <w:t xml:space="preserve">参数优化执行和状态记录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完整运行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results/opt_param/opt_param.m</w:t>
      </w:r>
      <w:r>
        <w:rPr>
          <w:rFonts w:hint="eastAsia"/>
          <w:lang w:val="zh-CN"/>
        </w:rPr>
        <w:t xml:space="preserve">。用户修改任务范围时该程序仍在运行，原进程持续完成计算，没有中断、重启、调参或缩短迭代；仅取消了原本等待参数阶段之后的三类优化。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每次优化回调保存迭代号、目标值、函数评价次数、一阶最优性、约束违反量、面积、转矩均值/标准差、30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点转矩、变量及耗时，并导出当步</w:t>
      </w:r>
      <w:r>
        <w:rPr>
          <w:lang w:val="zh-CN"/>
        </w:rPr>
        <w:t xml:space="preserve"> NURBS </w:t>
      </w:r>
      <w:r>
        <w:rPr>
          <w:rFonts w:hint="eastAsia"/>
          <w:lang w:val="zh-CN"/>
        </w:rPr>
        <w:t xml:space="preserve">几何。所有原始回调记录保存在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data/optimizer_checkpoints/OptimizationHistory.mat</w:t>
      </w:r>
      <w:r>
        <w:rPr>
          <w:rFonts w:hint="eastAsia"/>
          <w:lang w:val="zh-CN"/>
        </w:rPr>
        <w:t xml:space="preserve">。本次共有</w:t>
      </w:r>
      <w:r>
        <w:rPr>
          <w:lang w:val="zh-CN"/>
        </w:rPr>
        <w:t xml:space="preserve"> 53 </w:t>
      </w:r>
      <w:r>
        <w:rPr>
          <w:rFonts w:hint="eastAsia"/>
          <w:lang w:val="zh-CN"/>
        </w:rPr>
        <w:t xml:space="preserve">条回调记录：迭代</w:t>
      </w:r>
      <w:r>
        <w:rPr>
          <w:lang w:val="zh-CN"/>
        </w:rPr>
        <w:t xml:space="preserve"> 0 </w:t>
      </w:r>
      <w:r>
        <w:rPr>
          <w:rFonts w:hint="eastAsia"/>
          <w:lang w:val="zh-CN"/>
        </w:rPr>
        <w:t xml:space="preserve">记录两次，迭代</w:t>
      </w:r>
      <w:r>
        <w:rPr>
          <w:lang w:val="zh-CN"/>
        </w:rPr>
        <w:t xml:space="preserve"> 1–51 </w:t>
      </w:r>
      <w:r>
        <w:rPr>
          <w:rFonts w:hint="eastAsia"/>
          <w:lang w:val="zh-CN"/>
        </w:rPr>
        <w:t xml:space="preserve">各一次。原始记录全部保留；绘图对重复迭代号仅取首条，没有插值或平滑构造新数据。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5102"/>
        <w:gridCol w:w="4535"/>
      </w:tblGrid>
      <w:tr>
        <w:trPr>
          <w:tblHeader w:val="on"/>
          <w:cantSplit/>
          <w:tblHeader/>
        </w:trPr>
        <w:tc>
          <w:tcPr>
            <w:tcW w:type="dxa" w:w="5102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执行信息</w:t>
            </w:r>
          </w:p>
        </w:tc>
        <w:tc>
          <w:tcPr>
            <w:tcW w:type="dxa" w:w="4535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本次实际结果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总迭代数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函数评价次数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优化器历史记录耗时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3143.21746 s / 52.38696 min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参数阶段总耗时（含初始化）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3164.258294 s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终态独立评价耗时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105.5786334 s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最终目标函数值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4.081190164928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优化器起始目标值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10.12405538776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exitflag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最大约束违反量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一阶最优性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1.39505284088e-05</w:t>
            </w:r>
          </w:p>
        </w:tc>
      </w:tr>
    </w:tbl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求解器原始退出说明：可能存在局部最小值。满足约束。</w:t>
      </w:r>
    </w:p>
    <w:p>
      <w:pPr>
        <w:pStyle w:val="BodyText"/>
        <w:spacing w:line="276" w:lineRule="auto" w:after="100"/>
      </w:pPr>
      <w:r>
        <w:rPr>
          <w:lang w:val="zh-CN"/>
        </w:rPr>
        <w:t xml:space="preserve">fmincon </w:t>
      </w:r>
      <w:r>
        <w:rPr>
          <w:rFonts w:hint="eastAsia"/>
          <w:lang w:val="zh-CN"/>
        </w:rPr>
        <w:t xml:space="preserve">已停止，因为当前步长小于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步长容差值并且在约束容差值范围内满足约束。</w:t>
      </w:r>
    </w:p>
    <w:p>
      <w:pPr>
        <w:pStyle w:val="BodyText"/>
        <w:spacing w:line="276" w:lineRule="auto" w:after="100"/>
      </w:pP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优化已停止，因为</w:t>
      </w:r>
      <w:r>
        <w:rPr>
          <w:lang w:val="zh-CN"/>
        </w:rPr>
        <w:t xml:space="preserve"> x </w:t>
      </w:r>
      <w:r>
        <w:rPr>
          <w:rFonts w:hint="eastAsia"/>
          <w:lang w:val="zh-CN"/>
        </w:rPr>
        <w:t xml:space="preserve">的所有元素的相对变化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小于</w:t>
      </w:r>
      <w:r>
        <w:rPr>
          <w:lang w:val="zh-CN"/>
        </w:rPr>
        <w:t xml:space="preserve"> options.StepTolerance = </w:t>
      </w:r>
      <w:r>
        <w:rPr>
          <w:rFonts w:hint="eastAsia"/>
          <w:lang w:val="zh-CN"/>
        </w:rPr>
        <w:t xml:space="preserve">1.000000e-08，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并且相对最大约束违反值</w:t>
      </w:r>
      <w:r>
        <w:rPr>
          <w:lang w:val="zh-CN"/>
        </w:rPr>
        <w:t xml:space="preserve"> 0.000000e+00 </w:t>
      </w:r>
      <w:r>
        <w:rPr>
          <w:rFonts w:hint="eastAsia"/>
          <w:lang w:val="zh-CN"/>
        </w:rPr>
        <w:t xml:space="preserve">小于</w:t>
      </w:r>
      <w:r>
        <w:rPr>
          <w:lang w:val="zh-CN"/>
        </w:rPr>
        <w:t xml:space="preserve"> options.ConstraintTolerance = 1.000000e-06。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本次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exitflag=2，表示步长停止条件和可行性容差满足；不能将其解释为一阶最优性已达到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1e-6，更不能据此宣称全局最优。一阶最优性实际值已在上表保留。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这里的“优化器耗时”取最后一个回调的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TimeElapsed，与作者历史数据口径一致。阶段总耗时还包含模型初始化，MATLAB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启动耗时未计入两者。耗时比较仅反映本机单次运行，同期还进行了环境和图表准备，不构成受控性能基准，不作为算法速度优劣结论。</w:t>
      </w:r>
    </w:p>
    <w:bookmarkEnd w:id="19"/>
    <w:bookmarkStart w:id="20" w:name="终态设计独立重算"/>
    <w:p>
      <w:pPr>
        <w:pStyle w:val="Heading3"/>
      </w:pPr>
      <w:r>
        <w:rPr>
          <w:lang w:val="zh-CN"/>
        </w:rPr>
        <w:t xml:space="preserve">4.3 </w:t>
      </w:r>
      <w:r>
        <w:rPr>
          <w:rFonts w:hint="eastAsia"/>
          <w:lang w:val="zh-CN"/>
        </w:rPr>
        <w:t xml:space="preserve">终态设计独立重算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从本次返回的设计变量与实际最终</w:t>
      </w:r>
      <w:r>
        <w:rPr>
          <w:lang w:val="zh-CN"/>
        </w:rPr>
        <w:t xml:space="preserve"> NURBS </w:t>
      </w:r>
      <w:r>
        <w:rPr>
          <w:rFonts w:hint="eastAsia"/>
          <w:lang w:val="zh-CN"/>
        </w:rPr>
        <w:t xml:space="preserve">几何重新建立电机，使用最终</w:t>
      </w:r>
      <w:r>
        <w:rPr>
          <w:lang w:val="zh-CN"/>
        </w:rPr>
        <w:t xml:space="preserve"> MA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Phase0 </w:t>
      </w:r>
      <w:r>
        <w:rPr>
          <w:rFonts w:hint="eastAsia"/>
          <w:lang w:val="zh-CN"/>
        </w:rPr>
        <w:t xml:space="preserve">定义磁化方向及电流相位，调用原始非线性静磁求解器。转矩和面积分别由场解和几何重新获得，不依赖最终加权目标反算。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终态保留</w:t>
      </w:r>
      <w:r>
        <w:rPr>
          <w:lang w:val="zh-CN"/>
        </w:rPr>
        <w:t xml:space="preserve"> 121 </w:t>
      </w:r>
      <w:r>
        <w:rPr>
          <w:rFonts w:hint="eastAsia"/>
          <w:lang w:val="zh-CN"/>
        </w:rPr>
        <w:t xml:space="preserve">点细角度原始数据和每点残差平方，最大值为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9.53687437478e-07</w:t>
      </w:r>
      <w:r>
        <w:rPr>
          <w:rFonts w:hint="eastAsia"/>
          <w:lang w:val="zh-CN"/>
        </w:rPr>
        <w:t xml:space="preserve">，满足原停止条件。</w:t>
      </w:r>
      <w:r>
        <w:rPr>
          <w:rStyle w:val="VerbatimChar"/>
          <w:lang w:val="zh-CN"/>
        </w:rPr>
        <w:t xml:space="preserve">data/param_reevaluation_check.csv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同时保存优化器缓存响应与独立重算结果，便于检查历史回调和最终设计是否一致。</w:t>
      </w:r>
    </w:p>
    <w:bookmarkEnd w:id="20"/>
    <w:bookmarkEnd w:id="21"/>
    <w:bookmarkStart w:id="45" w:name="优化结果"/>
    <w:p>
      <w:pPr>
        <w:pStyle w:val="Heading2"/>
      </w:pPr>
      <w:r>
        <w:rPr>
          <w:lang w:val="zh-CN"/>
        </w:rPr>
        <w:t xml:space="preserve">5 </w:t>
      </w:r>
      <w:r>
        <w:rPr>
          <w:rFonts w:hint="eastAsia"/>
          <w:lang w:val="zh-CN"/>
        </w:rPr>
        <w:t xml:space="preserve">优化结果</w:t>
      </w:r>
    </w:p>
    <w:bookmarkStart w:id="22" w:name="设计参数前后对比"/>
    <w:p>
      <w:pPr>
        <w:pStyle w:val="Heading3"/>
      </w:pPr>
      <w:r>
        <w:rPr>
          <w:lang w:val="zh-CN"/>
        </w:rPr>
        <w:t xml:space="preserve">5.1 </w:t>
      </w:r>
      <w:r>
        <w:rPr>
          <w:rFonts w:hint="eastAsia"/>
          <w:lang w:val="zh-CN"/>
        </w:rPr>
        <w:t xml:space="preserve">设计参数前后对比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下表长度统一显示为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mm，角度显示为</w:t>
      </w:r>
      <w:r>
        <w:rPr>
          <w:lang w:val="zh-CN"/>
        </w:rPr>
        <w:t xml:space="preserve"> deg。Phase0 </w:t>
      </w:r>
      <w:r>
        <w:rPr>
          <w:rFonts w:hint="eastAsia"/>
          <w:lang w:val="zh-CN"/>
        </w:rPr>
        <w:t xml:space="preserve">在求解模型中使用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rad，CSV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同时保存显示值与原生单位值，后续再计算应使用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optimized_native</w:t>
      </w:r>
      <w:r>
        <w:rPr>
          <w:lang w:val="zh-CN"/>
        </w:rPr>
        <w:t xml:space="preserve">。RA1 </w:t>
      </w:r>
      <w:r>
        <w:rPr>
          <w:rFonts w:hint="eastAsia"/>
          <w:lang w:val="zh-CN"/>
        </w:rPr>
        <w:t xml:space="preserve">的独立基线与优化器起点差异已单列。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624"/>
        <w:gridCol w:w="1531"/>
        <w:gridCol w:w="1531"/>
        <w:gridCol w:w="1417"/>
        <w:gridCol w:w="1417"/>
        <w:gridCol w:w="1984"/>
      </w:tblGrid>
      <w:tr>
        <w:trPr>
          <w:tblHeader w:val="on"/>
          <w:cantSplit/>
          <w:tblHeader/>
        </w:trPr>
        <w:tc>
          <w:tcPr>
            <w:tcW w:type="dxa" w:w="1134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变量</w:t>
            </w:r>
          </w:p>
        </w:tc>
        <w:tc>
          <w:tcPr>
            <w:tcW w:type="dxa" w:w="624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单位</w:t>
            </w:r>
          </w:p>
        </w:tc>
        <w:tc>
          <w:tcPr>
            <w:tcW w:type="dxa" w:w="1531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独立基线</w:t>
            </w:r>
          </w:p>
        </w:tc>
        <w:tc>
          <w:tcPr>
            <w:tcW w:type="dxa" w:w="1531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优化起点</w:t>
            </w:r>
          </w:p>
        </w:tc>
        <w:tc>
          <w:tcPr>
            <w:tcW w:type="dxa" w:w="1417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下限</w:t>
            </w:r>
          </w:p>
        </w:tc>
        <w:tc>
          <w:tcPr>
            <w:tcW w:type="dxa" w:w="1417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上限</w:t>
            </w:r>
          </w:p>
        </w:tc>
        <w:tc>
          <w:tcPr>
            <w:tcW w:type="dxa" w:w="1984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最终值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DMAG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30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40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31.9056227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DSLIT5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0.5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6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0.500037323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DSLIT6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1.5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8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7.99979723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LSLIT1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6.4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6.4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8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2.79628027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LSLIT2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4.3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4.3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8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1.00000427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MT1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1.5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10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3.33442566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MW1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22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22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27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23.8519741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MA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deg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150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150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100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160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157.838129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RA1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deg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144.2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144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130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170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169.99992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RA2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deg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166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166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150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179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150.000138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RS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1.00000138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RW2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0.5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0.500002057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RW3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0.5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3.99998622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RW4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0.5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1.99634646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RW5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0.5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0.500029108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WMAG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mm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8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3.00000212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Phase0</w:t>
            </w:r>
          </w:p>
        </w:tc>
        <w:tc>
          <w:tcPr>
            <w:tcW w:type="dxa" w:w="62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deg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</w:t>
            </w:r>
          </w:p>
        </w:tc>
        <w:tc>
          <w:tcPr>
            <w:tcW w:type="dxa" w:w="153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-20</w:t>
            </w:r>
          </w:p>
        </w:tc>
        <w:tc>
          <w:tcPr>
            <w:tcW w:type="dxa" w:w="141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20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-13.4067217</w:t>
            </w:r>
          </w:p>
        </w:tc>
      </w:tr>
    </w:tbl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按显示单位下的</w:t>
      </w:r>
      <w:r>
        <w:rPr>
          <w:lang w:val="zh-C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数值阈值标记，本次发生变化的变量为：DMAG,</w:t>
      </w:r>
      <w:r>
        <w:rPr>
          <w:lang w:val="zh-CN"/>
        </w:rPr>
        <w:t xml:space="preserve"> DSLIT5, DSLIT6, LSLIT1, LSLIT2, MT1, MW1, MA, RA1, RA2, RS, RW2, RW3, RW4, RW5, WMAG, </w:t>
      </w:r>
      <w:r>
        <w:rPr>
          <w:rFonts w:hint="eastAsia"/>
          <w:lang w:val="zh-CN"/>
        </w:rPr>
        <w:t xml:space="preserve">Phase0。该标记用于表格显示，不改变求解器阈值或优化结果。详细变化量及物理意义见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Parameter_Comparison.csv</w:t>
      </w:r>
      <w:r>
        <w:rPr>
          <w:rFonts w:hint="eastAsia"/>
          <w:lang w:val="zh-CN"/>
        </w:rPr>
        <w:t xml:space="preserve">。其中</w:t>
      </w:r>
      <w:r>
        <w:rPr>
          <w:lang w:val="zh-CN"/>
        </w:rPr>
        <w:t xml:space="preserve"> RS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1 mm </w:t>
      </w:r>
      <w:r>
        <w:rPr>
          <w:rFonts w:hint="eastAsia"/>
          <w:lang w:val="zh-CN"/>
        </w:rPr>
        <w:t xml:space="preserve">变为约</w:t>
      </w:r>
      <w:r>
        <w:rPr>
          <w:lang w:val="zh-CN"/>
        </w:rPr>
        <w:t xml:space="preserve"> 1.000001385 </w:t>
      </w:r>
      <w:r>
        <w:rPr>
          <w:rFonts w:hint="eastAsia"/>
          <w:lang w:val="zh-CN"/>
        </w:rPr>
        <w:t xml:space="preserve">mm，变化仅约</w:t>
      </w:r>
      <w:r>
        <w:rPr>
          <w:lang w:val="zh-CN"/>
        </w:rPr>
        <w:t xml:space="preserve"> 1.385e-6 </w:t>
      </w:r>
      <w:r>
        <w:rPr>
          <w:rFonts w:hint="eastAsia"/>
          <w:lang w:val="zh-CN"/>
        </w:rPr>
        <w:t xml:space="preserve">mm，实际可视为保持原下界；其余</w:t>
      </w:r>
      <w:r>
        <w:rPr>
          <w:lang w:val="zh-CN"/>
        </w:rPr>
        <w:t xml:space="preserve"> 15 </w:t>
      </w:r>
      <w:r>
        <w:rPr>
          <w:rFonts w:hint="eastAsia"/>
          <w:lang w:val="zh-CN"/>
        </w:rPr>
        <w:t xml:space="preserve">个几何参数和</w:t>
      </w:r>
      <w:r>
        <w:rPr>
          <w:lang w:val="zh-CN"/>
        </w:rPr>
        <w:t xml:space="preserve"> Phase0 </w:t>
      </w:r>
      <w:r>
        <w:rPr>
          <w:rFonts w:hint="eastAsia"/>
          <w:lang w:val="zh-CN"/>
        </w:rPr>
        <w:t xml:space="preserve">存在明显变化。</w:t>
      </w:r>
    </w:p>
    <w:bookmarkEnd w:id="22"/>
    <w:bookmarkStart w:id="23" w:name="电机性能前后对比"/>
    <w:p>
      <w:pPr>
        <w:pStyle w:val="Heading3"/>
      </w:pPr>
      <w:r>
        <w:rPr>
          <w:lang w:val="zh-CN"/>
        </w:rPr>
        <w:t xml:space="preserve">5.2 </w:t>
      </w:r>
      <w:r>
        <w:rPr>
          <w:rFonts w:hint="eastAsia"/>
          <w:lang w:val="zh-CN"/>
        </w:rPr>
        <w:t xml:space="preserve">电机性能前后对比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757"/>
        <w:gridCol w:w="1984"/>
        <w:gridCol w:w="1871"/>
        <w:gridCol w:w="1871"/>
        <w:gridCol w:w="2154"/>
      </w:tblGrid>
      <w:tr>
        <w:trPr>
          <w:tblHeader w:val="on"/>
          <w:cantSplit/>
          <w:tblHeader/>
        </w:trPr>
        <w:tc>
          <w:tcPr>
            <w:tcW w:type="dxa" w:w="1757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指标</w:t>
            </w:r>
          </w:p>
        </w:tc>
        <w:tc>
          <w:tcPr>
            <w:tcW w:type="dxa" w:w="1984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单位/口径</w:t>
            </w:r>
          </w:p>
        </w:tc>
        <w:tc>
          <w:tcPr>
            <w:tcW w:type="dxa" w:w="1871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初始</w:t>
            </w:r>
          </w:p>
        </w:tc>
        <w:tc>
          <w:tcPr>
            <w:tcW w:type="dxa" w:w="1871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参数优化后</w:t>
            </w:r>
          </w:p>
        </w:tc>
        <w:tc>
          <w:tcPr>
            <w:tcW w:type="dxa" w:w="2154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变化或下降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永磁体面积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mm²；四分之一</w:t>
            </w:r>
          </w:p>
        </w:tc>
        <w:tc>
          <w:tcPr>
            <w:tcW w:type="dxa" w:w="1871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176</w:t>
            </w:r>
          </w:p>
        </w:tc>
        <w:tc>
          <w:tcPr>
            <w:tcW w:type="dxa" w:w="1871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159.0652691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下降</w:t>
            </w:r>
            <w:r>
              <w:rPr>
                <w:color w:val="000000"/>
                <w:sz w:val="20"/>
                <w:lang w:val="zh-CN"/>
              </w:rPr>
              <w:t xml:space="preserve"> 9.622006%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平均电磁转矩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N·m；整机</w:t>
            </w:r>
          </w:p>
        </w:tc>
        <w:tc>
          <w:tcPr>
            <w:tcW w:type="dxa" w:w="1871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2.2455896629</w:t>
            </w:r>
          </w:p>
        </w:tc>
        <w:tc>
          <w:tcPr>
            <w:tcW w:type="dxa" w:w="1871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2.3000001067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变化</w:t>
            </w:r>
            <w:r>
              <w:rPr>
                <w:color w:val="000000"/>
                <w:sz w:val="20"/>
                <w:lang w:val="zh-CN"/>
              </w:rPr>
              <w:t xml:space="preserve"> 2.422991%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转矩总体标准差</w:t>
            </w:r>
          </w:p>
        </w:tc>
        <w:tc>
          <w:tcPr>
            <w:tcW w:type="dxa" w:w="198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N·m；整机</w:t>
            </w:r>
          </w:p>
        </w:tc>
        <w:tc>
          <w:tcPr>
            <w:tcW w:type="dxa" w:w="187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0.33382508574</w:t>
            </w:r>
          </w:p>
        </w:tc>
        <w:tc>
          <w:tcPr>
            <w:tcW w:type="dxa" w:w="187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0.099621509285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下降</w:t>
            </w:r>
            <w:r>
              <w:rPr>
                <w:color w:val="000000"/>
                <w:sz w:val="20"/>
                <w:lang w:val="zh-CN"/>
              </w:rPr>
              <w:t xml:space="preserve"> 70.15757%</w:t>
            </w:r>
          </w:p>
        </w:tc>
      </w:tr>
    </w:tbl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变化率定义为</w:t>
      </w:r>
    </w:p>
    <w:p>
      <w:pPr>
        <w:pStyle w:val="BodyText"/>
        <w:spacing w:line="276" w:lineRule="auto" w:after="80" w:before="6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100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=</m:t>
          </m:r>
          <m:r>
            <m:t>100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100</m:t>
          </m:r>
          <m:f>
            <m:fPr>
              <m:type m:val="bar"/>
            </m:fPr>
            <m:num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优化后平均转矩相对于</w:t>
      </w:r>
      <w:r>
        <w:rPr>
          <w:lang w:val="zh-CN"/>
        </w:rPr>
        <w:t xml:space="preserve"> 2.3 N·m </w:t>
      </w:r>
      <w:r>
        <w:rPr>
          <w:rFonts w:hint="eastAsia"/>
          <w:lang w:val="zh-CN"/>
        </w:rPr>
        <w:t xml:space="preserve">下限的余量为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1.06651616427e-07 N·m</w:t>
      </w:r>
      <w:r>
        <w:rPr>
          <w:rFonts w:hint="eastAsia"/>
          <w:lang w:val="zh-CN"/>
        </w:rPr>
        <w:t xml:space="preserve">。最终约束按作者缩放及</w:t>
      </w:r>
      <w:r>
        <w:rPr>
          <w:lang w:val="zh-CN"/>
        </w:rPr>
        <w:t xml:space="preserve"> 1e-6 </w:t>
      </w:r>
      <w:r>
        <w:rPr>
          <w:rFonts w:hint="eastAsia"/>
          <w:lang w:val="zh-CN"/>
        </w:rPr>
        <w:t xml:space="preserve">容差满足；几何九约束中最大缩放值为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-1.1903708865e-07。每项原始距离残差、缩放值与判定见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data/geometry_constraints.csv</w:t>
      </w:r>
      <w:r>
        <w:rPr>
          <w:lang w:val="zh-CN"/>
        </w:rPr>
        <w:t xml:space="preserve">。</w:t>
      </w:r>
    </w:p>
    <w:bookmarkEnd w:id="23"/>
    <w:bookmarkStart w:id="30" w:name="优化前后结构及参数变化"/>
    <w:p>
      <w:pPr>
        <w:pStyle w:val="Heading3"/>
      </w:pPr>
      <w:r>
        <w:rPr>
          <w:lang w:val="zh-CN"/>
        </w:rPr>
        <w:t xml:space="preserve">5.3 </w:t>
      </w:r>
      <w:r>
        <w:rPr>
          <w:rFonts w:hint="eastAsia"/>
          <w:lang w:val="zh-CN"/>
        </w:rPr>
        <w:t xml:space="preserve">优化前后结构及参数变化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图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使用本次保存的初始/终态</w:t>
      </w:r>
      <w:r>
        <w:rPr>
          <w:lang w:val="zh-CN"/>
        </w:rPr>
        <w:t xml:space="preserve"> NURBS </w:t>
      </w:r>
      <w:r>
        <w:rPr>
          <w:rFonts w:hint="eastAsia"/>
          <w:lang w:val="zh-CN"/>
        </w:rPr>
        <w:t xml:space="preserve">几何，两个子图采用相同</w:t>
      </w:r>
      <w:r>
        <w:rPr>
          <w:lang w:val="zh-CN"/>
        </w:rPr>
        <w:t xml:space="preserve"> mm </w:t>
      </w:r>
      <w:r>
        <w:rPr>
          <w:rFonts w:hint="eastAsia"/>
          <w:lang w:val="zh-CN"/>
        </w:rPr>
        <w:t xml:space="preserve">坐标、相同比例和</w:t>
      </w:r>
      <w:r>
        <w:rPr>
          <w:lang w:val="zh-CN"/>
        </w:rPr>
        <w:t xml:space="preserve"> </w:t>
      </w:r>
      <m:oMath>
        <m:r>
          <m:t>0</m:t>
        </m:r>
      </m:oMath>
      <w:r>
        <w:rPr>
          <w:lang w:val="zh-CN"/>
        </w:rPr>
        <w:t xml:space="preserve">–</w:t>
      </w:r>
      <m:oMath>
        <m:r>
          <m:t>55</m:t>
        </m:r>
      </m:oMath>
      <w:r>
        <w:rPr>
          <w:lang w:val="zh-CN"/>
        </w:rPr>
        <w:t xml:space="preserve"> </w:t>
      </w:r>
      <w:r>
        <w:rPr>
          <w:lang w:val="zh-CN"/>
        </w:rPr>
        <w:t xml:space="preserve">mm </w:t>
      </w:r>
      <w:r>
        <w:rPr>
          <w:rFonts w:hint="eastAsia"/>
          <w:lang w:val="zh-CN"/>
        </w:rPr>
        <w:t xml:space="preserve">显示范围，突出转子及气隙变化。灰、绿、浅蓝和红分别表示铁、永磁体、空气和绕组。固定定子几何没有参与参数优化。</w:t>
      </w:r>
    </w:p>
    <w:p>
      <w:pPr>
        <w:pStyle w:val="CaptionedFigure"/>
        <w:keepNext/>
        <w:jc w:val="center"/>
      </w:pPr>
      <w:r>
        <w:drawing>
          <wp:inline>
            <wp:extent cx="5687999" cy="2934726"/>
            <wp:effectExtent b="0" l="0" r="0" t="0"/>
            <wp:docPr descr="图1 初始与参数优化后电机结构对比" title="" id="25" name="Picture"/>
            <a:graphic>
              <a:graphicData uri="http://schemas.openxmlformats.org/drawingml/2006/picture">
                <pic:pic>
                  <pic:nvPicPr>
                    <pic:cNvPr descr="figures/Fig1_Geometry_Comparis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99" cy="293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CN"/>
        </w:rPr>
        <w:t xml:space="preserve">图1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初始与参数优化后电机结构对比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图</w:t>
      </w:r>
      <w:r>
        <w:rPr>
          <w:lang w:val="zh-CN"/>
        </w:rPr>
        <w:t xml:space="preserve"> 6 </w:t>
      </w:r>
      <w:r>
        <w:rPr>
          <w:rFonts w:hint="eastAsia"/>
          <w:lang w:val="zh-CN"/>
        </w:rPr>
        <w:t xml:space="preserve">区分长度与角度，展示发生变化的设计变量，避免将</w:t>
      </w:r>
      <w:r>
        <w:rPr>
          <w:lang w:val="zh-CN"/>
        </w:rPr>
        <w:t xml:space="preserve"> mm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deg </w:t>
      </w:r>
      <w:r>
        <w:rPr>
          <w:rFonts w:hint="eastAsia"/>
          <w:lang w:val="zh-CN"/>
        </w:rPr>
        <w:t xml:space="preserve">放在同一坐标单位下比较。</w:t>
      </w:r>
    </w:p>
    <w:p>
      <w:pPr>
        <w:pStyle w:val="CaptionedFigure"/>
        <w:keepNext/>
        <w:jc w:val="center"/>
      </w:pPr>
      <w:r>
        <w:drawing>
          <wp:inline>
            <wp:extent cx="5687999" cy="3541289"/>
            <wp:effectExtent b="0" l="0" r="0" t="0"/>
            <wp:docPr descr="图6 主要设计参数变化" title="" id="28" name="Picture"/>
            <a:graphic>
              <a:graphicData uri="http://schemas.openxmlformats.org/drawingml/2006/picture">
                <pic:pic>
                  <pic:nvPicPr>
                    <pic:cNvPr descr="figures/Fig6_Parameter_Comparis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99" cy="354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CN"/>
        </w:rPr>
        <w:t xml:space="preserve">图6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主要设计参数变化</w:t>
      </w:r>
    </w:p>
    <w:bookmarkEnd w:id="30"/>
    <w:bookmarkStart w:id="40" w:name="收敛与迭代物理指标"/>
    <w:p>
      <w:pPr>
        <w:pStyle w:val="Heading3"/>
      </w:pPr>
      <w:r>
        <w:rPr>
          <w:lang w:val="zh-CN"/>
        </w:rPr>
        <w:t xml:space="preserve">5.4 </w:t>
      </w:r>
      <w:r>
        <w:rPr>
          <w:rFonts w:hint="eastAsia"/>
          <w:lang w:val="zh-CN"/>
        </w:rPr>
        <w:t xml:space="preserve">收敛与迭代物理指标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目标函数、永磁体面积与转矩标准差的完整记录均存在。图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2、图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和图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直接使用真实回调数据。受非线性约束和线搜索影响，过程中面积或单项转矩指标不要求每步单调下降；最终评价以可行终态的独立重算为准。</w:t>
      </w:r>
    </w:p>
    <w:p>
      <w:pPr>
        <w:pStyle w:val="CaptionedFigure"/>
        <w:keepNext/>
        <w:jc w:val="center"/>
      </w:pPr>
      <w:r>
        <w:drawing>
          <wp:inline>
            <wp:extent cx="5687999" cy="3409721"/>
            <wp:effectExtent b="0" l="0" r="0" t="0"/>
            <wp:docPr descr="图2 参数优化目标函数收敛曲线" title="" id="32" name="Picture"/>
            <a:graphic>
              <a:graphicData uri="http://schemas.openxmlformats.org/drawingml/2006/picture">
                <pic:pic>
                  <pic:nvPicPr>
                    <pic:cNvPr descr="figures/Fig2_Objective_Convergen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99" cy="3409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CN"/>
        </w:rPr>
        <w:t xml:space="preserve">图2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参数优化目标函数收敛曲线</w:t>
      </w:r>
    </w:p>
    <w:p>
      <w:pPr>
        <w:pStyle w:val="CaptionedFigure"/>
        <w:keepNext/>
        <w:jc w:val="center"/>
      </w:pPr>
      <w:r>
        <w:drawing>
          <wp:inline>
            <wp:extent cx="5687999" cy="3349291"/>
            <wp:effectExtent b="0" l="0" r="0" t="0"/>
            <wp:docPr descr="图4 真实永磁体面积迭代变化" title="" id="35" name="Picture"/>
            <a:graphic>
              <a:graphicData uri="http://schemas.openxmlformats.org/drawingml/2006/picture">
                <pic:pic>
                  <pic:nvPicPr>
                    <pic:cNvPr descr="figures/Fig4_Magnet_Area_Histor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99" cy="334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CN"/>
        </w:rPr>
        <w:t xml:space="preserve">图4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真实永磁体面积迭代变化</w:t>
      </w:r>
    </w:p>
    <w:p>
      <w:pPr>
        <w:pStyle w:val="CaptionedFigure"/>
        <w:keepNext/>
        <w:jc w:val="center"/>
      </w:pPr>
      <w:r>
        <w:drawing>
          <wp:inline>
            <wp:extent cx="5687999" cy="3350776"/>
            <wp:effectExtent b="0" l="0" r="0" t="0"/>
            <wp:docPr descr="图5 真实转矩总体标准差迭代变化" title="" id="38" name="Picture"/>
            <a:graphic>
              <a:graphicData uri="http://schemas.openxmlformats.org/drawingml/2006/picture">
                <pic:pic>
                  <pic:nvPicPr>
                    <pic:cNvPr descr="figures/Fig5_Torque_Std_Histor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99" cy="3350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CN"/>
        </w:rPr>
        <w:t xml:space="preserve">图5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真实转矩总体标准差迭代变化</w:t>
      </w:r>
    </w:p>
    <w:bookmarkEnd w:id="40"/>
    <w:bookmarkStart w:id="44" w:name="转矩角度曲线"/>
    <w:p>
      <w:pPr>
        <w:pStyle w:val="Heading3"/>
      </w:pPr>
      <w:r>
        <w:rPr>
          <w:lang w:val="zh-CN"/>
        </w:rPr>
        <w:t xml:space="preserve">5.5 </w:t>
      </w:r>
      <w:r>
        <w:rPr>
          <w:rFonts w:hint="eastAsia"/>
          <w:lang w:val="zh-CN"/>
        </w:rPr>
        <w:t xml:space="preserve">转矩角度曲线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图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使用同一工况、同一组</w:t>
      </w:r>
      <w:r>
        <w:rPr>
          <w:lang w:val="zh-C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lang w:val="zh-CN"/>
        </w:rPr>
        <w:t xml:space="preserve">–</w:t>
      </w:r>
      <m:oMath>
        <m:sSup>
          <m:e>
            <m:r>
              <m:t>29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整数角度的两组独立场解，曲线连接的是实际计算点。对应</w:t>
      </w:r>
      <w:r>
        <w:rPr>
          <w:lang w:val="zh-CN"/>
        </w:rPr>
        <w:t xml:space="preserve"> 30 </w:t>
      </w:r>
      <w:r>
        <w:rPr>
          <w:rFonts w:hint="eastAsia"/>
          <w:lang w:val="zh-CN"/>
        </w:rPr>
        <w:t xml:space="preserve">点</w:t>
      </w:r>
      <w:r>
        <w:rPr>
          <w:lang w:val="zh-CN"/>
        </w:rPr>
        <w:t xml:space="preserve"> CSV </w:t>
      </w:r>
      <w:r>
        <w:rPr>
          <w:rFonts w:hint="eastAsia"/>
          <w:lang w:val="zh-CN"/>
        </w:rPr>
        <w:t xml:space="preserve">及更细</w:t>
      </w:r>
      <w:r>
        <w:rPr>
          <w:lang w:val="zh-CN"/>
        </w:rPr>
        <w:t xml:space="preserve"> 121 </w:t>
      </w:r>
      <w:r>
        <w:rPr>
          <w:rFonts w:hint="eastAsia"/>
          <w:lang w:val="zh-CN"/>
        </w:rPr>
        <w:t xml:space="preserve">点</w:t>
      </w:r>
      <w:r>
        <w:rPr>
          <w:lang w:val="zh-CN"/>
        </w:rPr>
        <w:t xml:space="preserve"> MAT </w:t>
      </w:r>
      <w:r>
        <w:rPr>
          <w:rFonts w:hint="eastAsia"/>
          <w:lang w:val="zh-CN"/>
        </w:rPr>
        <w:t xml:space="preserve">均保留。本次没有以作者</w:t>
      </w:r>
      <w:r>
        <w:rPr>
          <w:lang w:val="zh-CN"/>
        </w:rPr>
        <w:t xml:space="preserve"> Torque_*.mat </w:t>
      </w:r>
      <w:r>
        <w:rPr>
          <w:rFonts w:hint="eastAsia"/>
          <w:lang w:val="zh-CN"/>
        </w:rPr>
        <w:t xml:space="preserve">归档代替任何一条转矩曲线。</w:t>
      </w:r>
    </w:p>
    <w:p>
      <w:pPr>
        <w:pStyle w:val="CaptionedFigure"/>
        <w:keepNext/>
        <w:jc w:val="center"/>
      </w:pPr>
      <w:r>
        <w:drawing>
          <wp:inline>
            <wp:extent cx="5687999" cy="3228390"/>
            <wp:effectExtent b="0" l="0" r="0" t="0"/>
            <wp:docPr descr="图3 优化前后整机电磁转矩" title="" id="42" name="Picture"/>
            <a:graphic>
              <a:graphicData uri="http://schemas.openxmlformats.org/drawingml/2006/picture">
                <pic:pic>
                  <pic:nvPicPr>
                    <pic:cNvPr descr="figures/Fig3_Torque_Comparis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999" cy="3228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  <w:lang w:val="zh-CN"/>
        </w:rPr>
        <w:t xml:space="preserve">图3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优化前后整机电磁转矩</w:t>
      </w:r>
    </w:p>
    <w:bookmarkEnd w:id="44"/>
    <w:bookmarkEnd w:id="45"/>
    <w:bookmarkStart w:id="46" w:name="与原论文参数优化结果对比"/>
    <w:p>
      <w:pPr>
        <w:pStyle w:val="Heading2"/>
      </w:pPr>
      <w:r>
        <w:rPr>
          <w:lang w:val="zh-CN"/>
        </w:rPr>
        <w:t xml:space="preserve">6 </w:t>
      </w:r>
      <w:r>
        <w:rPr>
          <w:rFonts w:hint="eastAsia"/>
          <w:lang w:val="zh-CN"/>
        </w:rPr>
        <w:t xml:space="preserve">与原论文参数优化结果对比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仅采用论文</w:t>
      </w:r>
      <w:r>
        <w:rPr>
          <w:lang w:val="zh-CN"/>
        </w:rPr>
        <w:t xml:space="preserve"> Table 3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Parameter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一行作为终态参考。其四分之一模型面积为</w:t>
      </w:r>
      <w:r>
        <w:rPr>
          <w:lang w:val="zh-CN"/>
        </w:rPr>
        <w:t xml:space="preserve"> </w:t>
      </w:r>
      <m:oMath>
        <m:r>
          <m:t>1.591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m²，平均转矩为</w:t>
      </w:r>
      <w:r>
        <w:rPr>
          <w:lang w:val="zh-CN"/>
        </w:rPr>
        <w:t xml:space="preserve"> 0.575 </w:t>
      </w:r>
      <w:r>
        <w:rPr>
          <w:rFonts w:hint="eastAsia"/>
          <w:lang w:val="zh-CN"/>
        </w:rPr>
        <w:t xml:space="preserve">N·m，标准差为</w:t>
      </w:r>
      <w:r>
        <w:rPr>
          <w:lang w:val="zh-CN"/>
        </w:rPr>
        <w:t xml:space="preserve"> 0.0249 </w:t>
      </w:r>
      <w:r>
        <w:rPr>
          <w:rFonts w:hint="eastAsia"/>
          <w:lang w:val="zh-CN"/>
        </w:rPr>
        <w:t xml:space="preserve">N·m，目标值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4.081，51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次迭代、65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次评价、约</w:t>
      </w:r>
      <w:r>
        <w:rPr>
          <w:lang w:val="zh-CN"/>
        </w:rPr>
        <w:t xml:space="preserve"> 35 </w:t>
      </w:r>
      <w:r>
        <w:rPr>
          <w:rFonts w:hint="eastAsia"/>
          <w:lang w:val="zh-CN"/>
        </w:rPr>
        <w:t xml:space="preserve">min。表中转矩参考值已乘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转为整机口径；没有采用形状或联合优化结果。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相对误差为</w:t>
      </w:r>
      <w:r>
        <w:rPr>
          <w:lang w:val="zh-CN"/>
        </w:rPr>
        <w:t xml:space="preserve"> </w:t>
      </w:r>
      <m:oMath>
        <m:r>
          <m:t>100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</m:oMath>
      <w:r>
        <w:rPr>
          <w:rFonts w:hint="eastAsia"/>
          <w:lang w:val="zh-CN"/>
        </w:rPr>
        <w:t xml:space="preserve">。参考值存在论文表格舍入，误差应结合其有效位数解释。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118"/>
        <w:gridCol w:w="2154"/>
        <w:gridCol w:w="2268"/>
        <w:gridCol w:w="2098"/>
      </w:tblGrid>
      <w:tr>
        <w:trPr>
          <w:tblHeader w:val="on"/>
          <w:cantSplit/>
          <w:tblHeader/>
        </w:trPr>
        <w:tc>
          <w:tcPr>
            <w:tcW w:type="dxa" w:w="3118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指标</w:t>
            </w:r>
          </w:p>
        </w:tc>
        <w:tc>
          <w:tcPr>
            <w:tcW w:type="dxa" w:w="2154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论文参数优化</w:t>
            </w:r>
          </w:p>
        </w:tc>
        <w:tc>
          <w:tcPr>
            <w:tcW w:type="dxa" w:w="2268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本机结果</w:t>
            </w:r>
          </w:p>
        </w:tc>
        <w:tc>
          <w:tcPr>
            <w:tcW w:type="dxa" w:w="2098"/>
            <w:vAlign w:val="center"/>
            <w:shd w:fill="EAEAEA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相对误差/%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magnet_area_quarter_m2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0.0001591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0.00015906526909</w:t>
            </w:r>
          </w:p>
        </w:tc>
        <w:tc>
          <w:tcPr>
            <w:tcW w:type="dxa" w:w="209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-0.02182961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mean_torque_full_Nm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2.3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2.30000010665</w:t>
            </w:r>
          </w:p>
        </w:tc>
        <w:tc>
          <w:tcPr>
            <w:tcW w:type="dxa" w:w="209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4.637027e-06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torque_std_full_Nm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0.0996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0.0996215092848</w:t>
            </w:r>
          </w:p>
        </w:tc>
        <w:tc>
          <w:tcPr>
            <w:tcW w:type="dxa" w:w="209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0.02159567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objective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4.081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4.08119016493</w:t>
            </w:r>
          </w:p>
        </w:tc>
        <w:tc>
          <w:tcPr>
            <w:tcW w:type="dxa" w:w="209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0.004659763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iterations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51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51</w:t>
            </w:r>
          </w:p>
        </w:tc>
        <w:tc>
          <w:tcPr>
            <w:tcW w:type="dxa" w:w="209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evaluations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65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72</w:t>
            </w:r>
          </w:p>
        </w:tc>
        <w:tc>
          <w:tcPr>
            <w:tcW w:type="dxa" w:w="2098"/>
            <w:vAlign w:val="center"/>
          </w:tcPr>
          <w:p>
            <w:pPr>
              <w:pStyle w:val="Compact"/>
              <w:keepNext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10.76923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time_s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2100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3143.2174604</w:t>
            </w:r>
          </w:p>
        </w:tc>
        <w:tc>
          <w:tcPr>
            <w:tcW w:type="dxa" w:w="2098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49.67702</w:t>
            </w:r>
          </w:p>
        </w:tc>
      </w:tr>
    </w:tbl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本次与论文的偏差需要从以下方面解释。首先，论文</w:t>
      </w:r>
      <w:r>
        <w:rPr>
          <w:lang w:val="zh-CN"/>
        </w:rPr>
        <w:t xml:space="preserve"> Table 3 </w:t>
      </w:r>
      <w:r>
        <w:rPr>
          <w:rFonts w:hint="eastAsia"/>
          <w:lang w:val="zh-CN"/>
        </w:rPr>
        <w:t xml:space="preserve">仅提供有限有效位数，无法用于判断低于其舍入量级的差异。其次，作者使用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R2024a，本次使用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R2025a，硬件和数值库不同，非线性求解与梯度累积的微小差异可能改变优化轨迹和迭代数。官方</w:t>
      </w:r>
      <w:r>
        <w:rPr>
          <w:lang w:val="zh-CN"/>
        </w:rPr>
        <w:t xml:space="preserve"> README </w:t>
      </w:r>
      <w:r>
        <w:rPr>
          <w:rFonts w:hint="eastAsia"/>
          <w:lang w:val="zh-CN"/>
        </w:rPr>
        <w:t xml:space="preserve">也明确提示不同硬件可能导致迭代次数略有差异。再次，本报告独立基线使用几何默认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RA1=144.2°，优化器起点使用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144°；下降率以独立基线计算，与以优化器起点计算会有轻微区别。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例如以优化器起点标准差为分母，标准差下降率为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70.22332%</w:t>
      </w:r>
      <w:r>
        <w:rPr>
          <w:rFonts w:hint="eastAsia"/>
          <w:lang w:val="zh-CN"/>
        </w:rPr>
        <w:t xml:space="preserve">；以独立基线为分母则为</w:t>
      </w:r>
      <w:r>
        <w:rPr>
          <w:lang w:val="zh-CN"/>
        </w:rPr>
        <w:t xml:space="preserve"> </w:t>
      </w:r>
      <w:r>
        <w:rPr>
          <w:b/>
          <w:bCs/>
          <w:lang w:val="zh-CN"/>
        </w:rPr>
        <w:t xml:space="preserve">70.15757%</w:t>
      </w:r>
      <w:r>
        <w:rPr>
          <w:rFonts w:hint="eastAsia"/>
          <w:lang w:val="zh-CN"/>
        </w:rPr>
        <w:t xml:space="preserve">。两种口径均源于本机数据，正文主表统一使用后者。不能仅因收敛图外观相近或迭代数不同，就分别断言完全一致或复现失败。</w:t>
      </w:r>
    </w:p>
    <w:bookmarkEnd w:id="46"/>
    <w:bookmarkStart w:id="47" w:name="复现结论"/>
    <w:p>
      <w:pPr>
        <w:pStyle w:val="Heading2"/>
      </w:pPr>
      <w:r>
        <w:rPr>
          <w:lang w:val="zh-CN"/>
        </w:rPr>
        <w:t xml:space="preserve">7 </w:t>
      </w:r>
      <w:r>
        <w:rPr>
          <w:rFonts w:hint="eastAsia"/>
          <w:lang w:val="zh-CN"/>
        </w:rPr>
        <w:t xml:space="preserve">复现结论</w:t>
      </w:r>
    </w:p>
    <w:p>
      <w:pPr>
        <w:pStyle w:val="FirstParagraph"/>
        <w:spacing w:line="276" w:lineRule="auto" w:after="100"/>
      </w:pPr>
      <w:r>
        <w:rPr>
          <w:rFonts w:hint="eastAsia"/>
          <w:lang w:val="zh-CN"/>
        </w:rPr>
        <w:t xml:space="preserve">本次结构参数优化成功完成。在原设计变量、原目标函数和原约束下，优化器返回真实终态，并经过独立电磁场重算。永磁体用量与转矩波动的改善幅度见第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节；平均转矩约束按作者数值容差判定。与论文单独参数优化相比，面积、平均转矩和标准差的相对误差均小于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0.03%，主要终态数值结果得到复现。迭代数同为</w:t>
      </w:r>
      <w:r>
        <w:rPr>
          <w:lang w:val="zh-CN"/>
        </w:rPr>
        <w:t xml:space="preserve"> 51 </w:t>
      </w:r>
      <w:r>
        <w:rPr>
          <w:rFonts w:hint="eastAsia"/>
          <w:lang w:val="zh-CN"/>
        </w:rPr>
        <w:t xml:space="preserve">次，但函数评价为</w:t>
      </w:r>
      <w:r>
        <w:rPr>
          <w:lang w:val="zh-CN"/>
        </w:rPr>
        <w:t xml:space="preserve"> 72 </w:t>
      </w:r>
      <w:r>
        <w:rPr>
          <w:rFonts w:hint="eastAsia"/>
          <w:lang w:val="zh-CN"/>
        </w:rPr>
        <w:t xml:space="preserve">次而论文为</w:t>
      </w:r>
      <w:r>
        <w:rPr>
          <w:lang w:val="zh-CN"/>
        </w:rPr>
        <w:t xml:space="preserve"> 65 </w:t>
      </w:r>
      <w:r>
        <w:rPr>
          <w:rFonts w:hint="eastAsia"/>
          <w:lang w:val="zh-CN"/>
        </w:rPr>
        <w:t xml:space="preserve">次，耗时也不同，不能宣称整个数值轨迹逐步一致。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已完成初始模型评价、完整参数迭代、终态再求解、17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个变量对比、性能变化率、六类</w:t>
      </w:r>
      <w:r>
        <w:rPr>
          <w:lang w:val="zh-CN"/>
        </w:rPr>
        <w:t xml:space="preserve"> PNG/FIG </w:t>
      </w:r>
      <w:r>
        <w:rPr>
          <w:rFonts w:hint="eastAsia"/>
          <w:lang w:val="zh-CN"/>
        </w:rPr>
        <w:t xml:space="preserve">图表和可复用原始数据。形状、顺序、联合优化已按本次范围取消，不属于待补算或已完成成果；本次未做</w:t>
      </w:r>
      <w:r>
        <w:rPr>
          <w:lang w:val="zh-CN"/>
        </w:rPr>
        <w:t xml:space="preserve"> Maxwell </w:t>
      </w:r>
      <w:r>
        <w:rPr>
          <w:rFonts w:hint="eastAsia"/>
          <w:lang w:val="zh-CN"/>
        </w:rPr>
        <w:t xml:space="preserve">仿真，也未进行实验验证。</w:t>
      </w:r>
    </w:p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后续可在单独立项中研究采样密度和离散收敛性、初值敏感性、制造公差及机械/热约束。在尚未计算铜耗、铁耗和机械损耗前，不能由转矩波动下降推断整机效率提升。硕士组会汇报时，建议围绕“保留平均转矩约束下，减少磁体面积和转矩波动”展开，并同时展示可行性和原始来源。</w:t>
      </w:r>
    </w:p>
    <w:bookmarkEnd w:id="47"/>
    <w:bookmarkStart w:id="48" w:name="附录-结果来源与文件索引"/>
    <w:p>
      <w:pPr>
        <w:pStyle w:val="Heading2"/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结果来源与文件索引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701"/>
        <w:gridCol w:w="5102"/>
        <w:gridCol w:w="2835"/>
      </w:tblGrid>
      <w:tr>
        <w:trPr>
          <w:tblHeader w:val="on"/>
          <w:cantSplit/>
          <w:tblHeader/>
        </w:trPr>
        <w:tc>
          <w:tcPr>
            <w:tcW w:type="dxa" w:w="1701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内容</w:t>
            </w:r>
          </w:p>
        </w:tc>
        <w:tc>
          <w:tcPr>
            <w:tcW w:type="dxa" w:w="5102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b/>
                <w:color w:val="000000"/>
                <w:sz w:val="20"/>
                <w:lang w:val="zh-CN"/>
              </w:rPr>
              <w:t xml:space="preserve">文件/来源</w:t>
            </w:r>
          </w:p>
        </w:tc>
        <w:tc>
          <w:tcPr>
            <w:tcW w:type="dxa" w:w="2835"/>
            <w:vAlign w:val="center"/>
            <w:shd w:fill="EAEAEA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b/>
                <w:color w:val="000000"/>
                <w:sz w:val="20"/>
                <w:lang w:val="zh-CN"/>
              </w:rPr>
              <w:t xml:space="preserve">provenance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初始场解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data/baseline.mat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与</w:t>
            </w:r>
            <w:r>
              <w:rPr>
                <w:color w:val="000000"/>
                <w:sz w:val="20"/>
                <w:lang w:val="zh-CN"/>
              </w:rPr>
              <w:t xml:space="preserve"> logs/baseline.log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local_run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完整参数迭代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data/param_opt.mat；data/optimizer_checkpoints/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local_run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最终设计和求解器退出信息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data/final_design/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local_run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终态独立场解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data/param_evaluation*.mat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local_run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变量/性能表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Parameter_Comparison.csv；Performance_Comparison.csv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local_run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转矩/收敛原始表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data/torque_profiles.csv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与</w:t>
            </w:r>
            <w:r>
              <w:rPr>
                <w:color w:val="000000"/>
                <w:sz w:val="20"/>
                <w:lang w:val="zh-CN"/>
              </w:rPr>
              <w:t xml:space="preserve"> data/convergence_history.csv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local_run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六类图及补充约束图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figures/；每图</w:t>
            </w:r>
            <w:r>
              <w:rPr>
                <w:color w:val="000000"/>
                <w:sz w:val="20"/>
                <w:lang w:val="zh-CN"/>
              </w:rPr>
              <w:t xml:space="preserve"> PNG、FIG、PDF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local_run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论文数值参考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data/paper_parameter_comparison.csv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color w:val="000000"/>
                <w:sz w:val="20"/>
                <w:lang w:val="zh-CN"/>
              </w:rPr>
              <w:t xml:space="preserve">paper_reference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作者历史优化归档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主克隆原</w:t>
            </w:r>
            <w:r>
              <w:rPr>
                <w:color w:val="000000"/>
                <w:sz w:val="20"/>
                <w:lang w:val="zh-CN"/>
              </w:rPr>
              <w:t xml:space="preserve"> results/plots/final </w:t>
            </w:r>
            <w:r>
              <w:rPr>
                <w:rFonts w:hint="eastAsia"/>
                <w:color w:val="000000"/>
                <w:sz w:val="20"/>
                <w:lang w:val="zh-CN"/>
              </w:rPr>
              <w:t xml:space="preserve">等；未用于本次结果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keepNext w:val="0"/>
              <w:spacing w:line="252" w:lineRule="auto" w:before="40" w:after="40"/>
            </w:pPr>
            <w:r>
              <w:rPr>
                <w:rFonts w:hint="eastAsia"/>
                <w:color w:val="000000"/>
                <w:sz w:val="20"/>
                <w:lang w:val="zh-CN"/>
              </w:rPr>
              <w:t xml:space="preserve">author_archive，未作为本机结果</w:t>
            </w:r>
          </w:p>
        </w:tc>
      </w:tr>
    </w:tbl>
    <w:p>
      <w:pPr>
        <w:pStyle w:val="BodyText"/>
        <w:spacing w:line="276" w:lineRule="auto" w:after="100"/>
      </w:pPr>
      <w:r>
        <w:rPr>
          <w:rFonts w:hint="eastAsia"/>
          <w:lang w:val="zh-CN"/>
        </w:rPr>
        <w:t xml:space="preserve">图表均由</w:t>
      </w:r>
      <w:r>
        <w:rPr>
          <w:lang w:val="zh-CN"/>
        </w:rPr>
        <w:t xml:space="preserve"> MATLAB </w:t>
      </w:r>
      <w:r>
        <w:rPr>
          <w:rFonts w:hint="eastAsia"/>
          <w:lang w:val="zh-CN"/>
        </w:rPr>
        <w:t xml:space="preserve">原生绘图生成，FIG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可继续编辑，PNG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300 </w:t>
      </w:r>
      <w:r>
        <w:rPr>
          <w:rFonts w:hint="eastAsia"/>
          <w:lang w:val="zh-CN"/>
        </w:rPr>
        <w:t xml:space="preserve">dpi。数据不含虚构或插值补造的迭代。主要文件</w:t>
      </w:r>
      <w:r>
        <w:rPr>
          <w:lang w:val="zh-CN"/>
        </w:rPr>
        <w:t xml:space="preserve"> SHA-256 </w:t>
      </w:r>
      <w:r>
        <w:rPr>
          <w:rFonts w:hint="eastAsia"/>
          <w:lang w:val="zh-CN"/>
        </w:rPr>
        <w:t xml:space="preserve">及作者归档完整性检查保存在本目录。报告生成时间：2026-10-18T11:38:25+08:00。</w:t>
      </w:r>
    </w:p>
    <w:bookmarkEnd w:id="48"/>
    <w:sectPr>
      <w:footnotePr>
        <w:numRestart w:val="eachSect"/>
      </w:footnote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88" w:lineRule="auto"/>
    </w:pPr>
    <w:rPr>
      <w:rFonts w:ascii="Arial" w:eastAsia="宋体" w:hAnsi="Arial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88" w:lineRule="auto"/>
    </w:pPr>
    <w:rPr>
      <w:rFonts w:ascii="Arial" w:eastAsia="宋体" w:hAnsi="Arial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88" w:lineRule="auto"/>
    </w:pPr>
    <w:rPr>
      <w:rFonts w:ascii="Arial" w:eastAsia="宋体" w:hAnsi="Arial"/>
      <w:color w:val="000000"/>
      <w:sz w:val="22"/>
    </w:rPr>
  </w:style>
  <w:style w:customStyle="1" w:styleId="Compact" w:type="paragraph">
    <w:name w:val="Compact"/>
    <w:basedOn w:val="BodyText"/>
    <w:qFormat/>
    <w:pPr>
      <w:spacing w:after="120" w:before="36" w:line="288" w:lineRule="auto"/>
    </w:pPr>
    <w:rPr>
      <w:rFonts w:ascii="Arial" w:eastAsia="宋体" w:hAnsi="Arial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88" w:lineRule="auto"/>
      <w:contextualSpacing/>
      <w:jc w:val="center"/>
    </w:pPr>
    <w:rPr>
      <w:rFonts w:ascii="Arial" w:asciiTheme="majorHAnsi" w:cstheme="majorBidi" w:eastAsia="黑体" w:eastAsiaTheme="majorEastAsia" w:hAnsi="Arial" w:hAnsiTheme="majorHAnsi"/>
      <w:b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line="288" w:lineRule="auto"/>
    </w:pPr>
    <w:rPr>
      <w:rFonts w:ascii="Arial" w:cstheme="majorBidi" w:eastAsia="宋体" w:eastAsiaTheme="majorEastAsia" w:hAnsi="Arial"/>
      <w:color w:val="000000"/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line="288" w:lineRule="auto"/>
    </w:pPr>
    <w:rPr>
      <w:rFonts w:ascii="Arial" w:eastAsia="宋体" w:hAnsi="Arial"/>
      <w:color w:val="000000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line="288" w:lineRule="auto"/>
    </w:pPr>
    <w:rPr>
      <w:rFonts w:ascii="Arial" w:eastAsia="宋体" w:hAnsi="Arial"/>
      <w:color w:val="00000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88" w:lineRule="auto"/>
      <w:outlineLvl w:val="0"/>
    </w:pPr>
    <w:rPr>
      <w:rFonts w:ascii="Arial" w:asciiTheme="majorHAnsi" w:cstheme="majorBidi" w:eastAsia="黑体" w:eastAsiaTheme="majorEastAsia" w:hAnsi="Arial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88" w:lineRule="auto"/>
      <w:outlineLvl w:val="1"/>
    </w:pPr>
    <w:rPr>
      <w:rFonts w:ascii="Arial" w:asciiTheme="majorHAnsi" w:cstheme="majorBidi" w:eastAsia="黑体" w:eastAsiaTheme="majorEastAsia" w:hAnsi="Arial" w:hAnsiTheme="majorHAnsi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88" w:lineRule="auto"/>
      <w:outlineLvl w:val="2"/>
    </w:pPr>
    <w:rPr>
      <w:rFonts w:ascii="Arial" w:cstheme="majorBidi" w:eastAsia="黑体" w:eastAsiaTheme="majorEastAsia" w:hAnsi="Arial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 w:val="0"/>
      <w:spacing w:after="120" w:line="288" w:lineRule="auto"/>
    </w:pPr>
    <w:rPr>
      <w:rFonts w:ascii="Arial" w:eastAsia="宋体" w:hAnsi="Arial"/>
      <w:color w:val="000000"/>
      <w:sz w:val="20"/>
    </w:rPr>
  </w:style>
  <w:style w:customStyle="1" w:styleId="ImageCaption" w:type="paragraph">
    <w:name w:val="Image Caption"/>
    <w:basedOn w:val="Caption"/>
    <w:pPr>
      <w:keepNext w:val="0"/>
      <w:spacing w:after="120" w:line="288" w:lineRule="auto"/>
    </w:pPr>
    <w:rPr>
      <w:rFonts w:ascii="Arial" w:eastAsia="宋体" w:hAnsi="Arial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41" Type="http://schemas.openxmlformats.org/officeDocument/2006/relationships/image" Target="media/rId4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7" Type="http://schemas.openxmlformats.org/officeDocument/2006/relationships/image" Target="media/rId27.png"/><Relationship Id="rId9" Type="http://schemas.openxmlformats.org/officeDocument/2006/relationships/hyperlink" Target="https://doi.org/10.1007/s11081-024-09925-0" TargetMode="External"/><Relationship Id="rId10" Type="http://schemas.openxmlformats.org/officeDocument/2006/relationships/hyperlink" Target="https://github.com/MichaelWiesheu/MotorOptimiza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oi.org/10.1007/s11081-024-09925-0" TargetMode="External"/><Relationship Id="rId10" Type="http://schemas.openxmlformats.org/officeDocument/2006/relationships/hyperlink" Target="https://github.com/MichaelWiesheu/MotorOptim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基于等几何分析的永磁同步电机结构参数优化复现报告</dc:title>
  <dc:creator/>
  <dc:language>zh-CN</dc:language>
  <cp:keywords/>
  <dcterms:created xsi:type="dcterms:W3CDTF">2026-10-18T03:38:26Z</dcterms:created>
  <dcterms:modified xsi:type="dcterms:W3CDTF">2026-10-18T03:38:26Z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2026年10月18日</vt:lpwstr>
  </property>
</Properties>
</file>