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rPr>
          <w:rFonts w:hint="eastAsia"/>
          <w:color w:val="000000"/>
        </w:rPr>
        <w:t xml:space="preserve">驱制融合热耦合研究项目总结与后续工作安排</w:t>
      </w:r>
    </w:p>
    <w:p>
      <w:pPr>
        <w:pStyle w:val="Date"/>
      </w:pPr>
      <w:r>
        <w:rPr>
          <w:rFonts w:hint="eastAsia"/>
        </w:rPr>
        <w:t xml:space="preserve">2026年10月22日</w:t>
      </w:r>
    </w:p>
    <w:bookmarkStart w:id="20" w:name="综合判断"/>
    <w:p>
      <w:pPr>
        <w:pStyle w:val="Heading1"/>
        <w:keepNext/>
      </w:pPr>
      <w:r>
        <w:rPr>
          <w:color w:val="000000"/>
        </w:rPr>
        <w:t xml:space="preserve">1 </w:t>
      </w:r>
      <w:r>
        <w:rPr>
          <w:rFonts w:hint="eastAsia"/>
          <w:color w:val="000000"/>
        </w:rPr>
        <w:t xml:space="preserve">综合判断</w:t>
      </w:r>
    </w:p>
    <w:p>
      <w:pPr>
        <w:pStyle w:val="FirstParagraph"/>
      </w:pPr>
      <w:r>
        <w:rPr>
          <w:rFonts w:hint="eastAsia"/>
        </w:rPr>
        <w:t xml:space="preserve">本项目已经完成从资料与参数审查、守恒热源接口、瞬态热网络，到参数化三维几何和Case0有限元温度场的概念研究链。M0—M3已按研究者批准的限定范围验收并归档，M4已得到真实软件计算结果，但尚未完成全部数值验证，状态仍为PARTIAL。M5空气流动、M6优化和M7综合验证尚未启动。</w:t>
      </w:r>
    </w:p>
    <w:p>
      <w:pPr>
        <w:pStyle w:val="BodyText"/>
      </w:pPr>
      <w:r>
        <w:rPr>
          <w:rFonts w:hint="eastAsia"/>
          <w:b/>
          <w:bCs/>
        </w:rPr>
        <w:t xml:space="preserve">项目具有形成研究贡献的潜力，但目前证据不足以认定已经取得明确的原创机理或有效的新型热管理结构。</w:t>
      </w:r>
      <w:r>
        <w:t xml:space="preserve"> </w:t>
      </w:r>
      <w:r>
        <w:rPr>
          <w:rFonts w:hint="eastAsia"/>
        </w:rPr>
        <w:t xml:space="preserve">已完成工作的价值主要体现在对象建模、输入贯通、能量审查及真实数据与工程假设的分离。下一步应把这些基础转化为可检验的热耦合规律、关键部件响应和结构权衡，避免以建成CAD、使用ANSYS或生成云图本身作为创新结论。</w:t>
      </w:r>
    </w:p>
    <w:p>
      <w:pPr>
        <w:pStyle w:val="BodyText"/>
      </w:pPr>
      <w:r>
        <w:rPr>
          <w:rFonts w:hint="eastAsia"/>
        </w:rPr>
        <w:t xml:space="preserve">根据研究者最新决定，后续仿真等工作暂不考虑再生制动，研究重点为</w:t>
      </w:r>
      <w:r>
        <w:rPr>
          <w:rFonts w:hint="eastAsia"/>
          <w:b/>
          <w:bCs/>
        </w:rPr>
        <w:t xml:space="preserve">驱动预热后，零再生摩擦制动热与电机及减速器既有热量共同作用下的各部件温升及热耦合</w:t>
      </w:r>
      <w:r>
        <w:rPr>
          <w:rFonts w:hint="eastAsia"/>
        </w:rPr>
        <w:t xml:space="preserve">。本报告只总结与安排工作，不修改可执行模型、不生成新热源、不恢复MATLAB/ANSYS/Fluent求解。所有新零再生温度场任务均为PLANNED</w:t>
      </w:r>
      <w:r>
        <w:t xml:space="preserve"> / NOT EXECUTED。</w:t>
      </w:r>
    </w:p>
    <w:p>
      <w:pPr>
        <w:pStyle w:val="BodyText"/>
      </w:pPr>
      <w:r>
        <w:rPr>
          <w:rFonts w:hint="eastAsia"/>
        </w:rPr>
        <w:t xml:space="preserve">报告证据基线为提交</w:t>
      </w:r>
      <w:r>
        <w:rPr>
          <w:rStyle w:val="VerbatimChar"/>
        </w:rPr>
        <w:t xml:space="preserve">d4c06106c96ce07f7ff691a6b7b9ce8b58dd2f2d</w:t>
      </w:r>
      <w:r>
        <w:rPr>
          <w:rFonts w:hint="eastAsia"/>
        </w:rPr>
        <w:t xml:space="preserve">，开发分支</w:t>
      </w:r>
      <w:r>
        <w:rPr>
          <w:rStyle w:val="VerbatimChar"/>
        </w:rPr>
        <w:t xml:space="preserve">stage/M4-ansys</w:t>
      </w:r>
      <w:r>
        <w:rPr>
          <w:rFonts w:hint="eastAsia"/>
        </w:rPr>
        <w:t xml:space="preserve">，草稿</w:t>
      </w:r>
      <w:hyperlink r:id="rId18">
        <w:r>
          <w:rPr>
            <w:rStyle w:val="Hyperlink"/>
          </w:rPr>
          <w:t xml:space="preserve">PR #5</w:t>
        </w:r>
      </w:hyperlink>
      <w:r>
        <w:rPr>
          <w:rFonts w:hint="eastAsia"/>
        </w:rPr>
        <w:t xml:space="preserve">。M0—M3固定标签不覆盖；M4未合并、没有M4-v1.0正式标签。新计划见</w:t>
      </w:r>
      <w:hyperlink r:id="rId19">
        <w:r>
          <w:rPr>
            <w:rStyle w:val="Hyperlink"/>
          </w:rPr>
          <w:t xml:space="preserve">NO_REGEN_WORK_PLAN.md</w:t>
        </w:r>
      </w:hyperlink>
      <w:r>
        <w:t xml:space="preserve">。</w:t>
      </w:r>
    </w:p>
    <w:bookmarkEnd w:id="20"/>
    <w:bookmarkStart w:id="21" w:name="研究对象与问题边界"/>
    <w:p>
      <w:pPr>
        <w:pStyle w:val="Heading1"/>
        <w:keepNext/>
      </w:pPr>
      <w:r>
        <w:rPr>
          <w:color w:val="000000"/>
        </w:rPr>
        <w:t xml:space="preserve">2 </w:t>
      </w:r>
      <w:r>
        <w:rPr>
          <w:rFonts w:hint="eastAsia"/>
          <w:color w:val="000000"/>
        </w:rPr>
        <w:t xml:space="preserve">研究对象与问题边界</w:t>
      </w:r>
    </w:p>
    <w:p>
      <w:pPr>
        <w:pStyle w:val="FirstParagraph"/>
      </w:pPr>
      <w:r>
        <w:rPr>
          <w:rFonts w:hint="eastAsia"/>
        </w:rPr>
        <w:t xml:space="preserve">研究对象为1800</w:t>
      </w:r>
      <w:r>
        <w:t xml:space="preserve"> </w:t>
      </w:r>
      <w:r>
        <w:rPr>
          <w:rFonts w:hint="eastAsia"/>
        </w:rPr>
        <w:t xml:space="preserve">kg后驱概念纯电车型。后轴左右各一套独立电机、两级固定减速器及减速器输出端内移制动盘，无机械差速器；前轴保留常规摩擦制动。整车动力学同时考虑前轴及两侧后轴，详细热场只分析单侧。它不是丰田或大众量产总成的真实改装验证。</w:t>
      </w:r>
    </w:p>
    <w:tbl>
      <w:tblPr>
        <w:tblStyle w:val="Table"/>
        <w:tblW w:type="pct" w:w="5000"/>
        <w:tblLayout w:type="fixed"/>
        <w:tblLook w:firstRow="1" w:lastRow="0" w:firstColumn="0" w:lastColumn="0" w:noHBand="0" w:noVBand="0" w:val="0020"/>
        <w:tblBorders>
          <w:top w:val="single" w:sz="4" w:color="D9D9D9"/>
          <w:left w:val="single" w:sz="4" w:color="D9D9D9"/>
          <w:bottom w:val="single" w:sz="4" w:color="D9D9D9"/>
          <w:right w:val="single" w:sz="4" w:color="D9D9D9"/>
          <w:insideH w:val="single" w:sz="4" w:color="D9D9D9"/>
          <w:insideV w:val="single" w:sz="4" w:color="D9D9D9"/>
        </w:tblBorders>
      </w:tblPr>
      <w:tblGrid>
        <w:gridCol w:w="1701"/>
        <w:gridCol w:w="3742"/>
        <w:gridCol w:w="3969"/>
      </w:tblGrid>
      <w:tr>
        <w:trPr>
          <w:tblHeader w:val="on"/>
          <w:cantSplit/>
          <w:tblHeader/>
        </w:trPr>
        <w:tc>
          <w:tcPr>
            <w:tcW w:type="dxa" w:w="1701"/>
            <w:shd w:fill="17365D"/>
          </w:tcPr>
          <w:p>
            <w:pPr>
              <w:pStyle w:val="Compact"/>
              <w:keepNext/>
              <w:spacing w:before="60" w:after="60" w:line="252" w:lineRule="auto"/>
            </w:pPr>
            <w:r>
              <w:rPr>
                <w:rFonts w:hint="eastAsia"/>
                <w:b/>
                <w:color w:val="FFFFFF"/>
                <w:sz w:val="19"/>
              </w:rPr>
              <w:t xml:space="preserve">项目</w:t>
            </w:r>
          </w:p>
        </w:tc>
        <w:tc>
          <w:tcPr>
            <w:tcW w:type="dxa" w:w="3742"/>
            <w:shd w:fill="17365D"/>
          </w:tcPr>
          <w:p>
            <w:pPr>
              <w:pStyle w:val="Compact"/>
              <w:keepNext/>
              <w:spacing w:before="60" w:after="60" w:line="252" w:lineRule="auto"/>
            </w:pPr>
            <w:r>
              <w:rPr>
                <w:rFonts w:hint="eastAsia"/>
                <w:b/>
                <w:color w:val="FFFFFF"/>
                <w:sz w:val="19"/>
              </w:rPr>
              <w:t xml:space="preserve">当前定义</w:t>
            </w:r>
          </w:p>
        </w:tc>
        <w:tc>
          <w:tcPr>
            <w:tcW w:type="dxa" w:w="3969"/>
            <w:shd w:fill="17365D"/>
          </w:tcPr>
          <w:p>
            <w:pPr>
              <w:pStyle w:val="Compact"/>
              <w:keepNext/>
              <w:spacing w:before="60" w:after="60" w:line="252" w:lineRule="auto"/>
            </w:pPr>
            <w:r>
              <w:rPr>
                <w:rFonts w:hint="eastAsia"/>
                <w:b/>
                <w:color w:val="FFFFFF"/>
                <w:sz w:val="19"/>
              </w:rPr>
              <w:t xml:space="preserve">来源或限定</w:t>
            </w:r>
          </w:p>
        </w:tc>
      </w:tr>
      <w:tr>
        <w:trPr>
          <w:cantSplit/>
        </w:trPr>
        <w:tc>
          <w:tcPr>
            <w:tcW w:type="dxa" w:w="1701"/>
            <w:shd w:fill="F2F5F8"/>
          </w:tcPr>
          <w:p>
            <w:pPr>
              <w:pStyle w:val="Compact"/>
              <w:keepNext/>
              <w:spacing w:before="60" w:after="60" w:line="252" w:lineRule="auto"/>
            </w:pPr>
            <w:r>
              <w:rPr>
                <w:rFonts w:hint="eastAsia"/>
                <w:b w:val="0"/>
                <w:color w:val="000000"/>
                <w:sz w:val="19"/>
              </w:rPr>
              <w:t xml:space="preserve">整车</w:t>
            </w:r>
          </w:p>
        </w:tc>
        <w:tc>
          <w:tcPr>
            <w:tcW w:type="dxa" w:w="3742"/>
            <w:shd w:fill="F2F5F8"/>
          </w:tcPr>
          <w:p>
            <w:pPr>
              <w:pStyle w:val="Compact"/>
              <w:keepNext/>
              <w:spacing w:before="60" w:after="60" w:line="252" w:lineRule="auto"/>
            </w:pPr>
            <w:r>
              <w:rPr>
                <w:b w:val="0"/>
                <w:color w:val="000000"/>
                <w:sz w:val="19"/>
              </w:rPr>
              <w:t xml:space="preserve">1800 </w:t>
            </w:r>
            <w:r>
              <w:rPr>
                <w:rFonts w:hint="eastAsia"/>
                <w:b w:val="0"/>
                <w:color w:val="000000"/>
                <w:sz w:val="19"/>
              </w:rPr>
              <w:t xml:space="preserve">kg，后轴静载55%，重心高0.55</w:t>
            </w:r>
            <w:r>
              <w:rPr>
                <w:b w:val="0"/>
                <w:color w:val="000000"/>
                <w:sz w:val="19"/>
              </w:rPr>
              <w:t xml:space="preserve"> m</w:t>
            </w:r>
          </w:p>
        </w:tc>
        <w:tc>
          <w:tcPr>
            <w:tcW w:type="dxa" w:w="3969"/>
            <w:shd w:fill="F2F5F8"/>
          </w:tcPr>
          <w:p>
            <w:pPr>
              <w:pStyle w:val="Compact"/>
              <w:keepNext/>
              <w:spacing w:before="60" w:after="60" w:line="252" w:lineRule="auto"/>
            </w:pPr>
            <w:r>
              <w:rPr>
                <w:rFonts w:hint="eastAsia"/>
                <w:b w:val="0"/>
                <w:color w:val="000000"/>
                <w:sz w:val="19"/>
              </w:rPr>
              <w:t xml:space="preserve">车型与载荷概念假设</w:t>
            </w:r>
          </w:p>
        </w:tc>
      </w:tr>
      <w:tr>
        <w:trPr>
          <w:cantSplit/>
        </w:trPr>
        <w:tc>
          <w:tcPr>
            <w:tcW w:type="dxa" w:w="1701"/>
            <w:shd w:fill="FFFFFF"/>
          </w:tcPr>
          <w:p>
            <w:pPr>
              <w:pStyle w:val="Compact"/>
              <w:keepNext/>
              <w:spacing w:before="60" w:after="60" w:line="252" w:lineRule="auto"/>
            </w:pPr>
            <w:r>
              <w:rPr>
                <w:rFonts w:hint="eastAsia"/>
                <w:b w:val="0"/>
                <w:color w:val="000000"/>
                <w:sz w:val="19"/>
              </w:rPr>
              <w:t xml:space="preserve">单侧电机</w:t>
            </w:r>
          </w:p>
        </w:tc>
        <w:tc>
          <w:tcPr>
            <w:tcW w:type="dxa" w:w="3742"/>
            <w:shd w:fill="FFFFFF"/>
          </w:tcPr>
          <w:p>
            <w:pPr>
              <w:pStyle w:val="Compact"/>
              <w:keepNext/>
              <w:spacing w:before="60" w:after="60" w:line="252" w:lineRule="auto"/>
            </w:pPr>
            <w:r>
              <w:rPr>
                <w:rFonts w:hint="eastAsia"/>
                <w:b w:val="0"/>
                <w:color w:val="000000"/>
                <w:sz w:val="19"/>
              </w:rPr>
              <w:t xml:space="preserve">参考MG2，60</w:t>
            </w:r>
            <w:r>
              <w:rPr>
                <w:b w:val="0"/>
                <w:color w:val="000000"/>
                <w:sz w:val="19"/>
              </w:rPr>
              <w:t xml:space="preserve"> kW、207 N·m、13500 </w:t>
            </w:r>
            <w:r>
              <w:rPr>
                <w:rFonts w:hint="eastAsia"/>
                <w:b w:val="0"/>
                <w:color w:val="000000"/>
                <w:sz w:val="19"/>
              </w:rPr>
              <w:t xml:space="preserve">rpm；软件牵引限扭130</w:t>
            </w:r>
            <w:r>
              <w:rPr>
                <w:b w:val="0"/>
                <w:color w:val="000000"/>
                <w:sz w:val="19"/>
              </w:rPr>
              <w:t xml:space="preserve"> N·m</w:t>
            </w:r>
          </w:p>
        </w:tc>
        <w:tc>
          <w:tcPr>
            <w:tcW w:type="dxa" w:w="3969"/>
            <w:shd w:fill="FFFFFF"/>
          </w:tcPr>
          <w:p>
            <w:pPr>
              <w:pStyle w:val="Compact"/>
              <w:keepNext/>
              <w:spacing w:before="60" w:after="60" w:line="252" w:lineRule="auto"/>
            </w:pPr>
            <w:r>
              <w:rPr>
                <w:rFonts w:hint="eastAsia"/>
                <w:b w:val="0"/>
                <w:color w:val="000000"/>
                <w:sz w:val="19"/>
              </w:rPr>
              <w:t xml:space="preserve">Toyota/ORNL参考峰值；连续能力未知</w:t>
            </w:r>
          </w:p>
        </w:tc>
      </w:tr>
      <w:tr>
        <w:trPr>
          <w:cantSplit/>
        </w:trPr>
        <w:tc>
          <w:tcPr>
            <w:tcW w:type="dxa" w:w="1701"/>
            <w:shd w:fill="F2F5F8"/>
          </w:tcPr>
          <w:p>
            <w:pPr>
              <w:pStyle w:val="Compact"/>
              <w:keepNext/>
              <w:spacing w:before="60" w:after="60" w:line="252" w:lineRule="auto"/>
            </w:pPr>
            <w:r>
              <w:rPr>
                <w:rFonts w:hint="eastAsia"/>
                <w:b w:val="0"/>
                <w:color w:val="000000"/>
                <w:sz w:val="19"/>
              </w:rPr>
              <w:t xml:space="preserve">传动</w:t>
            </w:r>
          </w:p>
        </w:tc>
        <w:tc>
          <w:tcPr>
            <w:tcW w:type="dxa" w:w="3742"/>
            <w:shd w:fill="F2F5F8"/>
          </w:tcPr>
          <w:p>
            <w:pPr>
              <w:pStyle w:val="Compact"/>
              <w:keepNext/>
              <w:spacing w:before="60" w:after="60" w:line="252" w:lineRule="auto"/>
            </w:pPr>
            <w:r>
              <w:rPr>
                <w:rFonts w:hint="eastAsia"/>
                <w:b w:val="0"/>
                <w:color w:val="000000"/>
                <w:sz w:val="19"/>
              </w:rPr>
              <w:t xml:space="preserve">两级平行轴斜齿，均为20/60，总速比9.0</w:t>
            </w:r>
          </w:p>
        </w:tc>
        <w:tc>
          <w:tcPr>
            <w:tcW w:type="dxa" w:w="3969"/>
            <w:shd w:fill="F2F5F8"/>
          </w:tcPr>
          <w:p>
            <w:pPr>
              <w:pStyle w:val="Compact"/>
              <w:keepNext/>
              <w:spacing w:before="60" w:after="60" w:line="252" w:lineRule="auto"/>
            </w:pPr>
            <w:r>
              <w:rPr>
                <w:rFonts w:hint="eastAsia"/>
                <w:b w:val="0"/>
                <w:color w:val="000000"/>
                <w:sz w:val="19"/>
              </w:rPr>
              <w:t xml:space="preserve">参数化概念几何；保留现有三轴位置</w:t>
            </w:r>
          </w:p>
        </w:tc>
      </w:tr>
      <w:tr>
        <w:trPr>
          <w:cantSplit/>
        </w:trPr>
        <w:tc>
          <w:tcPr>
            <w:tcW w:type="dxa" w:w="1701"/>
            <w:shd w:fill="FFFFFF"/>
          </w:tcPr>
          <w:p>
            <w:pPr>
              <w:pStyle w:val="Compact"/>
              <w:keepNext/>
              <w:spacing w:before="60" w:after="60" w:line="252" w:lineRule="auto"/>
            </w:pPr>
            <w:r>
              <w:rPr>
                <w:rFonts w:hint="eastAsia"/>
                <w:b w:val="0"/>
                <w:color w:val="000000"/>
                <w:sz w:val="19"/>
              </w:rPr>
              <w:t xml:space="preserve">输出端</w:t>
            </w:r>
          </w:p>
        </w:tc>
        <w:tc>
          <w:tcPr>
            <w:tcW w:type="dxa" w:w="3742"/>
            <w:shd w:fill="FFFFFF"/>
          </w:tcPr>
          <w:p>
            <w:pPr>
              <w:pStyle w:val="Compact"/>
              <w:keepNext/>
              <w:spacing w:before="60" w:after="60" w:line="252" w:lineRule="auto"/>
            </w:pPr>
            <w:r>
              <w:rPr>
                <w:b w:val="0"/>
                <w:color w:val="000000"/>
                <w:sz w:val="19"/>
              </w:rPr>
              <w:t xml:space="preserve">50 </w:t>
            </w:r>
            <w:r>
              <w:rPr>
                <w:rFonts w:hint="eastAsia"/>
                <w:b w:val="0"/>
                <w:color w:val="000000"/>
                <w:sz w:val="19"/>
              </w:rPr>
              <w:t xml:space="preserve">mm输出轴候选，280</w:t>
            </w:r>
            <w:r>
              <w:rPr>
                <w:b w:val="0"/>
                <w:color w:val="000000"/>
                <w:sz w:val="19"/>
              </w:rPr>
              <w:t xml:space="preserve"> </w:t>
            </w:r>
            <w:r>
              <w:rPr>
                <w:rFonts w:hint="eastAsia"/>
                <w:b w:val="0"/>
                <w:color w:val="000000"/>
                <w:sz w:val="19"/>
              </w:rPr>
              <w:t xml:space="preserve">mm制动盘</w:t>
            </w:r>
          </w:p>
        </w:tc>
        <w:tc>
          <w:tcPr>
            <w:tcW w:type="dxa" w:w="3969"/>
            <w:shd w:fill="FFFFFF"/>
          </w:tcPr>
          <w:p>
            <w:pPr>
              <w:pStyle w:val="Compact"/>
              <w:keepNext/>
              <w:spacing w:before="60" w:after="60" w:line="252" w:lineRule="auto"/>
            </w:pPr>
            <w:r>
              <w:rPr>
                <w:rFonts w:hint="eastAsia"/>
                <w:b w:val="0"/>
                <w:color w:val="000000"/>
                <w:sz w:val="19"/>
              </w:rPr>
              <w:t xml:space="preserve">已做概念连接与空间检查；不代表强度或制造认证</w:t>
            </w:r>
          </w:p>
        </w:tc>
      </w:tr>
      <w:tr>
        <w:trPr>
          <w:cantSplit/>
        </w:trPr>
        <w:tc>
          <w:tcPr>
            <w:tcW w:type="dxa" w:w="1701"/>
            <w:shd w:fill="F2F5F8"/>
          </w:tcPr>
          <w:p>
            <w:pPr>
              <w:pStyle w:val="Compact"/>
              <w:keepNext/>
              <w:spacing w:before="60" w:after="60" w:line="252" w:lineRule="auto"/>
            </w:pPr>
            <w:r>
              <w:rPr>
                <w:rFonts w:hint="eastAsia"/>
                <w:b w:val="0"/>
                <w:color w:val="000000"/>
                <w:sz w:val="19"/>
              </w:rPr>
              <w:t xml:space="preserve">热管理几何</w:t>
            </w:r>
          </w:p>
        </w:tc>
        <w:tc>
          <w:tcPr>
            <w:tcW w:type="dxa" w:w="3742"/>
            <w:shd w:fill="F2F5F8"/>
          </w:tcPr>
          <w:p>
            <w:pPr>
              <w:pStyle w:val="Compact"/>
              <w:keepNext/>
              <w:spacing w:before="60" w:after="60" w:line="252" w:lineRule="auto"/>
            </w:pPr>
            <w:r>
              <w:rPr>
                <w:rFonts w:hint="eastAsia"/>
                <w:b w:val="0"/>
                <w:color w:val="000000"/>
                <w:sz w:val="19"/>
              </w:rPr>
              <w:t xml:space="preserve">Case0无新增罩；A单层罩、B双层间隙、C隔热导流一体化</w:t>
            </w:r>
          </w:p>
        </w:tc>
        <w:tc>
          <w:tcPr>
            <w:tcW w:type="dxa" w:w="3969"/>
            <w:shd w:fill="F2F5F8"/>
          </w:tcPr>
          <w:p>
            <w:pPr>
              <w:pStyle w:val="Compact"/>
              <w:keepNext/>
              <w:spacing w:before="60" w:after="60" w:line="252" w:lineRule="auto"/>
            </w:pPr>
            <w:r>
              <w:rPr>
                <w:rFonts w:hint="eastAsia"/>
                <w:b w:val="0"/>
                <w:color w:val="000000"/>
                <w:sz w:val="19"/>
              </w:rPr>
              <w:t xml:space="preserve">已建几何，尚未证明降温效果</w:t>
            </w:r>
          </w:p>
        </w:tc>
      </w:tr>
      <w:tr>
        <w:trPr>
          <w:cantSplit/>
        </w:trPr>
        <w:tc>
          <w:tcPr>
            <w:tcW w:type="dxa" w:w="1701"/>
            <w:shd w:fill="FFFFFF"/>
          </w:tcPr>
          <w:p>
            <w:pPr>
              <w:pStyle w:val="Compact"/>
              <w:keepNext w:val="0"/>
              <w:spacing w:before="60" w:after="60" w:line="252" w:lineRule="auto"/>
            </w:pPr>
            <w:r>
              <w:rPr>
                <w:rFonts w:hint="eastAsia"/>
                <w:b w:val="0"/>
                <w:color w:val="000000"/>
                <w:sz w:val="19"/>
              </w:rPr>
              <w:t xml:space="preserve">研究主问题</w:t>
            </w:r>
          </w:p>
        </w:tc>
        <w:tc>
          <w:tcPr>
            <w:tcW w:type="dxa" w:w="3742"/>
            <w:shd w:fill="FFFFFF"/>
          </w:tcPr>
          <w:p>
            <w:pPr>
              <w:pStyle w:val="Compact"/>
              <w:keepNext w:val="0"/>
              <w:spacing w:before="60" w:after="60" w:line="252" w:lineRule="auto"/>
            </w:pPr>
            <w:r>
              <w:rPr>
                <w:rFonts w:hint="eastAsia"/>
                <w:b w:val="0"/>
                <w:color w:val="000000"/>
                <w:sz w:val="19"/>
              </w:rPr>
              <w:t xml:space="preserve">制动热对盘毂、轴承、油液、壳体及电机的附加影响</w:t>
            </w:r>
          </w:p>
        </w:tc>
        <w:tc>
          <w:tcPr>
            <w:tcW w:type="dxa" w:w="3969"/>
            <w:shd w:fill="FFFFFF"/>
          </w:tcPr>
          <w:p>
            <w:pPr>
              <w:pStyle w:val="Compact"/>
              <w:keepNext w:val="0"/>
              <w:spacing w:before="60" w:after="60" w:line="252" w:lineRule="auto"/>
            </w:pPr>
            <w:r>
              <w:rPr>
                <w:rFonts w:hint="eastAsia"/>
                <w:b w:val="0"/>
                <w:color w:val="000000"/>
                <w:sz w:val="19"/>
              </w:rPr>
              <w:t xml:space="preserve">需要匹配热史、界面与能量证据</w:t>
            </w:r>
          </w:p>
        </w:tc>
      </w:tr>
    </w:tbl>
    <w:p>
      <w:pPr>
        <w:pStyle w:val="BodyText"/>
      </w:pPr>
      <w:r>
        <w:rPr>
          <w:rFonts w:hint="eastAsia"/>
        </w:rPr>
        <w:t xml:space="preserve">方案早期曾有中央电机/差速器、前驱等历史版本，均已被V0.4取代。后续不再调整三轴布局或扩展齿轮制造、轴承疲劳、螺栓预紧等机械优化。参考零件资料只支持其公开参数，不能作为本概念总成冷却、寿命或制动法规认证。</w:t>
      </w:r>
    </w:p>
    <w:p>
      <w:pPr>
        <w:pStyle w:val="BodyText"/>
      </w:pPr>
      <w:r>
        <w:rPr>
          <w:rFonts w:hint="eastAsia"/>
        </w:rPr>
        <w:t xml:space="preserve">来源分级沿用S1官方/OEM/原始试验资料、S2同类研究、S3工程估算、S4演示假设。未知标定参数保留null/NaN；S3区间表示探索范围，不能称为统计置信区间。</w:t>
      </w:r>
    </w:p>
    <w:bookmarkEnd w:id="21"/>
    <w:bookmarkStart w:id="34" w:name="已完成工作的系统回顾"/>
    <w:p>
      <w:pPr>
        <w:pStyle w:val="Heading1"/>
        <w:keepNext/>
      </w:pPr>
      <w:r>
        <w:rPr>
          <w:color w:val="000000"/>
        </w:rPr>
        <w:t xml:space="preserve">3 </w:t>
      </w:r>
      <w:r>
        <w:rPr>
          <w:rFonts w:hint="eastAsia"/>
          <w:color w:val="000000"/>
        </w:rPr>
        <w:t xml:space="preserve">已完成工作的系统回顾</w:t>
      </w:r>
    </w:p>
    <w:bookmarkStart w:id="22" w:name="阶段总览"/>
    <w:p>
      <w:pPr>
        <w:pStyle w:val="Heading2"/>
      </w:pPr>
      <w:r>
        <w:rPr>
          <w:color w:val="000000"/>
        </w:rPr>
        <w:t xml:space="preserve">3.1 </w:t>
      </w:r>
      <w:r>
        <w:rPr>
          <w:rFonts w:hint="eastAsia"/>
          <w:color w:val="000000"/>
        </w:rPr>
        <w:t xml:space="preserve">阶段总览</w:t>
      </w:r>
    </w:p>
    <w:tbl>
      <w:tblPr>
        <w:tblStyle w:val="Table"/>
        <w:tblW w:type="pct" w:w="5000"/>
        <w:tblLayout w:type="fixed"/>
        <w:tblLook w:firstRow="1" w:lastRow="0" w:firstColumn="0" w:lastColumn="0" w:noHBand="0" w:noVBand="0" w:val="0020"/>
        <w:tblBorders>
          <w:top w:val="single" w:sz="4" w:color="D9D9D9"/>
          <w:left w:val="single" w:sz="4" w:color="D9D9D9"/>
          <w:bottom w:val="single" w:sz="4" w:color="D9D9D9"/>
          <w:right w:val="single" w:sz="4" w:color="D9D9D9"/>
          <w:insideH w:val="single" w:sz="4" w:color="D9D9D9"/>
          <w:insideV w:val="single" w:sz="4" w:color="D9D9D9"/>
        </w:tblBorders>
      </w:tblPr>
      <w:tblGrid>
        <w:gridCol w:w="680"/>
        <w:gridCol w:w="3005"/>
        <w:gridCol w:w="3798"/>
        <w:gridCol w:w="1928"/>
      </w:tblGrid>
      <w:tr>
        <w:trPr>
          <w:tblHeader w:val="on"/>
          <w:cantSplit/>
          <w:tblHeader/>
        </w:trPr>
        <w:tc>
          <w:tcPr>
            <w:tcW w:type="dxa" w:w="680"/>
            <w:shd w:fill="17365D"/>
          </w:tcPr>
          <w:p>
            <w:pPr>
              <w:pStyle w:val="Compact"/>
              <w:keepNext/>
              <w:spacing w:before="60" w:after="60" w:line="252" w:lineRule="auto"/>
            </w:pPr>
            <w:r>
              <w:rPr>
                <w:rFonts w:hint="eastAsia"/>
                <w:b/>
                <w:color w:val="FFFFFF"/>
                <w:sz w:val="19"/>
              </w:rPr>
              <w:t xml:space="preserve">阶段</w:t>
            </w:r>
          </w:p>
        </w:tc>
        <w:tc>
          <w:tcPr>
            <w:tcW w:type="dxa" w:w="3005"/>
            <w:shd w:fill="17365D"/>
          </w:tcPr>
          <w:p>
            <w:pPr>
              <w:pStyle w:val="Compact"/>
              <w:keepNext/>
              <w:spacing w:before="60" w:after="60" w:line="252" w:lineRule="auto"/>
            </w:pPr>
            <w:r>
              <w:rPr>
                <w:rFonts w:hint="eastAsia"/>
                <w:b/>
                <w:color w:val="FFFFFF"/>
                <w:sz w:val="19"/>
              </w:rPr>
              <w:t xml:space="preserve">主要交付</w:t>
            </w:r>
          </w:p>
        </w:tc>
        <w:tc>
          <w:tcPr>
            <w:tcW w:type="dxa" w:w="3798"/>
            <w:shd w:fill="17365D"/>
          </w:tcPr>
          <w:p>
            <w:pPr>
              <w:pStyle w:val="Compact"/>
              <w:keepNext/>
              <w:spacing w:before="60" w:after="60" w:line="252" w:lineRule="auto"/>
            </w:pPr>
            <w:r>
              <w:rPr>
                <w:rFonts w:hint="eastAsia"/>
                <w:b/>
                <w:color w:val="FFFFFF"/>
                <w:sz w:val="19"/>
              </w:rPr>
              <w:t xml:space="preserve">实际证据</w:t>
            </w:r>
          </w:p>
        </w:tc>
        <w:tc>
          <w:tcPr>
            <w:tcW w:type="dxa" w:w="1928"/>
            <w:shd w:fill="17365D"/>
          </w:tcPr>
          <w:p>
            <w:pPr>
              <w:pStyle w:val="Compact"/>
              <w:keepNext/>
              <w:spacing w:before="60" w:after="60" w:line="252" w:lineRule="auto"/>
            </w:pPr>
            <w:r>
              <w:rPr>
                <w:rFonts w:hint="eastAsia"/>
                <w:b/>
                <w:color w:val="FFFFFF"/>
                <w:sz w:val="19"/>
              </w:rPr>
              <w:t xml:space="preserve">当前关卡</w:t>
            </w:r>
          </w:p>
        </w:tc>
      </w:tr>
      <w:tr>
        <w:trPr>
          <w:cantSplit/>
        </w:trPr>
        <w:tc>
          <w:tcPr>
            <w:tcW w:type="dxa" w:w="680"/>
            <w:shd w:fill="F2F5F8"/>
          </w:tcPr>
          <w:p>
            <w:pPr>
              <w:pStyle w:val="Compact"/>
              <w:keepNext/>
              <w:spacing w:before="60" w:after="60" w:line="252" w:lineRule="auto"/>
            </w:pPr>
            <w:r>
              <w:rPr>
                <w:b w:val="0"/>
                <w:color w:val="000000"/>
                <w:sz w:val="19"/>
              </w:rPr>
              <w:t xml:space="preserve">M0</w:t>
            </w:r>
          </w:p>
        </w:tc>
        <w:tc>
          <w:tcPr>
            <w:tcW w:type="dxa" w:w="3005"/>
            <w:shd w:fill="F2F5F8"/>
          </w:tcPr>
          <w:p>
            <w:pPr>
              <w:pStyle w:val="Compact"/>
              <w:keepNext/>
              <w:spacing w:before="60" w:after="60" w:line="252" w:lineRule="auto"/>
            </w:pPr>
            <w:r>
              <w:rPr>
                <w:rFonts w:hint="eastAsia"/>
                <w:b w:val="0"/>
                <w:color w:val="000000"/>
                <w:sz w:val="19"/>
              </w:rPr>
              <w:t xml:space="preserve">资料、参数、速度/功率及后轴制动能量审查</w:t>
            </w:r>
          </w:p>
        </w:tc>
        <w:tc>
          <w:tcPr>
            <w:tcW w:type="dxa" w:w="3798"/>
            <w:shd w:fill="F2F5F8"/>
          </w:tcPr>
          <w:p>
            <w:pPr>
              <w:pStyle w:val="Compact"/>
              <w:keepNext/>
              <w:spacing w:before="60" w:after="60" w:line="252" w:lineRule="auto"/>
            </w:pPr>
            <w:r>
              <w:rPr>
                <w:rFonts w:hint="eastAsia"/>
                <w:b w:val="0"/>
                <w:color w:val="000000"/>
                <w:sz w:val="19"/>
              </w:rPr>
              <w:t xml:space="preserve">MATLAB既有12组检查及18组制动积分；Python复核</w:t>
            </w:r>
          </w:p>
        </w:tc>
        <w:tc>
          <w:tcPr>
            <w:tcW w:type="dxa" w:w="1928"/>
            <w:shd w:fill="F2F5F8"/>
          </w:tcPr>
          <w:p>
            <w:pPr>
              <w:pStyle w:val="Compact"/>
              <w:keepNext/>
              <w:spacing w:before="60" w:after="60" w:line="252" w:lineRule="auto"/>
            </w:pPr>
            <w:r>
              <w:rPr>
                <w:rFonts w:hint="eastAsia"/>
                <w:b w:val="0"/>
                <w:color w:val="000000"/>
                <w:sz w:val="19"/>
              </w:rPr>
              <w:t xml:space="preserve">M0-v1.0已归档</w:t>
            </w:r>
          </w:p>
        </w:tc>
      </w:tr>
      <w:tr>
        <w:trPr>
          <w:cantSplit/>
        </w:trPr>
        <w:tc>
          <w:tcPr>
            <w:tcW w:type="dxa" w:w="680"/>
            <w:shd w:fill="FFFFFF"/>
          </w:tcPr>
          <w:p>
            <w:pPr>
              <w:pStyle w:val="Compact"/>
              <w:keepNext/>
              <w:spacing w:before="60" w:after="60" w:line="252" w:lineRule="auto"/>
            </w:pPr>
            <w:r>
              <w:rPr>
                <w:b w:val="0"/>
                <w:color w:val="000000"/>
                <w:sz w:val="19"/>
              </w:rPr>
              <w:t xml:space="preserve">M1</w:t>
            </w:r>
          </w:p>
        </w:tc>
        <w:tc>
          <w:tcPr>
            <w:tcW w:type="dxa" w:w="3005"/>
            <w:shd w:fill="FFFFFF"/>
          </w:tcPr>
          <w:p>
            <w:pPr>
              <w:pStyle w:val="Compact"/>
              <w:keepNext/>
              <w:spacing w:before="60" w:after="60" w:line="252" w:lineRule="auto"/>
            </w:pPr>
            <w:r>
              <w:rPr>
                <w:rFonts w:hint="eastAsia"/>
                <w:b w:val="0"/>
                <w:color w:val="000000"/>
                <w:sz w:val="19"/>
              </w:rPr>
              <w:t xml:space="preserve">整车动力学和单侧分项热源接口</w:t>
            </w:r>
          </w:p>
        </w:tc>
        <w:tc>
          <w:tcPr>
            <w:tcW w:type="dxa" w:w="3798"/>
            <w:shd w:fill="FFFFFF"/>
          </w:tcPr>
          <w:p>
            <w:pPr>
              <w:pStyle w:val="Compact"/>
              <w:keepNext/>
              <w:spacing w:before="60" w:after="60" w:line="252" w:lineRule="auto"/>
            </w:pPr>
            <w:r>
              <w:rPr>
                <w:rFonts w:hint="eastAsia"/>
                <w:b w:val="0"/>
                <w:color w:val="000000"/>
                <w:sz w:val="19"/>
              </w:rPr>
              <w:t xml:space="preserve">原18组及新增11组测试；23轨迹、46单侧接口、322敏感性计算</w:t>
            </w:r>
          </w:p>
        </w:tc>
        <w:tc>
          <w:tcPr>
            <w:tcW w:type="dxa" w:w="1928"/>
            <w:shd w:fill="FFFFFF"/>
          </w:tcPr>
          <w:p>
            <w:pPr>
              <w:pStyle w:val="Compact"/>
              <w:keepNext/>
              <w:spacing w:before="60" w:after="60" w:line="252" w:lineRule="auto"/>
            </w:pPr>
            <w:r>
              <w:rPr>
                <w:rFonts w:hint="eastAsia"/>
                <w:b w:val="0"/>
                <w:color w:val="000000"/>
                <w:sz w:val="19"/>
              </w:rPr>
              <w:t xml:space="preserve">概念范围验收；真实损耗标定PARTIAL</w:t>
            </w:r>
          </w:p>
        </w:tc>
      </w:tr>
      <w:tr>
        <w:trPr>
          <w:cantSplit/>
        </w:trPr>
        <w:tc>
          <w:tcPr>
            <w:tcW w:type="dxa" w:w="680"/>
            <w:shd w:fill="F2F5F8"/>
          </w:tcPr>
          <w:p>
            <w:pPr>
              <w:pStyle w:val="Compact"/>
              <w:keepNext/>
              <w:spacing w:before="60" w:after="60" w:line="252" w:lineRule="auto"/>
            </w:pPr>
            <w:r>
              <w:rPr>
                <w:b w:val="0"/>
                <w:color w:val="000000"/>
                <w:sz w:val="19"/>
              </w:rPr>
              <w:t xml:space="preserve">M2</w:t>
            </w:r>
          </w:p>
        </w:tc>
        <w:tc>
          <w:tcPr>
            <w:tcW w:type="dxa" w:w="3005"/>
            <w:shd w:fill="F2F5F8"/>
          </w:tcPr>
          <w:p>
            <w:pPr>
              <w:pStyle w:val="Compact"/>
              <w:keepNext/>
              <w:spacing w:before="60" w:after="60" w:line="252" w:lineRule="auto"/>
            </w:pPr>
            <w:r>
              <w:rPr>
                <w:rFonts w:hint="eastAsia"/>
                <w:b w:val="0"/>
                <w:color w:val="000000"/>
                <w:sz w:val="19"/>
              </w:rPr>
              <w:t xml:space="preserve">13节点单侧瞬态热网络</w:t>
            </w:r>
          </w:p>
        </w:tc>
        <w:tc>
          <w:tcPr>
            <w:tcW w:type="dxa" w:w="3798"/>
            <w:shd w:fill="F2F5F8"/>
          </w:tcPr>
          <w:p>
            <w:pPr>
              <w:pStyle w:val="Compact"/>
              <w:keepNext/>
              <w:spacing w:before="60" w:after="60" w:line="252" w:lineRule="auto"/>
            </w:pPr>
            <w:r>
              <w:rPr>
                <w:rFonts w:hint="eastAsia"/>
                <w:b w:val="0"/>
                <w:color w:val="000000"/>
                <w:sz w:val="19"/>
              </w:rPr>
              <w:t xml:space="preserve">11组测试，4基础场景、3路径移除、18敏感性及独立SciPy复核</w:t>
            </w:r>
          </w:p>
        </w:tc>
        <w:tc>
          <w:tcPr>
            <w:tcW w:type="dxa" w:w="1928"/>
            <w:shd w:fill="F2F5F8"/>
          </w:tcPr>
          <w:p>
            <w:pPr>
              <w:pStyle w:val="Compact"/>
              <w:keepNext/>
              <w:spacing w:before="60" w:after="60" w:line="252" w:lineRule="auto"/>
            </w:pPr>
            <w:r>
              <w:rPr>
                <w:rFonts w:hint="eastAsia"/>
                <w:b w:val="0"/>
                <w:color w:val="000000"/>
                <w:sz w:val="19"/>
              </w:rPr>
              <w:t xml:space="preserve">M2-v1.0概念范围已归档</w:t>
            </w:r>
          </w:p>
        </w:tc>
      </w:tr>
      <w:tr>
        <w:trPr>
          <w:cantSplit/>
        </w:trPr>
        <w:tc>
          <w:tcPr>
            <w:tcW w:type="dxa" w:w="680"/>
            <w:shd w:fill="FFFFFF"/>
          </w:tcPr>
          <w:p>
            <w:pPr>
              <w:pStyle w:val="Compact"/>
              <w:keepNext/>
              <w:spacing w:before="60" w:after="60" w:line="252" w:lineRule="auto"/>
            </w:pPr>
            <w:r>
              <w:rPr>
                <w:b w:val="0"/>
                <w:color w:val="000000"/>
                <w:sz w:val="19"/>
              </w:rPr>
              <w:t xml:space="preserve">M3</w:t>
            </w:r>
          </w:p>
        </w:tc>
        <w:tc>
          <w:tcPr>
            <w:tcW w:type="dxa" w:w="3005"/>
            <w:shd w:fill="FFFFFF"/>
          </w:tcPr>
          <w:p>
            <w:pPr>
              <w:pStyle w:val="Compact"/>
              <w:keepNext/>
              <w:spacing w:before="60" w:after="60" w:line="252" w:lineRule="auto"/>
            </w:pPr>
            <w:r>
              <w:rPr>
                <w:rFonts w:hint="eastAsia"/>
                <w:b w:val="0"/>
                <w:color w:val="000000"/>
                <w:sz w:val="19"/>
              </w:rPr>
              <w:t xml:space="preserve">参数化完整/热简化CAD，Case0/A/B/C及斜齿修订</w:t>
            </w:r>
          </w:p>
        </w:tc>
        <w:tc>
          <w:tcPr>
            <w:tcW w:type="dxa" w:w="3798"/>
            <w:shd w:fill="FFFFFF"/>
          </w:tcPr>
          <w:p>
            <w:pPr>
              <w:pStyle w:val="Compact"/>
              <w:keepNext/>
              <w:spacing w:before="60" w:after="60" w:line="252" w:lineRule="auto"/>
            </w:pPr>
            <w:r>
              <w:rPr>
                <w:b w:val="0"/>
                <w:color w:val="000000"/>
                <w:sz w:val="19"/>
              </w:rPr>
              <w:t xml:space="preserve">18 </w:t>
            </w:r>
            <w:r>
              <w:rPr>
                <w:rFonts w:hint="eastAsia"/>
                <w:b w:val="0"/>
                <w:color w:val="000000"/>
                <w:sz w:val="19"/>
              </w:rPr>
              <w:t xml:space="preserve">STEP回读、3006对布尔检查、14啮合相位、541热容一致性记录</w:t>
            </w:r>
          </w:p>
        </w:tc>
        <w:tc>
          <w:tcPr>
            <w:tcW w:type="dxa" w:w="1928"/>
            <w:shd w:fill="FFFFFF"/>
          </w:tcPr>
          <w:p>
            <w:pPr>
              <w:pStyle w:val="Compact"/>
              <w:keepNext/>
              <w:spacing w:before="60" w:after="60" w:line="252" w:lineRule="auto"/>
            </w:pPr>
            <w:r>
              <w:rPr>
                <w:rFonts w:hint="eastAsia"/>
                <w:b w:val="0"/>
                <w:color w:val="000000"/>
                <w:sz w:val="19"/>
              </w:rPr>
              <w:t xml:space="preserve">M3-v1.0概念几何已归档</w:t>
            </w:r>
          </w:p>
        </w:tc>
      </w:tr>
      <w:tr>
        <w:trPr>
          <w:cantSplit/>
        </w:trPr>
        <w:tc>
          <w:tcPr>
            <w:tcW w:type="dxa" w:w="680"/>
            <w:shd w:fill="F2F5F8"/>
          </w:tcPr>
          <w:p>
            <w:pPr>
              <w:pStyle w:val="Compact"/>
              <w:keepNext/>
              <w:spacing w:before="60" w:after="60" w:line="252" w:lineRule="auto"/>
            </w:pPr>
            <w:r>
              <w:rPr>
                <w:b w:val="0"/>
                <w:color w:val="000000"/>
                <w:sz w:val="19"/>
              </w:rPr>
              <w:t xml:space="preserve">M4</w:t>
            </w:r>
          </w:p>
        </w:tc>
        <w:tc>
          <w:tcPr>
            <w:tcW w:type="dxa" w:w="3005"/>
            <w:shd w:fill="F2F5F8"/>
          </w:tcPr>
          <w:p>
            <w:pPr>
              <w:pStyle w:val="Compact"/>
              <w:keepNext/>
              <w:spacing w:before="60" w:after="60" w:line="252" w:lineRule="auto"/>
            </w:pPr>
            <w:r>
              <w:rPr>
                <w:rFonts w:hint="eastAsia"/>
                <w:b w:val="0"/>
                <w:color w:val="000000"/>
                <w:sz w:val="19"/>
              </w:rPr>
              <w:t xml:space="preserve">Case0实际有限元场、热流与报告</w:t>
            </w:r>
          </w:p>
        </w:tc>
        <w:tc>
          <w:tcPr>
            <w:tcW w:type="dxa" w:w="3798"/>
            <w:shd w:fill="F2F5F8"/>
          </w:tcPr>
          <w:p>
            <w:pPr>
              <w:pStyle w:val="Compact"/>
              <w:keepNext/>
              <w:spacing w:before="60" w:after="60" w:line="252" w:lineRule="auto"/>
            </w:pPr>
            <w:r>
              <w:rPr>
                <w:b w:val="0"/>
                <w:color w:val="000000"/>
                <w:sz w:val="19"/>
              </w:rPr>
              <w:t xml:space="preserve">ANSYS 2024 </w:t>
            </w:r>
            <w:r>
              <w:rPr>
                <w:rFonts w:hint="eastAsia"/>
                <w:b w:val="0"/>
                <w:color w:val="000000"/>
                <w:sz w:val="19"/>
              </w:rPr>
              <w:t xml:space="preserve">R1实际运行；部分网格、辐射、能量验证</w:t>
            </w:r>
          </w:p>
        </w:tc>
        <w:tc>
          <w:tcPr>
            <w:tcW w:type="dxa" w:w="1928"/>
            <w:shd w:fill="F2F5F8"/>
          </w:tcPr>
          <w:p>
            <w:pPr>
              <w:pStyle w:val="Compact"/>
              <w:keepNext/>
              <w:spacing w:before="60" w:after="60" w:line="252" w:lineRule="auto"/>
            </w:pPr>
            <w:r>
              <w:rPr>
                <w:rFonts w:hint="eastAsia"/>
                <w:b w:val="0"/>
                <w:color w:val="000000"/>
                <w:sz w:val="19"/>
              </w:rPr>
              <w:t xml:space="preserve">PARTIAL，暂停计算</w:t>
            </w:r>
          </w:p>
        </w:tc>
      </w:tr>
      <w:tr>
        <w:trPr>
          <w:cantSplit/>
        </w:trPr>
        <w:tc>
          <w:tcPr>
            <w:tcW w:type="dxa" w:w="680"/>
            <w:shd w:fill="FFFFFF"/>
          </w:tcPr>
          <w:p>
            <w:pPr>
              <w:pStyle w:val="Compact"/>
              <w:keepNext w:val="0"/>
              <w:spacing w:before="60" w:after="60" w:line="252" w:lineRule="auto"/>
            </w:pPr>
            <w:r>
              <w:rPr>
                <w:b w:val="0"/>
                <w:color w:val="000000"/>
                <w:sz w:val="19"/>
              </w:rPr>
              <w:t xml:space="preserve">M5—M7</w:t>
            </w:r>
          </w:p>
        </w:tc>
        <w:tc>
          <w:tcPr>
            <w:tcW w:type="dxa" w:w="3005"/>
            <w:shd w:fill="FFFFFF"/>
          </w:tcPr>
          <w:p>
            <w:pPr>
              <w:pStyle w:val="Compact"/>
              <w:keepNext w:val="0"/>
              <w:spacing w:before="60" w:after="60" w:line="252" w:lineRule="auto"/>
            </w:pPr>
            <w:r>
              <w:rPr>
                <w:rFonts w:hint="eastAsia"/>
                <w:b w:val="0"/>
                <w:color w:val="000000"/>
                <w:sz w:val="19"/>
              </w:rPr>
              <w:t xml:space="preserve">空气流动、结构优化、综合验证</w:t>
            </w:r>
          </w:p>
        </w:tc>
        <w:tc>
          <w:tcPr>
            <w:tcW w:type="dxa" w:w="3798"/>
            <w:shd w:fill="FFFFFF"/>
          </w:tcPr>
          <w:p>
            <w:pPr>
              <w:pStyle w:val="Compact"/>
              <w:keepNext w:val="0"/>
              <w:spacing w:before="60" w:after="60" w:line="252" w:lineRule="auto"/>
            </w:pPr>
            <w:r>
              <w:rPr>
                <w:rFonts w:hint="eastAsia"/>
                <w:b w:val="0"/>
                <w:color w:val="000000"/>
                <w:sz w:val="19"/>
              </w:rPr>
              <w:t xml:space="preserve">尚无执行证据</w:t>
            </w:r>
          </w:p>
        </w:tc>
        <w:tc>
          <w:tcPr>
            <w:tcW w:type="dxa" w:w="1928"/>
            <w:shd w:fill="FFFFFF"/>
          </w:tcPr>
          <w:p>
            <w:pPr>
              <w:pStyle w:val="Compact"/>
              <w:keepNext w:val="0"/>
              <w:spacing w:before="60" w:after="60" w:line="252" w:lineRule="auto"/>
            </w:pPr>
            <w:r>
              <w:rPr>
                <w:b w:val="0"/>
                <w:color w:val="000000"/>
                <w:sz w:val="19"/>
              </w:rPr>
              <w:t xml:space="preserve">NOT STARTED</w:t>
            </w:r>
          </w:p>
        </w:tc>
      </w:tr>
    </w:tbl>
    <w:p>
      <w:pPr>
        <w:pStyle w:val="BodyText"/>
      </w:pPr>
      <w:r>
        <w:rPr>
          <w:rFonts w:hint="eastAsia"/>
        </w:rPr>
        <w:t xml:space="preserve">阶段批准只关闭对应限定范围的关卡。表中的测试是既有运行记录，本报告没有重新运行这些测试。后续各项物理未知量仍然有效，不能由阶段归档推定实物准确性。</w:t>
      </w:r>
    </w:p>
    <w:bookmarkEnd w:id="22"/>
    <w:bookmarkStart w:id="23" w:name="m0-资料与动力学审查"/>
    <w:p>
      <w:pPr>
        <w:pStyle w:val="Heading2"/>
      </w:pPr>
      <w:r>
        <w:rPr>
          <w:color w:val="000000"/>
        </w:rPr>
        <w:t xml:space="preserve">3.2 M0 </w:t>
      </w:r>
      <w:r>
        <w:rPr>
          <w:rFonts w:hint="eastAsia"/>
          <w:color w:val="000000"/>
        </w:rPr>
        <w:t xml:space="preserve">资料与动力学审查</w:t>
      </w:r>
    </w:p>
    <w:p>
      <w:pPr>
        <w:pStyle w:val="FirstParagraph"/>
      </w:pPr>
      <w:r>
        <w:rPr>
          <w:rFonts w:hint="eastAsia"/>
        </w:rPr>
        <w:t xml:space="preserve">已从EPA官方数据包读取MG2</w:t>
      </w:r>
      <w:r>
        <w:t xml:space="preserve"> </w:t>
      </w:r>
      <w:r>
        <w:rPr>
          <w:rFonts w:hint="eastAsia"/>
        </w:rPr>
        <w:t xml:space="preserve">EMOT文件并保存原包、来源和哈希。联合电功率表为14×39，转速0—13000</w:t>
      </w:r>
      <w:r>
        <w:t xml:space="preserve"> </w:t>
      </w:r>
      <w:r>
        <w:rPr>
          <w:rFonts w:hint="eastAsia"/>
        </w:rPr>
        <w:t xml:space="preserve">rpm、转矩数值范围−200—200</w:t>
      </w:r>
      <w:r>
        <w:t xml:space="preserve"> </w:t>
      </w:r>
      <w:r>
        <w:rPr>
          <w:rFonts w:hint="eastAsia"/>
        </w:rPr>
        <w:t xml:space="preserve">N·m，并另有137个配对的电机/逆变器驱动效率点。数值负转矩区为驱动损耗镜像估算，不是实测再生标定；绕组独立损耗图仍未知。</w:t>
      </w:r>
    </w:p>
    <w:p>
      <w:pPr>
        <w:pStyle w:val="BodyText"/>
      </w:pPr>
      <w:r>
        <w:rPr>
          <w:rFonts w:hint="eastAsia"/>
        </w:rPr>
        <w:t xml:space="preserve">已核对参考电机60</w:t>
      </w:r>
      <w:r>
        <w:t xml:space="preserve"> kW、207 N·m、13500 </w:t>
      </w:r>
      <w:r>
        <w:rPr>
          <w:rFonts w:hint="eastAsia"/>
        </w:rPr>
        <w:t xml:space="preserve">rpm的资料边界，检查160</w:t>
      </w:r>
      <w:r>
        <w:t xml:space="preserve"> </w:t>
      </w:r>
      <w:r>
        <w:rPr>
          <w:rFonts w:hint="eastAsia"/>
        </w:rPr>
        <w:t xml:space="preserve">km/h目标与9:1速比的转速匹配。转速不过限不代表连续高速能力、供电与散热已验证。后驱制动动态载荷与前驱旧公式区分明确，前轴及左右后轴分别记账。</w:t>
      </w:r>
    </w:p>
    <w:p>
      <w:pPr>
        <w:pStyle w:val="BodyText"/>
      </w:pPr>
      <w:r>
        <w:rPr>
          <w:rFonts w:hint="eastAsia"/>
        </w:rPr>
        <w:t xml:space="preserve">M0已有零再生解析筛查：100→0</w:t>
      </w:r>
      <w:r>
        <w:t xml:space="preserve"> </w:t>
      </w:r>
      <w:r>
        <w:rPr>
          <w:rFonts w:hint="eastAsia"/>
        </w:rPr>
        <w:t xml:space="preserve">km/h、0.6g、对称且忽略路阻时，单侧后盘约752.84</w:t>
      </w:r>
      <w:r>
        <w:t xml:space="preserve"> </w:t>
      </w:r>
      <w:r>
        <w:rPr>
          <w:rFonts w:hint="eastAsia"/>
        </w:rPr>
        <w:t xml:space="preserve">N·m、初始63.37</w:t>
      </w:r>
      <w:r>
        <w:t xml:space="preserve"> </w:t>
      </w:r>
      <w:r>
        <w:rPr>
          <w:rFonts w:hint="eastAsia"/>
        </w:rPr>
        <w:t xml:space="preserve">kW、接触摩擦功149.53</w:t>
      </w:r>
      <w:r>
        <w:t xml:space="preserve"> </w:t>
      </w:r>
      <w:r>
        <w:rPr>
          <w:rFonts w:hint="eastAsia"/>
        </w:rPr>
        <w:t xml:space="preserve">kJ。这些是动力学/能量结果，不能表述为已有零再生有限元温度场。</w:t>
      </w:r>
    </w:p>
    <w:bookmarkEnd w:id="23"/>
    <w:bookmarkStart w:id="24" w:name="m1-热源模型与不确定性接口"/>
    <w:p>
      <w:pPr>
        <w:pStyle w:val="Heading2"/>
      </w:pPr>
      <w:r>
        <w:rPr>
          <w:color w:val="000000"/>
        </w:rPr>
        <w:t xml:space="preserve">3.3 M1 </w:t>
      </w:r>
      <w:r>
        <w:rPr>
          <w:rFonts w:hint="eastAsia"/>
          <w:color w:val="000000"/>
        </w:rPr>
        <w:t xml:space="preserve">热源模型与不确定性接口</w:t>
      </w:r>
    </w:p>
    <w:p>
      <w:pPr>
        <w:pStyle w:val="FirstParagraph"/>
      </w:pPr>
      <w:r>
        <w:rPr>
          <w:rFonts w:hint="eastAsia"/>
        </w:rPr>
        <w:t xml:space="preserve">热源链从车辆速度、加减速度及前后轴分配得到各侧电机转速/转矩，读取EPA联合损耗；减速器采用方向区分的参数化功率损耗；制动器按实际摩擦功加载。模型保留严格数据模式与工程研究模式：严格模式拒绝缺少标定的内部损耗，工程模式在独立文件输出明确分级的候选时序。</w:t>
      </w:r>
    </w:p>
    <w:p>
      <w:pPr>
        <w:pStyle w:val="BodyText"/>
      </w:pPr>
      <w:r>
        <w:rPr>
          <w:rFonts w:hint="eastAsia"/>
        </w:rPr>
        <w:t xml:space="preserve">电机与逆变器联合损耗定义为：</w:t>
      </w:r>
    </w:p>
    <w:p>
      <w:pPr>
        <w:pStyle w:val="BodyText"/>
      </w:pPr>
      <m:oMathPara>
        <m:oMathParaPr>
          <m:jc m:val="center"/>
        </m:oMathParaPr>
        <m:oMath>
          <m:sSub>
            <m:e>
              <m:r>
                <m:t>Q</m:t>
              </m:r>
            </m:e>
            <m:sub>
              <m:r>
                <m:rPr>
                  <m:sty m:val="p"/>
                </m:rPr>
                <m:t>E</m:t>
              </m:r>
              <m:r>
                <m:rPr>
                  <m:sty m:val="p"/>
                </m:rPr>
                <m:t>M</m:t>
              </m:r>
              <m:r>
                <m:rPr>
                  <m:sty m:val="p"/>
                </m:rPr>
                <m:t>O</m:t>
              </m:r>
              <m:r>
                <m:rPr>
                  <m:sty m:val="p"/>
                </m:rPr>
                <m:t>T</m:t>
              </m:r>
            </m:sub>
          </m:sSub>
          <m:r>
            <m:rPr>
              <m:sty m:val="p"/>
            </m:rPr>
            <m:t>=</m:t>
          </m:r>
          <m:sSub>
            <m:e>
              <m:r>
                <m:t>P</m:t>
              </m:r>
            </m:e>
            <m:sub>
              <m:r>
                <m:rPr>
                  <m:sty m:val="p"/>
                </m:rPr>
                <m:t>d</m:t>
              </m:r>
              <m:r>
                <m:rPr>
                  <m:sty m:val="p"/>
                </m:rPr>
                <m:t>c</m:t>
              </m:r>
            </m:sub>
          </m:sSub>
          <m:r>
            <m:rPr>
              <m:sty m:val="p"/>
            </m:rPr>
            <m:t>−</m:t>
          </m:r>
          <m:sSub>
            <m:e>
              <m:r>
                <m:t>T</m:t>
              </m:r>
            </m:e>
            <m:sub>
              <m:r>
                <m:t>m</m:t>
              </m:r>
            </m:sub>
          </m:sSub>
          <m:sSub>
            <m:e>
              <m:r>
                <m:t>ω</m:t>
              </m:r>
            </m:e>
            <m:sub>
              <m:r>
                <m:t>m</m:t>
              </m:r>
            </m:sub>
          </m:sSub>
          <m:r>
            <m:rPr>
              <m:sty m:val="p"/>
            </m:rPr>
            <m:t>≥</m:t>
          </m:r>
          <m:r>
            <m:t>0</m:t>
          </m:r>
          <m:r>
            <m:rPr>
              <m:sty m:val="p"/>
            </m:rPr>
            <m:t>.</m:t>
          </m:r>
        </m:oMath>
      </m:oMathPara>
    </w:p>
    <w:p>
      <w:pPr>
        <w:pStyle w:val="FirstParagraph"/>
      </w:pPr>
      <w:r>
        <w:rPr>
          <w:rFonts w:hint="eastAsia"/>
        </w:rPr>
        <w:t xml:space="preserve">先借助有限覆盖的驱动效率分离或显式回退参数估计逆变器份额，再将剩余电机预算按铜耗、铁耗、转子/其他损耗权重分配：</w:t>
      </w:r>
    </w:p>
    <w:p>
      <w:pPr>
        <w:pStyle w:val="BodyText"/>
      </w:pPr>
      <m:oMathPara>
        <m:oMathParaPr>
          <m:jc m:val="center"/>
        </m:oMathParaPr>
        <m:oMath>
          <m:sSub>
            <m:e>
              <m:r>
                <m:t>Q</m:t>
              </m:r>
            </m:e>
            <m:sub>
              <m:r>
                <m:t>j</m:t>
              </m:r>
            </m:sub>
          </m:sSub>
          <m:r>
            <m:rPr>
              <m:sty m:val="p"/>
            </m:rPr>
            <m:t>=</m:t>
          </m:r>
          <m:r>
            <m:rPr>
              <m:sty m:val="p"/>
            </m:rPr>
            <m:t>(</m:t>
          </m:r>
          <m:r>
            <m:t>1</m:t>
          </m:r>
          <m:r>
            <m:rPr>
              <m:sty m:val="p"/>
            </m:rPr>
            <m:t>−</m:t>
          </m:r>
          <m:sSub>
            <m:e>
              <m:r>
                <m:t>f</m:t>
              </m:r>
            </m:e>
            <m:sub>
              <m:r>
                <m:rPr>
                  <m:sty m:val="p"/>
                </m:rPr>
                <m:t>i</m:t>
              </m:r>
              <m:r>
                <m:rPr>
                  <m:sty m:val="p"/>
                </m:rPr>
                <m:t>n</m:t>
              </m:r>
              <m:r>
                <m:rPr>
                  <m:sty m:val="p"/>
                </m:rPr>
                <m:t>v</m:t>
              </m:r>
            </m:sub>
          </m:sSub>
          <m:r>
            <m:rPr>
              <m:sty m:val="p"/>
            </m:rPr>
            <m:t>)</m:t>
          </m:r>
          <m:sSub>
            <m:e>
              <m:r>
                <m:t>Q</m:t>
              </m:r>
            </m:e>
            <m:sub>
              <m:r>
                <m:rPr>
                  <m:sty m:val="p"/>
                </m:rPr>
                <m:t>E</m:t>
              </m:r>
              <m:r>
                <m:rPr>
                  <m:sty m:val="p"/>
                </m:rPr>
                <m:t>M</m:t>
              </m:r>
              <m:r>
                <m:rPr>
                  <m:sty m:val="p"/>
                </m:rPr>
                <m:t>O</m:t>
              </m:r>
              <m:r>
                <m:rPr>
                  <m:sty m:val="p"/>
                </m:rPr>
                <m:t>T</m:t>
              </m:r>
            </m:sub>
          </m:sSub>
          <m:f>
            <m:fPr>
              <m:type m:val="bar"/>
            </m:fPr>
            <m:num>
              <m:sSub>
                <m:e>
                  <m:r>
                    <m:t>w</m:t>
                  </m:r>
                </m:e>
                <m:sub>
                  <m:r>
                    <m:t>j</m:t>
                  </m:r>
                </m:sub>
              </m:sSub>
            </m:num>
            <m:den>
              <m:sSub>
                <m:e>
                  <m:r>
                    <m:t>w</m:t>
                  </m:r>
                </m:e>
                <m:sub>
                  <m:r>
                    <m:rPr>
                      <m:sty m:val="p"/>
                    </m:rPr>
                    <m:t>C</m:t>
                  </m:r>
                  <m:r>
                    <m:rPr>
                      <m:sty m:val="p"/>
                    </m:rPr>
                    <m:t>u</m:t>
                  </m:r>
                </m:sub>
              </m:sSub>
              <m:r>
                <m:rPr>
                  <m:sty m:val="p"/>
                </m:rPr>
                <m:t>+</m:t>
              </m:r>
              <m:sSub>
                <m:e>
                  <m:r>
                    <m:t>w</m:t>
                  </m:r>
                </m:e>
                <m:sub>
                  <m:r>
                    <m:rPr>
                      <m:sty m:val="p"/>
                    </m:rPr>
                    <m:t>F</m:t>
                  </m:r>
                  <m:r>
                    <m:rPr>
                      <m:sty m:val="p"/>
                    </m:rPr>
                    <m:t>e</m:t>
                  </m:r>
                </m:sub>
              </m:sSub>
              <m:r>
                <m:rPr>
                  <m:sty m:val="p"/>
                </m:rPr>
                <m:t>+</m:t>
              </m:r>
              <m:sSub>
                <m:e>
                  <m:r>
                    <m:t>w</m:t>
                  </m:r>
                </m:e>
                <m:sub>
                  <m:r>
                    <m:rPr>
                      <m:sty m:val="p"/>
                    </m:rPr>
                    <m:t>R</m:t>
                  </m:r>
                  <m:r>
                    <m:rPr>
                      <m:sty m:val="p"/>
                    </m:rPr>
                    <m:t>o</m:t>
                  </m:r>
                </m:sub>
              </m:sSub>
            </m:den>
          </m:f>
          <m:r>
            <m:rPr>
              <m:sty m:val="p"/>
            </m:rPr>
            <m:t>.</m:t>
          </m:r>
        </m:oMath>
      </m:oMathPara>
    </w:p>
    <w:p>
      <w:pPr>
        <w:pStyle w:val="FirstParagraph"/>
      </w:pPr>
      <w:r>
        <w:rPr>
          <w:rFonts w:hint="eastAsia"/>
        </w:rPr>
        <w:t xml:space="preserve">铜耗权重包含电流代理、参考电阻及交流修正；铁耗采用转速一次/二次项；转子其他采用转速及负载相关项。归一化保证总量一致，</w:t>
      </w:r>
      <w:r>
        <w:rPr>
          <w:rFonts w:hint="eastAsia"/>
          <w:b/>
          <w:bCs/>
        </w:rPr>
        <w:t xml:space="preserve">不证明真实内部损耗已辨识</w:t>
      </w:r>
      <w:r>
        <w:rPr>
          <w:rFonts w:hint="eastAsia"/>
        </w:rPr>
        <w:t xml:space="preserve">。逆变器不加载绕组；转子/其他不等于磁钢独立发热；总损耗与分项不重复加载。当前热源未与求解温度实时反馈闭环。</w:t>
      </w:r>
    </w:p>
    <w:p>
      <w:pPr>
        <w:pStyle w:val="BodyText"/>
      </w:pPr>
      <w:r>
        <w:rPr>
          <w:rFonts w:hint="eastAsia"/>
        </w:rPr>
        <w:t xml:space="preserve">盘/片热量名义90%/10%是工程候选。分项上下界按固定总预算计算，不能把不同参数组合产生的独立上界拼成一个物理工况。联合地图误差、空载拖曳与搅油等尚未形成完整标定模型。</w:t>
      </w:r>
    </w:p>
    <w:bookmarkEnd w:id="24"/>
    <w:bookmarkStart w:id="25" w:name="m2-瞬态热网络及路径账本"/>
    <w:p>
      <w:pPr>
        <w:pStyle w:val="Heading2"/>
      </w:pPr>
      <w:r>
        <w:rPr>
          <w:color w:val="000000"/>
        </w:rPr>
        <w:t xml:space="preserve">3.4 M2 </w:t>
      </w:r>
      <w:r>
        <w:rPr>
          <w:rFonts w:hint="eastAsia"/>
          <w:color w:val="000000"/>
        </w:rPr>
        <w:t xml:space="preserve">瞬态热网络及路径账本</w:t>
      </w:r>
    </w:p>
    <w:p>
      <w:pPr>
        <w:pStyle w:val="FirstParagraph"/>
      </w:pPr>
      <w:r>
        <w:rPr>
          <w:rFonts w:hint="eastAsia"/>
        </w:rPr>
        <w:t xml:space="preserve">已在MATLAB</w:t>
      </w:r>
      <w:r>
        <w:t xml:space="preserve"> </w:t>
      </w:r>
      <w:r>
        <w:rPr>
          <w:rFonts w:hint="eastAsia"/>
        </w:rPr>
        <w:t xml:space="preserve">R2025a建立13动态节点LPTN，包含盘、片/钳、轴、轴承、齿轮、油、壳体、电机热区、护罩及局部空气，环境和冷却液作为边界。每个节点按热容、内部发热、双向界面热流和冷却建立瞬态平衡，辐射使用绝对温度。守恒检查覆盖输入、实体储热、环境及冷却带走的热量，且另设电驱子域。</w:t>
      </w:r>
    </w:p>
    <w:p>
      <w:pPr>
        <w:pStyle w:val="BodyText"/>
      </w:pPr>
      <w:r>
        <w:rPr>
          <w:rFonts w:hint="eastAsia"/>
        </w:rPr>
        <w:t xml:space="preserve">路径输出分别保留有符号功率、净积分与各跨界边正向累计：</w:t>
      </w:r>
    </w:p>
    <w:p>
      <w:pPr>
        <w:pStyle w:val="BodyText"/>
      </w:pPr>
      <m:oMathPara>
        <m:oMathParaPr>
          <m:jc m:val="center"/>
        </m:oMathParaPr>
        <m:oMath>
          <m:sSub>
            <m:e>
              <m:r>
                <m:t>E</m:t>
              </m:r>
            </m:e>
            <m:sub>
              <m:r>
                <m:t>p</m:t>
              </m:r>
              <m:r>
                <m:rPr>
                  <m:sty m:val="p"/>
                </m:rPr>
                <m:t>,</m:t>
              </m:r>
              <m:r>
                <m:rPr>
                  <m:sty m:val="p"/>
                </m:rPr>
                <m:t>n</m:t>
              </m:r>
              <m:r>
                <m:rPr>
                  <m:sty m:val="p"/>
                </m:rPr>
                <m:t>e</m:t>
              </m:r>
              <m:r>
                <m:rPr>
                  <m:sty m:val="p"/>
                </m:rPr>
                <m:t>t</m:t>
              </m:r>
            </m:sub>
          </m:sSub>
          <m:r>
            <m:rPr>
              <m:sty m:val="p"/>
            </m:rPr>
            <m:t>=</m:t>
          </m:r>
          <m:r>
            <m:rPr>
              <m:sty m:val="p"/>
            </m:rPr>
            <m:t>∫</m:t>
          </m:r>
          <m:sSub>
            <m:e>
              <m:r>
                <m:t>q</m:t>
              </m:r>
            </m:e>
            <m:sub>
              <m:r>
                <m:t>p</m:t>
              </m:r>
            </m:sub>
          </m:sSub>
          <m:r>
            <m:rPr>
              <m:sty m:val="p"/>
            </m:rPr>
            <m:t>(</m:t>
          </m:r>
          <m:r>
            <m:t>t</m:t>
          </m:r>
          <m:r>
            <m:rPr>
              <m:sty m:val="p"/>
            </m:rPr>
            <m:t>)</m:t>
          </m:r>
          <m:r>
            <m:t> </m:t>
          </m:r>
          <m:r>
            <m:t>d</m:t>
          </m:r>
          <m:r>
            <m:t>t</m:t>
          </m:r>
          <m:r>
            <m:rPr>
              <m:sty m:val="p"/>
            </m:rPr>
            <m:t>,</m:t>
          </m:r>
          <m:r>
            <m:t>  </m:t>
          </m:r>
          <m:sSub>
            <m:e>
              <m:r>
                <m:t>E</m:t>
              </m:r>
            </m:e>
            <m:sub>
              <m:r>
                <m:t>p</m:t>
              </m:r>
              <m:r>
                <m:rPr>
                  <m:sty m:val="p"/>
                </m:rPr>
                <m:t>,</m:t>
              </m:r>
              <m:r>
                <m:rPr>
                  <m:sty m:val="p"/>
                </m:rPr>
                <m:t>+</m:t>
              </m:r>
            </m:sub>
          </m:sSub>
          <m:r>
            <m:rPr>
              <m:sty m:val="p"/>
            </m:rPr>
            <m:t>=</m:t>
          </m:r>
          <m:nary>
            <m:naryPr>
              <m:chr m:val="∑"/>
              <m:limLoc m:val="undOvr"/>
              <m:subHide m:val="off"/>
              <m:supHide m:val="on"/>
            </m:naryPr>
            <m:sub>
              <m:r>
                <m:t>e</m:t>
              </m:r>
              <m:r>
                <m:rPr>
                  <m:sty m:val="p"/>
                </m:rPr>
                <m:t>∈</m:t>
              </m:r>
              <m:r>
                <m:t>p</m:t>
              </m:r>
            </m:sub>
            <m:sup>
              <m:r>
                <m:t>​</m:t>
              </m:r>
            </m:sup>
            <m:e>
              <m:r>
                <m:rPr>
                  <m:sty m:val="p"/>
                </m:rPr>
                <m:t>∫</m:t>
              </m:r>
            </m:e>
          </m:nary>
          <m:r>
            <m:rPr>
              <m:sty m:val="p"/>
            </m:rPr>
            <m:t>max</m:t>
          </m:r>
          <m:r>
            <m:rPr>
              <m:sty m:val="p"/>
            </m:rPr>
            <m:t>[</m:t>
          </m:r>
          <m:sSub>
            <m:e>
              <m:r>
                <m:t>q</m:t>
              </m:r>
            </m:e>
            <m:sub>
              <m:r>
                <m:t>e</m:t>
              </m:r>
            </m:sub>
          </m:sSub>
          <m:r>
            <m:rPr>
              <m:sty m:val="p"/>
            </m:rPr>
            <m:t>(</m:t>
          </m:r>
          <m:r>
            <m:t>t</m:t>
          </m:r>
          <m:r>
            <m:rPr>
              <m:sty m:val="p"/>
            </m:rPr>
            <m:t>)</m:t>
          </m:r>
          <m:r>
            <m:rPr>
              <m:sty m:val="p"/>
            </m:rPr>
            <m:t>,</m:t>
          </m:r>
          <m:r>
            <m:t>0</m:t>
          </m:r>
          <m:r>
            <m:rPr>
              <m:sty m:val="p"/>
            </m:rPr>
            <m:t>]</m:t>
          </m:r>
          <m:r>
            <m:t> </m:t>
          </m:r>
          <m:r>
            <m:t>d</m:t>
          </m:r>
          <m:r>
            <m:t>t</m:t>
          </m:r>
          <m:r>
            <m:rPr>
              <m:sty m:val="p"/>
            </m:rPr>
            <m:t>.</m:t>
          </m:r>
        </m:oMath>
      </m:oMathPara>
    </w:p>
    <w:p>
      <w:pPr>
        <w:pStyle w:val="FirstParagraph"/>
      </w:pPr>
      <w:r>
        <w:rPr>
          <w:rFonts w:hint="eastAsia"/>
        </w:rPr>
        <w:t xml:space="preserve">盘—轴—轴承的串联截面不能重复相加。路径通量本身没有热源来源标签，制动附加影响采用相同时间轴的匹配热源比较。</w:t>
      </w:r>
    </w:p>
    <w:p>
      <w:pPr>
        <w:pStyle w:val="BodyText"/>
      </w:pPr>
      <w:r>
        <w:rPr>
          <w:rFonts w:hint="eastAsia"/>
        </w:rPr>
        <w:t xml:space="preserve">既有M2采用六次驱动—制动—停歇循环及600</w:t>
      </w:r>
      <w:r>
        <w:t xml:space="preserve"> </w:t>
      </w:r>
      <w:r>
        <w:rPr>
          <w:rFonts w:hint="eastAsia"/>
        </w:rPr>
        <w:t xml:space="preserve">s末段冷却，D另插入60</w:t>
      </w:r>
      <w:r>
        <w:t xml:space="preserve"> </w:t>
      </w:r>
      <w:r>
        <w:rPr>
          <w:rFonts w:hint="eastAsia"/>
        </w:rPr>
        <w:t xml:space="preserve">s高负载预热。候选参数下，C减A最大逐时附加温升约为输出轴轴承4.720</w:t>
      </w:r>
      <w:r>
        <w:t xml:space="preserve"> </w:t>
      </w:r>
      <w:r>
        <w:rPr>
          <w:rFonts w:hint="eastAsia"/>
        </w:rPr>
        <w:t xml:space="preserve">K、油液1.920</w:t>
      </w:r>
      <w:r>
        <w:t xml:space="preserve"> </w:t>
      </w:r>
      <w:r>
        <w:rPr>
          <w:rFonts w:hint="eastAsia"/>
        </w:rPr>
        <w:t xml:space="preserve">K、壳体1.835</w:t>
      </w:r>
      <w:r>
        <w:t xml:space="preserve"> </w:t>
      </w:r>
      <w:r>
        <w:rPr>
          <w:rFonts w:hint="eastAsia"/>
        </w:rPr>
        <w:t xml:space="preserve">K、绕组0.0333</w:t>
      </w:r>
      <w:r>
        <w:t xml:space="preserve"> </w:t>
      </w:r>
      <w:r>
        <w:rPr>
          <w:rFonts w:hint="eastAsia"/>
        </w:rPr>
        <w:t xml:space="preserve">K。这提示轴承/油液值得优先关注，但不能推广为真实总成的普遍主导规律。</w:t>
      </w:r>
    </w:p>
    <w:bookmarkEnd w:id="25"/>
    <w:bookmarkStart w:id="29" w:name="m3-参数化几何与斜齿修订"/>
    <w:p>
      <w:pPr>
        <w:pStyle w:val="Heading2"/>
      </w:pPr>
      <w:r>
        <w:rPr>
          <w:color w:val="000000"/>
        </w:rPr>
        <w:t xml:space="preserve">3.5 M3 </w:t>
      </w:r>
      <w:r>
        <w:rPr>
          <w:rFonts w:hint="eastAsia"/>
          <w:color w:val="000000"/>
        </w:rPr>
        <w:t xml:space="preserve">参数化几何与斜齿修订</w:t>
      </w:r>
    </w:p>
    <w:p>
      <w:pPr>
        <w:pStyle w:val="FirstParagraph"/>
      </w:pPr>
      <w:r>
        <w:rPr>
          <w:rFonts w:hint="eastAsia"/>
        </w:rPr>
        <w:t xml:space="preserve">已建立电机、两级减速器、轴承及输出轴、盘毂、制动盘、卡钳/支架、空气占位与可拆隔热导流结构。完成45/50</w:t>
      </w:r>
      <w:r>
        <w:t xml:space="preserve"> </w:t>
      </w:r>
      <w:r>
        <w:rPr>
          <w:rFonts w:hint="eastAsia"/>
        </w:rPr>
        <w:t xml:space="preserve">mm轴候选及安装关系的概念检查，最终保留50</w:t>
      </w:r>
      <w:r>
        <w:t xml:space="preserve"> </w:t>
      </w:r>
      <w:r>
        <w:rPr>
          <w:rFonts w:hint="eastAsia"/>
        </w:rPr>
        <w:t xml:space="preserve">mm输出轴，并针对疑似输出大齿轮干涉开展独立复核。</w:t>
      </w:r>
    </w:p>
    <w:p>
      <w:pPr>
        <w:pStyle w:val="BodyText"/>
      </w:pPr>
      <w:r>
        <w:rPr>
          <w:rFonts w:hint="eastAsia"/>
        </w:rPr>
        <w:t xml:space="preserve">斜齿修订保持100/120</w:t>
      </w:r>
      <w:r>
        <w:t xml:space="preserve"> </w:t>
      </w:r>
      <w:r>
        <w:rPr>
          <w:rFonts w:hint="eastAsia"/>
        </w:rPr>
        <w:t xml:space="preserve">mm中心距、两级20/60齿、9.0总速比及原三轴坐标。原2.5/3.0</w:t>
      </w:r>
      <w:r>
        <w:t xml:space="preserve"> </w:t>
      </w:r>
      <w:r>
        <w:rPr>
          <w:rFonts w:hint="eastAsia"/>
        </w:rPr>
        <w:t xml:space="preserve">mm模数按端面模数解释，20°螺旋角对应法向模数2.34923/2.81908</w:t>
      </w:r>
      <w:r>
        <w:t xml:space="preserve"> </w:t>
      </w:r>
      <w:r>
        <w:rPr>
          <w:rFonts w:hint="eastAsia"/>
        </w:rPr>
        <w:t xml:space="preserve">mm，为非标准概念值；同级两轮旋向相反，真实螺旋实体经过几何反算和相位检查。</w:t>
      </w:r>
    </w:p>
    <w:p>
      <w:pPr>
        <w:pStyle w:val="BodyText"/>
      </w:pPr>
      <w:r>
        <w:rPr>
          <w:rFonts w:hint="eastAsia"/>
        </w:rPr>
        <w:t xml:space="preserve">完整几何与热分析简化几何分别保存，检查质量/热容一致性并建立独立M3-to-M4映射。最终18个STEP、66个Git</w:t>
      </w:r>
      <w:r>
        <w:t xml:space="preserve"> </w:t>
      </w:r>
      <w:r>
        <w:rPr>
          <w:rFonts w:hint="eastAsia"/>
        </w:rPr>
        <w:t xml:space="preserve">blob等证据完成核对。没有把无干涉解释为热态装配、疲劳寿命、制造或法规认证。中间轴轴向力数量级、连接套传扭、油膜与接触热阻仍需保留限制。</w:t>
      </w:r>
    </w:p>
    <w:p>
      <w:pPr>
        <w:pStyle w:val="CaptionedFigure"/>
        <w:keepNext/>
        <w:jc w:val="center"/>
      </w:pPr>
      <w:r>
        <w:drawing>
          <wp:inline>
            <wp:extent cx="5579999" cy="3254999"/>
            <wp:effectExtent b="0" l="0" r="0" t="0"/>
            <wp:docPr descr="已完成的单侧斜齿概念总成 原M3资料 未证明热管理效果" title="" id="27" name="Picture"/>
            <a:graphic>
              <a:graphicData uri="http://schemas.openxmlformats.org/drawingml/2006/picture">
                <pic:pic>
                  <pic:nvPicPr>
                    <pic:cNvPr descr="../results/m3_helical/assembly_helical.png" id="28" name="Picture"/>
                    <pic:cNvPicPr>
                      <a:picLocks noChangeArrowheads="1" noChangeAspect="1"/>
                    </pic:cNvPicPr>
                  </pic:nvPicPr>
                  <pic:blipFill>
                    <a:blip r:embed="rId26"/>
                    <a:stretch>
                      <a:fillRect/>
                    </a:stretch>
                  </pic:blipFill>
                  <pic:spPr bwMode="auto">
                    <a:xfrm>
                      <a:off x="0" y="0"/>
                      <a:ext cx="5579999" cy="3254999"/>
                    </a:xfrm>
                    <a:prstGeom prst="rect">
                      <a:avLst/>
                    </a:prstGeom>
                    <a:noFill/>
                    <a:ln w="9525">
                      <a:noFill/>
                      <a:headEnd/>
                      <a:tailEnd/>
                    </a:ln>
                  </pic:spPr>
                </pic:pic>
              </a:graphicData>
            </a:graphic>
          </wp:inline>
        </w:drawing>
      </w:r>
    </w:p>
    <w:p>
      <w:pPr>
        <w:pStyle w:val="ImageCaption"/>
      </w:pPr>
      <w:r>
        <w:rPr>
          <w:rFonts w:hint="eastAsia"/>
        </w:rPr>
        <w:t xml:space="preserve">已完成的单侧斜齿概念总成</w:t>
      </w:r>
      <w:r>
        <w:t xml:space="preserve"> </w:t>
      </w:r>
      <w:r>
        <w:rPr>
          <w:rFonts w:hint="eastAsia"/>
        </w:rPr>
        <w:t xml:space="preserve">原M3资料</w:t>
      </w:r>
      <w:r>
        <w:t xml:space="preserve"> </w:t>
      </w:r>
      <w:r>
        <w:rPr>
          <w:rFonts w:hint="eastAsia"/>
        </w:rPr>
        <w:t xml:space="preserve">未证明热管理效果</w:t>
      </w:r>
    </w:p>
    <w:bookmarkEnd w:id="29"/>
    <w:bookmarkStart w:id="33" w:name="m4-实际有限元求解与成果归档"/>
    <w:p>
      <w:pPr>
        <w:pStyle w:val="Heading2"/>
      </w:pPr>
      <w:r>
        <w:rPr>
          <w:color w:val="000000"/>
        </w:rPr>
        <w:t xml:space="preserve">3.6 M4 </w:t>
      </w:r>
      <w:r>
        <w:rPr>
          <w:rFonts w:hint="eastAsia"/>
          <w:color w:val="000000"/>
        </w:rPr>
        <w:t xml:space="preserve">实际有限元求解与成果归档</w:t>
      </w:r>
    </w:p>
    <w:p>
      <w:pPr>
        <w:pStyle w:val="FirstParagraph"/>
      </w:pPr>
      <w:r>
        <w:rPr>
          <w:rFonts w:hint="eastAsia"/>
        </w:rPr>
        <w:t xml:space="preserve">实际使用ANSYS</w:t>
      </w:r>
      <w:r>
        <w:t xml:space="preserve"> Workbench/Mechanical/MAPDL 2024 </w:t>
      </w:r>
      <w:r>
        <w:rPr>
          <w:rFonts w:hint="eastAsia"/>
        </w:rPr>
        <w:t xml:space="preserve">R1，不是2025版。STEP导入129分组/131实体；保留28材料热区、30实体，建立32对显式有限面连接。摩擦热加载盘两侧摩擦环和摩擦片，电机铜/铁/转子及减速器分项加载对应等效区；固体体热源以功率除以实际有限元体积施加。</w:t>
      </w:r>
    </w:p>
    <w:p>
      <w:pPr>
        <w:pStyle w:val="BodyText"/>
      </w:pPr>
      <w:r>
        <w:rPr>
          <w:rFonts w:hint="eastAsia"/>
        </w:rPr>
        <w:t xml:space="preserve">已实际运行原基准中的内部损耗、仅制动热、共同热源、预热后制动四类场景。完成温度时序、表面云图、热容积分、辐射/对流/接触输出和总体/子域能量核对。摩擦片厚度分别划分6/12/24层，制动盘摩擦面分别采用4/2/1</w:t>
      </w:r>
      <w:r>
        <w:t xml:space="preserve"> </w:t>
      </w:r>
      <w:r>
        <w:rPr>
          <w:rFonts w:hint="eastAsia"/>
        </w:rPr>
        <w:t xml:space="preserve">mm尺寸细化；部分辐射离散误差通过预先登记的工程阈值。默认形状检查保留493/494/500个警告单元，不能称全网格优质。</w:t>
      </w:r>
    </w:p>
    <w:p>
      <w:pPr>
        <w:pStyle w:val="BodyText"/>
      </w:pPr>
      <w:r>
        <w:rPr>
          <w:rFonts w:hint="eastAsia"/>
        </w:rPr>
        <w:t xml:space="preserve">现有29幅原生云图（整体1幅、部件28幅）另有30页Word逐图讲解。大容量RTH、Workbench工程和视角矩阵主要保存在本地</w:t>
      </w:r>
      <w:r>
        <w:rPr>
          <w:rStyle w:val="VerbatimChar"/>
        </w:rPr>
        <w:t xml:space="preserve">E:/ansys_runs/m4_case0_20261021/</w:t>
      </w:r>
      <w:r>
        <w:rPr>
          <w:rFonts w:hint="eastAsia"/>
        </w:rPr>
        <w:t xml:space="preserve">，常规Git保存可复算输入、有限结果、日志和哈希；没有宣称全部大文件已远程归档。</w:t>
      </w:r>
    </w:p>
    <w:p>
      <w:pPr>
        <w:pStyle w:val="CaptionedFigure"/>
        <w:keepNext/>
        <w:jc w:val="center"/>
      </w:pPr>
      <w:r>
        <w:drawing>
          <wp:inline>
            <wp:extent cx="5579999" cy="3905999"/>
            <wp:effectExtent b="0" l="0" r="0" t="0"/>
            <wp:docPr descr="原含再生场景的实际温度时序 S3概念预测 工况解释见第4节 不属于新零再生结果" title="" id="31" name="Picture"/>
            <a:graphic>
              <a:graphicData uri="http://schemas.openxmlformats.org/drawingml/2006/picture">
                <pic:pic>
                  <pic:nvPicPr>
                    <pic:cNvPr descr="../results/m4/refined_source_scenarios.png" id="32" name="Picture"/>
                    <pic:cNvPicPr>
                      <a:picLocks noChangeArrowheads="1" noChangeAspect="1"/>
                    </pic:cNvPicPr>
                  </pic:nvPicPr>
                  <pic:blipFill>
                    <a:blip r:embed="rId30"/>
                    <a:stretch>
                      <a:fillRect/>
                    </a:stretch>
                  </pic:blipFill>
                  <pic:spPr bwMode="auto">
                    <a:xfrm>
                      <a:off x="0" y="0"/>
                      <a:ext cx="5579999" cy="3905999"/>
                    </a:xfrm>
                    <a:prstGeom prst="rect">
                      <a:avLst/>
                    </a:prstGeom>
                    <a:noFill/>
                    <a:ln w="9525">
                      <a:noFill/>
                      <a:headEnd/>
                      <a:tailEnd/>
                    </a:ln>
                  </pic:spPr>
                </pic:pic>
              </a:graphicData>
            </a:graphic>
          </wp:inline>
        </w:drawing>
      </w:r>
    </w:p>
    <w:p>
      <w:pPr>
        <w:pStyle w:val="ImageCaption"/>
      </w:pPr>
      <w:r>
        <w:rPr>
          <w:rFonts w:hint="eastAsia"/>
        </w:rPr>
        <w:t xml:space="preserve">原含再生场景的实际温度时序</w:t>
      </w:r>
      <w:r>
        <w:t xml:space="preserve"> </w:t>
      </w:r>
      <w:r>
        <w:rPr>
          <w:rFonts w:hint="eastAsia"/>
        </w:rPr>
        <w:t xml:space="preserve">S3概念预测</w:t>
      </w:r>
      <w:r>
        <w:t xml:space="preserve"> </w:t>
      </w:r>
      <w:r>
        <w:rPr>
          <w:rFonts w:hint="eastAsia"/>
        </w:rPr>
        <w:t xml:space="preserve">工况解释见第4节</w:t>
      </w:r>
      <w:r>
        <w:t xml:space="preserve"> </w:t>
      </w:r>
      <w:r>
        <w:rPr>
          <w:rFonts w:hint="eastAsia"/>
        </w:rPr>
        <w:t xml:space="preserve">不属于新零再生结果</w:t>
      </w:r>
    </w:p>
    <w:bookmarkEnd w:id="33"/>
    <w:bookmarkEnd w:id="34"/>
    <w:bookmarkStart w:id="38" w:name="既有结果怎样解释"/>
    <w:p>
      <w:pPr>
        <w:pStyle w:val="Heading1"/>
        <w:keepNext/>
        <w:pageBreakBefore/>
      </w:pPr>
      <w:r>
        <w:rPr>
          <w:color w:val="000000"/>
        </w:rPr>
        <w:t xml:space="preserve">4 </w:t>
      </w:r>
      <w:r>
        <w:rPr>
          <w:rFonts w:hint="eastAsia"/>
          <w:color w:val="000000"/>
        </w:rPr>
        <w:t xml:space="preserve">既有结果怎样解释</w:t>
      </w:r>
    </w:p>
    <w:bookmarkStart w:id="35" w:name="当前温度场对应的工况"/>
    <w:p>
      <w:pPr>
        <w:pStyle w:val="Heading2"/>
      </w:pPr>
      <w:r>
        <w:rPr>
          <w:color w:val="000000"/>
        </w:rPr>
        <w:t xml:space="preserve">4.1 </w:t>
      </w:r>
      <w:r>
        <w:rPr>
          <w:rFonts w:hint="eastAsia"/>
          <w:color w:val="000000"/>
        </w:rPr>
        <w:t xml:space="preserve">当前温度场对应的工况</w:t>
      </w:r>
    </w:p>
    <w:p>
      <w:pPr>
        <w:pStyle w:val="FirstParagraph"/>
      </w:pPr>
      <w:r>
        <w:rPr>
          <w:rFonts w:hint="eastAsia"/>
        </w:rPr>
        <w:t xml:space="preserve">以下M4数据均来自</w:t>
      </w:r>
      <w:r>
        <w:rPr>
          <w:rFonts w:hint="eastAsia"/>
          <w:b/>
          <w:bCs/>
        </w:rPr>
        <w:t xml:space="preserve">原80</w:t>
      </w:r>
      <w:r>
        <w:rPr>
          <w:b/>
          <w:bCs/>
        </w:rPr>
        <w:t xml:space="preserve"> </w:t>
      </w:r>
      <w:r>
        <w:rPr>
          <w:rFonts w:hint="eastAsia"/>
          <w:b/>
          <w:bCs/>
        </w:rPr>
        <w:t xml:space="preserve">km/h、0.6g、整车再生上限30</w:t>
      </w:r>
      <w:r>
        <w:rPr>
          <w:b/>
          <w:bCs/>
        </w:rPr>
        <w:t xml:space="preserve"> kW</w:t>
      </w:r>
      <w:r>
        <w:rPr>
          <w:rFonts w:hint="eastAsia"/>
        </w:rPr>
        <w:t xml:space="preserve">的历史Case0场景。A/C为首周期窗口，D包含首次驱动及60</w:t>
      </w:r>
      <w:r>
        <w:t xml:space="preserve"> </w:t>
      </w:r>
      <w:r>
        <w:rPr>
          <w:rFonts w:hint="eastAsia"/>
        </w:rPr>
        <w:t xml:space="preserve">s高负载保持、单次制动和30</w:t>
      </w:r>
      <w:r>
        <w:t xml:space="preserve"> </w:t>
      </w:r>
      <w:r>
        <w:rPr>
          <w:rFonts w:hint="eastAsia"/>
        </w:rPr>
        <w:t xml:space="preserve">s冷却；D总窗口约108.877</w:t>
      </w:r>
      <w:r>
        <w:t xml:space="preserve"> </w:t>
      </w:r>
      <w:r>
        <w:rPr>
          <w:rFonts w:hint="eastAsia"/>
        </w:rPr>
        <w:t xml:space="preserve">s。D预热是给定工程热负荷，60</w:t>
      </w:r>
      <w:r>
        <w:t xml:space="preserve"> </w:t>
      </w:r>
      <w:r>
        <w:rPr>
          <w:rFonts w:hint="eastAsia"/>
        </w:rPr>
        <w:t xml:space="preserve">s持续能力未被参考电机峰值资料证明。A/B/C/D表示热源组合，不是几何Case</w:t>
      </w:r>
      <w:r>
        <w:t xml:space="preserve"> </w:t>
      </w:r>
      <w:r>
        <w:rPr>
          <w:rFonts w:hint="eastAsia"/>
        </w:rPr>
        <w:t xml:space="preserve">A/B/C隔热方案。</w:t>
      </w:r>
    </w:p>
    <w:tbl>
      <w:tblPr>
        <w:tblStyle w:val="Table"/>
        <w:tblW w:type="pct" w:w="5000"/>
        <w:tblLayout w:type="fixed"/>
        <w:tblLook w:firstRow="1" w:lastRow="0" w:firstColumn="0" w:lastColumn="0" w:noHBand="0" w:noVBand="0" w:val="0020"/>
        <w:tblBorders>
          <w:top w:val="single" w:sz="4" w:color="D9D9D9"/>
          <w:left w:val="single" w:sz="4" w:color="D9D9D9"/>
          <w:bottom w:val="single" w:sz="4" w:color="D9D9D9"/>
          <w:right w:val="single" w:sz="4" w:color="D9D9D9"/>
          <w:insideH w:val="single" w:sz="4" w:color="D9D9D9"/>
          <w:insideV w:val="single" w:sz="4" w:color="D9D9D9"/>
        </w:tblBorders>
      </w:tblPr>
      <w:tblGrid>
        <w:gridCol w:w="2551"/>
        <w:gridCol w:w="1372"/>
        <w:gridCol w:w="1372"/>
        <w:gridCol w:w="1372"/>
        <w:gridCol w:w="1372"/>
        <w:gridCol w:w="1372"/>
      </w:tblGrid>
      <w:tr>
        <w:trPr>
          <w:tblHeader w:val="on"/>
          <w:cantSplit/>
          <w:tblHeader/>
        </w:trPr>
        <w:tc>
          <w:tcPr>
            <w:tcW w:type="dxa" w:w="2551"/>
            <w:shd w:fill="17365D"/>
          </w:tcPr>
          <w:p>
            <w:pPr>
              <w:pStyle w:val="Compact"/>
              <w:keepNext/>
              <w:spacing w:before="60" w:after="60" w:line="252" w:lineRule="auto"/>
            </w:pPr>
            <w:r>
              <w:rPr>
                <w:rFonts w:hint="eastAsia"/>
                <w:b/>
                <w:color w:val="FFFFFF"/>
                <w:sz w:val="19"/>
              </w:rPr>
              <w:t xml:space="preserve">原场景</w:t>
            </w:r>
          </w:p>
        </w:tc>
        <w:tc>
          <w:tcPr>
            <w:tcW w:type="dxa" w:w="1372"/>
            <w:shd w:fill="17365D"/>
          </w:tcPr>
          <w:p>
            <w:pPr>
              <w:pStyle w:val="Compact"/>
              <w:keepNext/>
              <w:spacing w:before="60" w:after="60" w:line="252" w:lineRule="auto"/>
              <w:jc w:val="right"/>
            </w:pPr>
            <w:r>
              <w:rPr>
                <w:rFonts w:hint="eastAsia"/>
                <w:b/>
                <w:color w:val="FFFFFF"/>
                <w:sz w:val="19"/>
              </w:rPr>
              <w:t xml:space="preserve">制动盘峰值°C</w:t>
            </w:r>
          </w:p>
        </w:tc>
        <w:tc>
          <w:tcPr>
            <w:tcW w:type="dxa" w:w="1372"/>
            <w:shd w:fill="17365D"/>
          </w:tcPr>
          <w:p>
            <w:pPr>
              <w:pStyle w:val="Compact"/>
              <w:keepNext/>
              <w:spacing w:before="60" w:after="60" w:line="252" w:lineRule="auto"/>
              <w:jc w:val="right"/>
            </w:pPr>
            <w:r>
              <w:rPr>
                <w:rFonts w:hint="eastAsia"/>
                <w:b/>
                <w:color w:val="FFFFFF"/>
                <w:sz w:val="19"/>
              </w:rPr>
              <w:t xml:space="preserve">输出后轴承°C</w:t>
            </w:r>
          </w:p>
        </w:tc>
        <w:tc>
          <w:tcPr>
            <w:tcW w:type="dxa" w:w="1372"/>
            <w:shd w:fill="17365D"/>
          </w:tcPr>
          <w:p>
            <w:pPr>
              <w:pStyle w:val="Compact"/>
              <w:keepNext/>
              <w:spacing w:before="60" w:after="60" w:line="252" w:lineRule="auto"/>
              <w:jc w:val="right"/>
            </w:pPr>
            <w:r>
              <w:rPr>
                <w:rFonts w:hint="eastAsia"/>
                <w:b/>
                <w:color w:val="FFFFFF"/>
                <w:sz w:val="19"/>
              </w:rPr>
              <w:t xml:space="preserve">后壳体°C</w:t>
            </w:r>
          </w:p>
        </w:tc>
        <w:tc>
          <w:tcPr>
            <w:tcW w:type="dxa" w:w="1372"/>
            <w:shd w:fill="17365D"/>
          </w:tcPr>
          <w:p>
            <w:pPr>
              <w:pStyle w:val="Compact"/>
              <w:keepNext/>
              <w:spacing w:before="60" w:after="60" w:line="252" w:lineRule="auto"/>
              <w:jc w:val="right"/>
            </w:pPr>
            <w:r>
              <w:rPr>
                <w:rFonts w:hint="eastAsia"/>
                <w:b/>
                <w:color w:val="FFFFFF"/>
                <w:sz w:val="19"/>
              </w:rPr>
              <w:t xml:space="preserve">油等效区°C</w:t>
            </w:r>
          </w:p>
        </w:tc>
        <w:tc>
          <w:tcPr>
            <w:tcW w:type="dxa" w:w="1372"/>
            <w:shd w:fill="17365D"/>
          </w:tcPr>
          <w:p>
            <w:pPr>
              <w:pStyle w:val="Compact"/>
              <w:keepNext/>
              <w:spacing w:before="60" w:after="60" w:line="252" w:lineRule="auto"/>
              <w:jc w:val="right"/>
            </w:pPr>
            <w:r>
              <w:rPr>
                <w:rFonts w:hint="eastAsia"/>
                <w:b/>
                <w:color w:val="FFFFFF"/>
                <w:sz w:val="19"/>
              </w:rPr>
              <w:t xml:space="preserve">绕组°C</w:t>
            </w:r>
          </w:p>
        </w:tc>
      </w:tr>
      <w:tr>
        <w:trPr>
          <w:cantSplit/>
        </w:trPr>
        <w:tc>
          <w:tcPr>
            <w:tcW w:type="dxa" w:w="2551"/>
            <w:shd w:fill="F2F5F8"/>
          </w:tcPr>
          <w:p>
            <w:pPr>
              <w:pStyle w:val="Compact"/>
              <w:keepNext/>
              <w:spacing w:before="60" w:after="60" w:line="252" w:lineRule="auto"/>
            </w:pPr>
            <w:r>
              <w:rPr>
                <w:b w:val="0"/>
                <w:color w:val="000000"/>
                <w:sz w:val="19"/>
              </w:rPr>
              <w:t xml:space="preserve">A </w:t>
            </w:r>
            <w:r>
              <w:rPr>
                <w:rFonts w:hint="eastAsia"/>
                <w:b w:val="0"/>
                <w:color w:val="000000"/>
                <w:sz w:val="19"/>
              </w:rPr>
              <w:t xml:space="preserve">内部损耗</w:t>
            </w:r>
          </w:p>
        </w:tc>
        <w:tc>
          <w:tcPr>
            <w:tcW w:type="dxa" w:w="1372"/>
            <w:shd w:fill="F2F5F8"/>
          </w:tcPr>
          <w:p>
            <w:pPr>
              <w:pStyle w:val="Compact"/>
              <w:keepNext/>
              <w:spacing w:before="60" w:after="60" w:line="252" w:lineRule="auto"/>
              <w:jc w:val="right"/>
            </w:pPr>
            <w:r>
              <w:rPr>
                <w:b w:val="0"/>
                <w:color w:val="000000"/>
                <w:sz w:val="19"/>
              </w:rPr>
              <w:t xml:space="preserve">25.001</w:t>
            </w:r>
          </w:p>
        </w:tc>
        <w:tc>
          <w:tcPr>
            <w:tcW w:type="dxa" w:w="1372"/>
            <w:shd w:fill="F2F5F8"/>
          </w:tcPr>
          <w:p>
            <w:pPr>
              <w:pStyle w:val="Compact"/>
              <w:keepNext/>
              <w:spacing w:before="60" w:after="60" w:line="252" w:lineRule="auto"/>
              <w:jc w:val="right"/>
            </w:pPr>
            <w:r>
              <w:rPr>
                <w:b w:val="0"/>
                <w:color w:val="000000"/>
                <w:sz w:val="19"/>
              </w:rPr>
              <w:t xml:space="preserve">26.407</w:t>
            </w:r>
          </w:p>
        </w:tc>
        <w:tc>
          <w:tcPr>
            <w:tcW w:type="dxa" w:w="1372"/>
            <w:shd w:fill="F2F5F8"/>
          </w:tcPr>
          <w:p>
            <w:pPr>
              <w:pStyle w:val="Compact"/>
              <w:keepNext/>
              <w:spacing w:before="60" w:after="60" w:line="252" w:lineRule="auto"/>
              <w:jc w:val="right"/>
            </w:pPr>
            <w:r>
              <w:rPr>
                <w:b w:val="0"/>
                <w:color w:val="000000"/>
                <w:sz w:val="19"/>
              </w:rPr>
              <w:t xml:space="preserve">25.574</w:t>
            </w:r>
          </w:p>
        </w:tc>
        <w:tc>
          <w:tcPr>
            <w:tcW w:type="dxa" w:w="1372"/>
            <w:shd w:fill="F2F5F8"/>
          </w:tcPr>
          <w:p>
            <w:pPr>
              <w:pStyle w:val="Compact"/>
              <w:keepNext/>
              <w:spacing w:before="60" w:after="60" w:line="252" w:lineRule="auto"/>
              <w:jc w:val="right"/>
            </w:pPr>
            <w:r>
              <w:rPr>
                <w:b w:val="0"/>
                <w:color w:val="000000"/>
                <w:sz w:val="19"/>
              </w:rPr>
              <w:t xml:space="preserve">26.614</w:t>
            </w:r>
          </w:p>
        </w:tc>
        <w:tc>
          <w:tcPr>
            <w:tcW w:type="dxa" w:w="1372"/>
            <w:shd w:fill="F2F5F8"/>
          </w:tcPr>
          <w:p>
            <w:pPr>
              <w:pStyle w:val="Compact"/>
              <w:keepNext/>
              <w:spacing w:before="60" w:after="60" w:line="252" w:lineRule="auto"/>
              <w:jc w:val="right"/>
            </w:pPr>
            <w:r>
              <w:rPr>
                <w:b w:val="0"/>
                <w:color w:val="000000"/>
                <w:sz w:val="19"/>
              </w:rPr>
              <w:t xml:space="preserve">33.454</w:t>
            </w:r>
          </w:p>
        </w:tc>
      </w:tr>
      <w:tr>
        <w:trPr>
          <w:cantSplit/>
        </w:trPr>
        <w:tc>
          <w:tcPr>
            <w:tcW w:type="dxa" w:w="2551"/>
            <w:shd w:fill="FFFFFF"/>
          </w:tcPr>
          <w:p>
            <w:pPr>
              <w:pStyle w:val="Compact"/>
              <w:keepNext/>
              <w:spacing w:before="60" w:after="60" w:line="252" w:lineRule="auto"/>
            </w:pPr>
            <w:r>
              <w:rPr>
                <w:b w:val="0"/>
                <w:color w:val="000000"/>
                <w:sz w:val="19"/>
              </w:rPr>
              <w:t xml:space="preserve">B </w:t>
            </w:r>
            <w:r>
              <w:rPr>
                <w:rFonts w:hint="eastAsia"/>
                <w:b w:val="0"/>
                <w:color w:val="000000"/>
                <w:sz w:val="19"/>
              </w:rPr>
              <w:t xml:space="preserve">仅制动热</w:t>
            </w:r>
          </w:p>
        </w:tc>
        <w:tc>
          <w:tcPr>
            <w:tcW w:type="dxa" w:w="1372"/>
            <w:shd w:fill="FFFFFF"/>
          </w:tcPr>
          <w:p>
            <w:pPr>
              <w:pStyle w:val="Compact"/>
              <w:keepNext/>
              <w:spacing w:before="60" w:after="60" w:line="252" w:lineRule="auto"/>
              <w:jc w:val="right"/>
            </w:pPr>
            <w:r>
              <w:rPr>
                <w:b w:val="0"/>
                <w:color w:val="000000"/>
                <w:sz w:val="19"/>
              </w:rPr>
              <w:t xml:space="preserve">53.104</w:t>
            </w:r>
          </w:p>
        </w:tc>
        <w:tc>
          <w:tcPr>
            <w:tcW w:type="dxa" w:w="1372"/>
            <w:shd w:fill="FFFFFF"/>
          </w:tcPr>
          <w:p>
            <w:pPr>
              <w:pStyle w:val="Compact"/>
              <w:keepNext/>
              <w:spacing w:before="60" w:after="60" w:line="252" w:lineRule="auto"/>
              <w:jc w:val="right"/>
            </w:pPr>
            <w:r>
              <w:rPr>
                <w:b w:val="0"/>
                <w:color w:val="000000"/>
                <w:sz w:val="19"/>
              </w:rPr>
              <w:t xml:space="preserve">25.012</w:t>
            </w:r>
          </w:p>
        </w:tc>
        <w:tc>
          <w:tcPr>
            <w:tcW w:type="dxa" w:w="1372"/>
            <w:shd w:fill="FFFFFF"/>
          </w:tcPr>
          <w:p>
            <w:pPr>
              <w:pStyle w:val="Compact"/>
              <w:keepNext/>
              <w:spacing w:before="60" w:after="60" w:line="252" w:lineRule="auto"/>
              <w:jc w:val="right"/>
            </w:pPr>
            <w:r>
              <w:rPr>
                <w:b w:val="0"/>
                <w:color w:val="000000"/>
                <w:sz w:val="19"/>
              </w:rPr>
              <w:t xml:space="preserve">25.048</w:t>
            </w:r>
          </w:p>
        </w:tc>
        <w:tc>
          <w:tcPr>
            <w:tcW w:type="dxa" w:w="1372"/>
            <w:shd w:fill="FFFFFF"/>
          </w:tcPr>
          <w:p>
            <w:pPr>
              <w:pStyle w:val="Compact"/>
              <w:keepNext/>
              <w:spacing w:before="60" w:after="60" w:line="252" w:lineRule="auto"/>
              <w:jc w:val="right"/>
            </w:pPr>
            <w:r>
              <w:rPr>
                <w:b w:val="0"/>
                <w:color w:val="000000"/>
                <w:sz w:val="19"/>
              </w:rPr>
              <w:t xml:space="preserve">25.005</w:t>
            </w:r>
          </w:p>
        </w:tc>
        <w:tc>
          <w:tcPr>
            <w:tcW w:type="dxa" w:w="1372"/>
            <w:shd w:fill="FFFFFF"/>
          </w:tcPr>
          <w:p>
            <w:pPr>
              <w:pStyle w:val="Compact"/>
              <w:keepNext/>
              <w:spacing w:before="60" w:after="60" w:line="252" w:lineRule="auto"/>
              <w:jc w:val="right"/>
            </w:pPr>
            <w:r>
              <w:rPr>
                <w:b w:val="0"/>
                <w:color w:val="000000"/>
                <w:sz w:val="19"/>
              </w:rPr>
              <w:t xml:space="preserve">25.000</w:t>
            </w:r>
          </w:p>
        </w:tc>
      </w:tr>
      <w:tr>
        <w:trPr>
          <w:cantSplit/>
        </w:trPr>
        <w:tc>
          <w:tcPr>
            <w:tcW w:type="dxa" w:w="2551"/>
            <w:shd w:fill="F2F5F8"/>
          </w:tcPr>
          <w:p>
            <w:pPr>
              <w:pStyle w:val="Compact"/>
              <w:keepNext/>
              <w:spacing w:before="60" w:after="60" w:line="252" w:lineRule="auto"/>
            </w:pPr>
            <w:r>
              <w:rPr>
                <w:b w:val="0"/>
                <w:color w:val="000000"/>
                <w:sz w:val="19"/>
              </w:rPr>
              <w:t xml:space="preserve">C </w:t>
            </w:r>
            <w:r>
              <w:rPr>
                <w:rFonts w:hint="eastAsia"/>
                <w:b w:val="0"/>
                <w:color w:val="000000"/>
                <w:sz w:val="19"/>
              </w:rPr>
              <w:t xml:space="preserve">共同热源</w:t>
            </w:r>
          </w:p>
        </w:tc>
        <w:tc>
          <w:tcPr>
            <w:tcW w:type="dxa" w:w="1372"/>
            <w:shd w:fill="F2F5F8"/>
          </w:tcPr>
          <w:p>
            <w:pPr>
              <w:pStyle w:val="Compact"/>
              <w:keepNext/>
              <w:spacing w:before="60" w:after="60" w:line="252" w:lineRule="auto"/>
              <w:jc w:val="right"/>
            </w:pPr>
            <w:r>
              <w:rPr>
                <w:b w:val="0"/>
                <w:color w:val="000000"/>
                <w:sz w:val="19"/>
              </w:rPr>
              <w:t xml:space="preserve">53.252</w:t>
            </w:r>
          </w:p>
        </w:tc>
        <w:tc>
          <w:tcPr>
            <w:tcW w:type="dxa" w:w="1372"/>
            <w:shd w:fill="F2F5F8"/>
          </w:tcPr>
          <w:p>
            <w:pPr>
              <w:pStyle w:val="Compact"/>
              <w:keepNext/>
              <w:spacing w:before="60" w:after="60" w:line="252" w:lineRule="auto"/>
              <w:jc w:val="right"/>
            </w:pPr>
            <w:r>
              <w:rPr>
                <w:b w:val="0"/>
                <w:color w:val="000000"/>
                <w:sz w:val="19"/>
              </w:rPr>
              <w:t xml:space="preserve">26.407</w:t>
            </w:r>
          </w:p>
        </w:tc>
        <w:tc>
          <w:tcPr>
            <w:tcW w:type="dxa" w:w="1372"/>
            <w:shd w:fill="F2F5F8"/>
          </w:tcPr>
          <w:p>
            <w:pPr>
              <w:pStyle w:val="Compact"/>
              <w:keepNext/>
              <w:spacing w:before="60" w:after="60" w:line="252" w:lineRule="auto"/>
              <w:jc w:val="right"/>
            </w:pPr>
            <w:r>
              <w:rPr>
                <w:b w:val="0"/>
                <w:color w:val="000000"/>
                <w:sz w:val="19"/>
              </w:rPr>
              <w:t xml:space="preserve">25.595</w:t>
            </w:r>
          </w:p>
        </w:tc>
        <w:tc>
          <w:tcPr>
            <w:tcW w:type="dxa" w:w="1372"/>
            <w:shd w:fill="F2F5F8"/>
          </w:tcPr>
          <w:p>
            <w:pPr>
              <w:pStyle w:val="Compact"/>
              <w:keepNext/>
              <w:spacing w:before="60" w:after="60" w:line="252" w:lineRule="auto"/>
              <w:jc w:val="right"/>
            </w:pPr>
            <w:r>
              <w:rPr>
                <w:b w:val="0"/>
                <w:color w:val="000000"/>
                <w:sz w:val="19"/>
              </w:rPr>
              <w:t xml:space="preserve">26.614</w:t>
            </w:r>
          </w:p>
        </w:tc>
        <w:tc>
          <w:tcPr>
            <w:tcW w:type="dxa" w:w="1372"/>
            <w:shd w:fill="F2F5F8"/>
          </w:tcPr>
          <w:p>
            <w:pPr>
              <w:pStyle w:val="Compact"/>
              <w:keepNext/>
              <w:spacing w:before="60" w:after="60" w:line="252" w:lineRule="auto"/>
              <w:jc w:val="right"/>
            </w:pPr>
            <w:r>
              <w:rPr>
                <w:b w:val="0"/>
                <w:color w:val="000000"/>
                <w:sz w:val="19"/>
              </w:rPr>
              <w:t xml:space="preserve">33.454</w:t>
            </w:r>
          </w:p>
        </w:tc>
      </w:tr>
      <w:tr>
        <w:trPr>
          <w:cantSplit/>
        </w:trPr>
        <w:tc>
          <w:tcPr>
            <w:tcW w:type="dxa" w:w="2551"/>
            <w:shd w:fill="FFFFFF"/>
          </w:tcPr>
          <w:p>
            <w:pPr>
              <w:pStyle w:val="Compact"/>
              <w:keepNext w:val="0"/>
              <w:spacing w:before="60" w:after="60" w:line="252" w:lineRule="auto"/>
            </w:pPr>
            <w:r>
              <w:rPr>
                <w:b w:val="0"/>
                <w:color w:val="000000"/>
                <w:sz w:val="19"/>
              </w:rPr>
              <w:t xml:space="preserve">D </w:t>
            </w:r>
            <w:r>
              <w:rPr>
                <w:rFonts w:hint="eastAsia"/>
                <w:b w:val="0"/>
                <w:color w:val="000000"/>
                <w:sz w:val="19"/>
              </w:rPr>
              <w:t xml:space="preserve">预热后制动</w:t>
            </w:r>
          </w:p>
        </w:tc>
        <w:tc>
          <w:tcPr>
            <w:tcW w:type="dxa" w:w="1372"/>
            <w:shd w:fill="FFFFFF"/>
          </w:tcPr>
          <w:p>
            <w:pPr>
              <w:pStyle w:val="Compact"/>
              <w:keepNext w:val="0"/>
              <w:spacing w:before="60" w:after="60" w:line="252" w:lineRule="auto"/>
              <w:jc w:val="right"/>
            </w:pPr>
            <w:r>
              <w:rPr>
                <w:b w:val="0"/>
                <w:color w:val="000000"/>
                <w:sz w:val="19"/>
              </w:rPr>
              <w:t xml:space="preserve">53.253</w:t>
            </w:r>
          </w:p>
        </w:tc>
        <w:tc>
          <w:tcPr>
            <w:tcW w:type="dxa" w:w="1372"/>
            <w:shd w:fill="FFFFFF"/>
          </w:tcPr>
          <w:p>
            <w:pPr>
              <w:pStyle w:val="Compact"/>
              <w:keepNext w:val="0"/>
              <w:spacing w:before="60" w:after="60" w:line="252" w:lineRule="auto"/>
              <w:jc w:val="right"/>
            </w:pPr>
            <w:r>
              <w:rPr>
                <w:b w:val="0"/>
                <w:color w:val="000000"/>
                <w:sz w:val="19"/>
              </w:rPr>
              <w:t xml:space="preserve">31.942</w:t>
            </w:r>
          </w:p>
        </w:tc>
        <w:tc>
          <w:tcPr>
            <w:tcW w:type="dxa" w:w="1372"/>
            <w:shd w:fill="FFFFFF"/>
          </w:tcPr>
          <w:p>
            <w:pPr>
              <w:pStyle w:val="Compact"/>
              <w:keepNext w:val="0"/>
              <w:spacing w:before="60" w:after="60" w:line="252" w:lineRule="auto"/>
              <w:jc w:val="right"/>
            </w:pPr>
            <w:r>
              <w:rPr>
                <w:b w:val="0"/>
                <w:color w:val="000000"/>
                <w:sz w:val="19"/>
              </w:rPr>
              <w:t xml:space="preserve">29.528</w:t>
            </w:r>
          </w:p>
        </w:tc>
        <w:tc>
          <w:tcPr>
            <w:tcW w:type="dxa" w:w="1372"/>
            <w:shd w:fill="FFFFFF"/>
          </w:tcPr>
          <w:p>
            <w:pPr>
              <w:pStyle w:val="Compact"/>
              <w:keepNext w:val="0"/>
              <w:spacing w:before="60" w:after="60" w:line="252" w:lineRule="auto"/>
              <w:jc w:val="right"/>
            </w:pPr>
            <w:r>
              <w:rPr>
                <w:b w:val="0"/>
                <w:color w:val="000000"/>
                <w:sz w:val="19"/>
              </w:rPr>
              <w:t xml:space="preserve">40.144</w:t>
            </w:r>
          </w:p>
        </w:tc>
        <w:tc>
          <w:tcPr>
            <w:tcW w:type="dxa" w:w="1372"/>
            <w:shd w:fill="FFFFFF"/>
          </w:tcPr>
          <w:p>
            <w:pPr>
              <w:pStyle w:val="Compact"/>
              <w:keepNext w:val="0"/>
              <w:spacing w:before="60" w:after="60" w:line="252" w:lineRule="auto"/>
              <w:jc w:val="right"/>
            </w:pPr>
            <w:r>
              <w:rPr>
                <w:b w:val="0"/>
                <w:color w:val="000000"/>
                <w:sz w:val="19"/>
              </w:rPr>
              <w:t xml:space="preserve">69.000</w:t>
            </w:r>
          </w:p>
        </w:tc>
      </w:tr>
    </w:tbl>
    <w:p>
      <w:pPr>
        <w:pStyle w:val="BodyText"/>
      </w:pPr>
      <w:r>
        <w:rPr>
          <w:rFonts w:hint="eastAsia"/>
        </w:rPr>
        <w:t xml:space="preserve">表中是各部件在自身时刻的记录峰值，不是同一瞬间。B采用已完成的两档时间步结果中较细者，最终三档时间步检查仍未闭合。小数位用于追溯，不能解释为真实温度精度。</w:t>
      </w:r>
    </w:p>
    <w:bookmarkEnd w:id="35"/>
    <w:bookmarkStart w:id="36" w:name="温升较小与局部高温的原因"/>
    <w:p>
      <w:pPr>
        <w:pStyle w:val="Heading2"/>
      </w:pPr>
      <w:r>
        <w:rPr>
          <w:color w:val="000000"/>
        </w:rPr>
        <w:t xml:space="preserve">4.2 </w:t>
      </w:r>
      <w:r>
        <w:rPr>
          <w:rFonts w:hint="eastAsia"/>
          <w:color w:val="000000"/>
        </w:rPr>
        <w:t xml:space="preserve">温升较小与局部高温的原因</w:t>
      </w:r>
    </w:p>
    <w:p>
      <w:pPr>
        <w:pStyle w:val="FirstParagraph"/>
      </w:pPr>
      <w:r>
        <w:rPr>
          <w:rFonts w:hint="eastAsia"/>
        </w:rPr>
        <w:t xml:space="preserve">原单次制动仅约3.775</w:t>
      </w:r>
      <w:r>
        <w:t xml:space="preserve"> </w:t>
      </w:r>
      <w:r>
        <w:rPr>
          <w:rFonts w:hint="eastAsia"/>
        </w:rPr>
        <w:t xml:space="preserve">s，单侧盘片接触摩擦热40.25</w:t>
      </w:r>
      <w:r>
        <w:t xml:space="preserve"> </w:t>
      </w:r>
      <w:r>
        <w:rPr>
          <w:rFonts w:hint="eastAsia"/>
        </w:rPr>
        <w:t xml:space="preserve">kJ，其中盘36.23</w:t>
      </w:r>
      <w:r>
        <w:t xml:space="preserve"> </w:t>
      </w:r>
      <w:r>
        <w:rPr>
          <w:rFonts w:hint="eastAsia"/>
        </w:rPr>
        <w:t xml:space="preserve">kJ、片4.03</w:t>
      </w:r>
      <w:r>
        <w:t xml:space="preserve"> </w:t>
      </w:r>
      <w:r>
        <w:rPr>
          <w:rFonts w:hint="eastAsia"/>
        </w:rPr>
        <w:t xml:space="preserve">kJ。盘及盘帽热容约2370</w:t>
      </w:r>
      <w:r>
        <w:t xml:space="preserve"> </w:t>
      </w:r>
      <w:r>
        <w:rPr>
          <w:rFonts w:hint="eastAsia"/>
        </w:rPr>
        <w:t xml:space="preserve">J/K，全部36.23</w:t>
      </w:r>
      <w:r>
        <w:t xml:space="preserve"> </w:t>
      </w:r>
      <w:r>
        <w:rPr>
          <w:rFonts w:hint="eastAsia"/>
        </w:rPr>
        <w:t xml:space="preserve">kJ均匀留在盘内的平均温升尺度约15.3</w:t>
      </w:r>
      <w:r>
        <w:t xml:space="preserve"> </w:t>
      </w:r>
      <w:r>
        <w:rPr>
          <w:rFonts w:hint="eastAsia"/>
        </w:rPr>
        <w:t xml:space="preserve">K；摩擦环局部温升可高于均值，原盘峰值53.25°C具有可解释的能量数量级。</w:t>
      </w:r>
    </w:p>
    <w:p>
      <w:pPr>
        <w:pStyle w:val="BodyText"/>
      </w:pPr>
      <w:r>
        <w:rPr>
          <w:rFonts w:hint="eastAsia"/>
        </w:rPr>
        <w:t xml:space="preserve">摩擦片局部峰值约400°C，而其对应时刻热容均温约79°C，说明固定表面热流与有限片厚下存在显著梯度。原一层片约150°C峰值已拒绝；细化后的400°C也仍受固定90/10热分配、无移动摩擦接触/闪温及常物性等限制，不是实测或允许温度。</w:t>
      </w:r>
    </w:p>
    <w:p>
      <w:pPr>
        <w:pStyle w:val="BodyText"/>
      </w:pPr>
      <w:r>
        <w:rPr>
          <w:rFonts w:hint="eastAsia"/>
        </w:rPr>
        <w:t xml:space="preserve">整体图色标上限由高温摩擦片控制，25—69°C的大量部件落在蓝色端，不能据蓝色判断没有温升。短时传导与热容使轴承/壳体温升滞后；不能由单次制动得出长期热耦合可忽略。</w:t>
      </w:r>
    </w:p>
    <w:bookmarkEnd w:id="36"/>
    <w:bookmarkStart w:id="37" w:name="守恒通过与仍需谨慎的结论"/>
    <w:p>
      <w:pPr>
        <w:pStyle w:val="Heading2"/>
      </w:pPr>
      <w:r>
        <w:rPr>
          <w:color w:val="000000"/>
        </w:rPr>
        <w:t xml:space="preserve">4.3 </w:t>
      </w:r>
      <w:r>
        <w:rPr>
          <w:rFonts w:hint="eastAsia"/>
          <w:color w:val="000000"/>
        </w:rPr>
        <w:t xml:space="preserve">守恒通过与仍需谨慎的结论</w:t>
      </w:r>
    </w:p>
    <w:p>
      <w:pPr>
        <w:pStyle w:val="FirstParagraph"/>
      </w:pPr>
      <w:r>
        <w:rPr>
          <w:rFonts w:hint="eastAsia"/>
        </w:rPr>
        <w:t xml:space="preserve">C/D总体储热、环境散热、液冷和净辐射账本最大相对残差分别约0.001957%/0.000507%。同网格、同内部损耗的C减A终点电驱储热增量约55.344</w:t>
      </w:r>
      <w:r>
        <w:t xml:space="preserve"> </w:t>
      </w:r>
      <w:r>
        <w:rPr>
          <w:rFonts w:hint="eastAsia"/>
        </w:rPr>
        <w:t xml:space="preserve">J，增量收支残差约0.019954%。这些结果支持当前离散模型的账本一致性，不等于真实温度已标定。</w:t>
      </w:r>
    </w:p>
    <w:p>
      <w:pPr>
        <w:pStyle w:val="BodyText"/>
      </w:pPr>
      <w:r>
        <w:rPr>
          <w:rFonts w:hint="eastAsia"/>
        </w:rPr>
        <w:t xml:space="preserve">M2盘峰值约110°C，M4约53°C，对应循环次数、观察时长、护罩/空气节点、CAD热容及边界都不同，不能解释成结构使温度降低一半。M4没有新增罩，且未模拟制动热空气回流；后者必须标为NOT</w:t>
      </w:r>
      <w:r>
        <w:t xml:space="preserve"> </w:t>
      </w:r>
      <w:r>
        <w:rPr>
          <w:rFonts w:hint="eastAsia"/>
        </w:rPr>
        <w:t xml:space="preserve">MODELLED，不能称其贡献为零。壳体净辐射还含开口环境交换，不能全归为盘—壳体双体传热。</w:t>
      </w:r>
    </w:p>
    <w:bookmarkEnd w:id="37"/>
    <w:bookmarkEnd w:id="38"/>
    <w:bookmarkStart w:id="44" w:name="创新点评估"/>
    <w:p>
      <w:pPr>
        <w:pStyle w:val="Heading1"/>
        <w:keepNext/>
        <w:pageBreakBefore/>
      </w:pPr>
      <w:r>
        <w:rPr>
          <w:color w:val="000000"/>
        </w:rPr>
        <w:t xml:space="preserve">5 </w:t>
      </w:r>
      <w:r>
        <w:rPr>
          <w:rFonts w:hint="eastAsia"/>
          <w:color w:val="000000"/>
        </w:rPr>
        <w:t xml:space="preserve">创新点评估</w:t>
      </w:r>
    </w:p>
    <w:bookmarkStart w:id="39" w:name="对创新程度的判断"/>
    <w:p>
      <w:pPr>
        <w:pStyle w:val="Heading2"/>
      </w:pPr>
      <w:r>
        <w:rPr>
          <w:color w:val="000000"/>
        </w:rPr>
        <w:t xml:space="preserve">5.1 </w:t>
      </w:r>
      <w:r>
        <w:rPr>
          <w:rFonts w:hint="eastAsia"/>
          <w:color w:val="000000"/>
        </w:rPr>
        <w:t xml:space="preserve">对创新程度的判断</w:t>
      </w:r>
    </w:p>
    <w:p>
      <w:pPr>
        <w:pStyle w:val="FirstParagraph"/>
      </w:pPr>
      <w:r>
        <w:rPr>
          <w:rFonts w:hint="eastAsia"/>
        </w:rPr>
        <w:t xml:space="preserve">现阶段可认定项目具有明确研究对象和可复用分析基础；</w:t>
      </w:r>
      <w:r>
        <w:rPr>
          <w:rFonts w:hint="eastAsia"/>
          <w:b/>
          <w:bCs/>
        </w:rPr>
        <w:t xml:space="preserve">尚不能认定已完成原创机理发现、首创结构或经验证的性能提升</w:t>
      </w:r>
      <w:r>
        <w:rPr>
          <w:rFonts w:hint="eastAsia"/>
        </w:rPr>
        <w:t xml:space="preserve">。有限文献核对仅用于排除明显重复和建立参照，不是系统综述、全球首创证明或专利新颖性检索。</w:t>
      </w:r>
    </w:p>
    <w:p>
      <w:pPr>
        <w:pStyle w:val="BodyText"/>
      </w:pPr>
      <w:r>
        <w:rPr>
          <w:rFonts w:hint="eastAsia"/>
        </w:rPr>
        <w:t xml:space="preserve">本次有限核对的5项原始研究覆盖下列邻近方向。元数据与摘要来自出版社、高校官方记录或作者预印本；本轮没有完整核读全部论文。</w:t>
      </w:r>
    </w:p>
    <w:tbl>
      <w:tblPr>
        <w:tblStyle w:val="Table"/>
        <w:tblW w:type="pct" w:w="5000"/>
        <w:tblLayout w:type="fixed"/>
        <w:tblLook w:firstRow="1" w:lastRow="0" w:firstColumn="0" w:lastColumn="0" w:noHBand="0" w:noVBand="0" w:val="0020"/>
        <w:tblBorders>
          <w:top w:val="single" w:sz="4" w:color="D9D9D9"/>
          <w:left w:val="single" w:sz="4" w:color="D9D9D9"/>
          <w:bottom w:val="single" w:sz="4" w:color="D9D9D9"/>
          <w:right w:val="single" w:sz="4" w:color="D9D9D9"/>
          <w:insideH w:val="single" w:sz="4" w:color="D9D9D9"/>
          <w:insideV w:val="single" w:sz="4" w:color="D9D9D9"/>
        </w:tblBorders>
      </w:tblPr>
      <w:tblGrid>
        <w:gridCol w:w="1701"/>
        <w:gridCol w:w="3742"/>
        <w:gridCol w:w="3969"/>
      </w:tblGrid>
      <w:tr>
        <w:trPr>
          <w:tblHeader w:val="on"/>
          <w:cantSplit/>
          <w:tblHeader/>
        </w:trPr>
        <w:tc>
          <w:tcPr>
            <w:tcW w:type="dxa" w:w="1701"/>
            <w:shd w:fill="17365D"/>
          </w:tcPr>
          <w:p>
            <w:pPr>
              <w:pStyle w:val="Compact"/>
              <w:keepNext/>
              <w:spacing w:before="60" w:after="60" w:line="252" w:lineRule="auto"/>
            </w:pPr>
            <w:r>
              <w:rPr>
                <w:rFonts w:hint="eastAsia"/>
                <w:b/>
                <w:color w:val="FFFFFF"/>
                <w:sz w:val="19"/>
              </w:rPr>
              <w:t xml:space="preserve">参照研究</w:t>
            </w:r>
          </w:p>
        </w:tc>
        <w:tc>
          <w:tcPr>
            <w:tcW w:type="dxa" w:w="3742"/>
            <w:shd w:fill="17365D"/>
          </w:tcPr>
          <w:p>
            <w:pPr>
              <w:pStyle w:val="Compact"/>
              <w:keepNext/>
              <w:spacing w:before="60" w:after="60" w:line="252" w:lineRule="auto"/>
            </w:pPr>
            <w:r>
              <w:rPr>
                <w:rFonts w:hint="eastAsia"/>
                <w:b/>
                <w:color w:val="FFFFFF"/>
                <w:sz w:val="19"/>
              </w:rPr>
              <w:t xml:space="preserve">已有工作</w:t>
            </w:r>
          </w:p>
        </w:tc>
        <w:tc>
          <w:tcPr>
            <w:tcW w:type="dxa" w:w="3969"/>
            <w:shd w:fill="17365D"/>
          </w:tcPr>
          <w:p>
            <w:pPr>
              <w:pStyle w:val="Compact"/>
              <w:keepNext/>
              <w:spacing w:before="60" w:after="60" w:line="252" w:lineRule="auto"/>
            </w:pPr>
            <w:r>
              <w:rPr>
                <w:rFonts w:hint="eastAsia"/>
                <w:b/>
                <w:color w:val="FFFFFF"/>
                <w:sz w:val="19"/>
              </w:rPr>
              <w:t xml:space="preserve">对本项目创新表述的约束</w:t>
            </w:r>
          </w:p>
        </w:tc>
      </w:tr>
      <w:tr>
        <w:trPr>
          <w:cantSplit/>
        </w:trPr>
        <w:tc>
          <w:tcPr>
            <w:tcW w:type="dxa" w:w="1701"/>
            <w:shd w:fill="F2F5F8"/>
          </w:tcPr>
          <w:p>
            <w:pPr>
              <w:pStyle w:val="Compact"/>
              <w:keepNext/>
              <w:spacing w:before="60" w:after="60" w:line="252" w:lineRule="auto"/>
            </w:pPr>
            <w:r>
              <w:rPr>
                <w:b w:val="0"/>
                <w:color w:val="000000"/>
                <w:sz w:val="19"/>
              </w:rPr>
              <w:t xml:space="preserve">L1 </w:t>
            </w:r>
            <w:r>
              <w:rPr>
                <w:rFonts w:hint="eastAsia"/>
                <w:b w:val="0"/>
                <w:color w:val="000000"/>
                <w:sz w:val="19"/>
              </w:rPr>
              <w:t xml:space="preserve">Gronwald与Kern</w:t>
            </w:r>
            <w:r>
              <w:rPr>
                <w:b w:val="0"/>
                <w:color w:val="000000"/>
                <w:sz w:val="19"/>
              </w:rPr>
              <w:t xml:space="preserve"> 2021</w:t>
            </w:r>
          </w:p>
        </w:tc>
        <w:tc>
          <w:tcPr>
            <w:tcW w:type="dxa" w:w="3742"/>
            <w:shd w:fill="F2F5F8"/>
          </w:tcPr>
          <w:p>
            <w:pPr>
              <w:pStyle w:val="Compact"/>
              <w:keepNext/>
              <w:spacing w:before="60" w:after="60" w:line="252" w:lineRule="auto"/>
            </w:pPr>
            <w:r>
              <w:rPr>
                <w:rFonts w:hint="eastAsia"/>
                <w:b w:val="0"/>
                <w:color w:val="000000"/>
                <w:sz w:val="19"/>
              </w:rPr>
              <w:t xml:space="preserve">几何驱动电机热网络、冷却参数与实验验证</w:t>
            </w:r>
          </w:p>
        </w:tc>
        <w:tc>
          <w:tcPr>
            <w:tcW w:type="dxa" w:w="3969"/>
            <w:shd w:fill="F2F5F8"/>
          </w:tcPr>
          <w:p>
            <w:pPr>
              <w:pStyle w:val="Compact"/>
              <w:keepNext/>
              <w:spacing w:before="60" w:after="60" w:line="252" w:lineRule="auto"/>
            </w:pPr>
            <w:r>
              <w:rPr>
                <w:rFonts w:hint="eastAsia"/>
                <w:b w:val="0"/>
                <w:color w:val="000000"/>
                <w:sz w:val="19"/>
              </w:rPr>
              <w:t xml:space="preserve">建立电机LPTN及参数扫描不属于新的方法</w:t>
            </w:r>
          </w:p>
        </w:tc>
      </w:tr>
      <w:tr>
        <w:trPr>
          <w:cantSplit/>
        </w:trPr>
        <w:tc>
          <w:tcPr>
            <w:tcW w:type="dxa" w:w="1701"/>
            <w:shd w:fill="FFFFFF"/>
          </w:tcPr>
          <w:p>
            <w:pPr>
              <w:pStyle w:val="Compact"/>
              <w:keepNext/>
              <w:spacing w:before="60" w:after="60" w:line="252" w:lineRule="auto"/>
            </w:pPr>
            <w:r>
              <w:rPr>
                <w:b w:val="0"/>
                <w:color w:val="000000"/>
                <w:sz w:val="19"/>
              </w:rPr>
              <w:t xml:space="preserve">L2 </w:t>
            </w:r>
            <w:r>
              <w:rPr>
                <w:rFonts w:hint="eastAsia"/>
                <w:b w:val="0"/>
                <w:color w:val="000000"/>
                <w:sz w:val="19"/>
              </w:rPr>
              <w:t xml:space="preserve">Paar与Mütze</w:t>
            </w:r>
            <w:r>
              <w:rPr>
                <w:b w:val="0"/>
                <w:color w:val="000000"/>
                <w:sz w:val="19"/>
              </w:rPr>
              <w:t xml:space="preserve"> 2016</w:t>
            </w:r>
          </w:p>
        </w:tc>
        <w:tc>
          <w:tcPr>
            <w:tcW w:type="dxa" w:w="3742"/>
            <w:shd w:fill="FFFFFF"/>
          </w:tcPr>
          <w:p>
            <w:pPr>
              <w:pStyle w:val="Compact"/>
              <w:keepNext/>
              <w:spacing w:before="60" w:after="60" w:line="252" w:lineRule="auto"/>
            </w:pPr>
            <w:r>
              <w:rPr>
                <w:rFonts w:hint="eastAsia"/>
                <w:b w:val="0"/>
                <w:color w:val="000000"/>
                <w:sz w:val="19"/>
              </w:rPr>
              <w:t xml:space="preserve">齿轮箱集成IPM电机、敏感性及热流路径</w:t>
            </w:r>
          </w:p>
        </w:tc>
        <w:tc>
          <w:tcPr>
            <w:tcW w:type="dxa" w:w="3969"/>
            <w:shd w:fill="FFFFFF"/>
          </w:tcPr>
          <w:p>
            <w:pPr>
              <w:pStyle w:val="Compact"/>
              <w:keepNext/>
              <w:spacing w:before="60" w:after="60" w:line="252" w:lineRule="auto"/>
            </w:pPr>
            <w:r>
              <w:rPr>
                <w:rFonts w:hint="eastAsia"/>
                <w:b w:val="0"/>
                <w:color w:val="000000"/>
                <w:sz w:val="19"/>
              </w:rPr>
              <w:t xml:space="preserve">电机—齿轮箱热耦合的广义问题已有研究</w:t>
            </w:r>
          </w:p>
        </w:tc>
      </w:tr>
      <w:tr>
        <w:trPr>
          <w:cantSplit/>
        </w:trPr>
        <w:tc>
          <w:tcPr>
            <w:tcW w:type="dxa" w:w="1701"/>
            <w:shd w:fill="F2F5F8"/>
          </w:tcPr>
          <w:p>
            <w:pPr>
              <w:pStyle w:val="Compact"/>
              <w:keepNext/>
              <w:spacing w:before="60" w:after="60" w:line="252" w:lineRule="auto"/>
            </w:pPr>
            <w:r>
              <w:rPr>
                <w:b w:val="0"/>
                <w:color w:val="000000"/>
                <w:sz w:val="19"/>
              </w:rPr>
              <w:t xml:space="preserve">L3 </w:t>
            </w:r>
            <w:r>
              <w:rPr>
                <w:rFonts w:hint="eastAsia"/>
                <w:b w:val="0"/>
                <w:color w:val="000000"/>
                <w:sz w:val="19"/>
              </w:rPr>
              <w:t xml:space="preserve">Park等</w:t>
            </w:r>
            <w:r>
              <w:rPr>
                <w:b w:val="0"/>
                <w:color w:val="000000"/>
                <w:sz w:val="19"/>
              </w:rPr>
              <w:t xml:space="preserve"> 2025</w:t>
            </w:r>
          </w:p>
        </w:tc>
        <w:tc>
          <w:tcPr>
            <w:tcW w:type="dxa" w:w="3742"/>
            <w:shd w:fill="F2F5F8"/>
          </w:tcPr>
          <w:p>
            <w:pPr>
              <w:pStyle w:val="Compact"/>
              <w:keepNext/>
              <w:spacing w:before="60" w:after="60" w:line="252" w:lineRule="auto"/>
            </w:pPr>
            <w:r>
              <w:rPr>
                <w:rFonts w:hint="eastAsia"/>
                <w:b w:val="0"/>
                <w:color w:val="000000"/>
                <w:sz w:val="19"/>
              </w:rPr>
              <w:t xml:space="preserve">EMB执行电机在摩擦热空气作用下的热管理</w:t>
            </w:r>
          </w:p>
        </w:tc>
        <w:tc>
          <w:tcPr>
            <w:tcW w:type="dxa" w:w="3969"/>
            <w:shd w:fill="F2F5F8"/>
          </w:tcPr>
          <w:p>
            <w:pPr>
              <w:pStyle w:val="Compact"/>
              <w:keepNext/>
              <w:spacing w:before="60" w:after="60" w:line="252" w:lineRule="auto"/>
            </w:pPr>
            <w:r>
              <w:rPr>
                <w:rFonts w:hint="eastAsia"/>
                <w:b w:val="0"/>
                <w:color w:val="000000"/>
                <w:sz w:val="19"/>
              </w:rPr>
              <w:t xml:space="preserve">对象为制动夹紧执行电机，不能当成本项目60</w:t>
            </w:r>
            <w:r>
              <w:rPr>
                <w:b w:val="0"/>
                <w:color w:val="000000"/>
                <w:sz w:val="19"/>
              </w:rPr>
              <w:t xml:space="preserve"> </w:t>
            </w:r>
            <w:r>
              <w:rPr>
                <w:rFonts w:hint="eastAsia"/>
                <w:b w:val="0"/>
                <w:color w:val="000000"/>
                <w:sz w:val="19"/>
              </w:rPr>
              <w:t xml:space="preserve">kW牵引电机或结构效果验证</w:t>
            </w:r>
          </w:p>
        </w:tc>
      </w:tr>
      <w:tr>
        <w:trPr>
          <w:cantSplit/>
        </w:trPr>
        <w:tc>
          <w:tcPr>
            <w:tcW w:type="dxa" w:w="1701"/>
            <w:shd w:fill="FFFFFF"/>
          </w:tcPr>
          <w:p>
            <w:pPr>
              <w:pStyle w:val="Compact"/>
              <w:keepNext/>
              <w:spacing w:before="60" w:after="60" w:line="252" w:lineRule="auto"/>
            </w:pPr>
            <w:r>
              <w:rPr>
                <w:b w:val="0"/>
                <w:color w:val="000000"/>
                <w:sz w:val="19"/>
              </w:rPr>
              <w:t xml:space="preserve">L4 </w:t>
            </w:r>
            <w:r>
              <w:rPr>
                <w:rFonts w:hint="eastAsia"/>
                <w:b w:val="0"/>
                <w:color w:val="000000"/>
                <w:sz w:val="19"/>
              </w:rPr>
              <w:t xml:space="preserve">Adamowicz与Grzes</w:t>
            </w:r>
            <w:r>
              <w:rPr>
                <w:b w:val="0"/>
                <w:color w:val="000000"/>
                <w:sz w:val="19"/>
              </w:rPr>
              <w:t xml:space="preserve"> 2011</w:t>
            </w:r>
          </w:p>
        </w:tc>
        <w:tc>
          <w:tcPr>
            <w:tcW w:type="dxa" w:w="3742"/>
            <w:shd w:fill="FFFFFF"/>
          </w:tcPr>
          <w:p>
            <w:pPr>
              <w:pStyle w:val="Compact"/>
              <w:keepNext/>
              <w:spacing w:before="60" w:after="60" w:line="252" w:lineRule="auto"/>
            </w:pPr>
            <w:r>
              <w:rPr>
                <w:rFonts w:hint="eastAsia"/>
                <w:b w:val="0"/>
                <w:color w:val="000000"/>
                <w:sz w:val="19"/>
              </w:rPr>
              <w:t xml:space="preserve">重复制动三维瞬态热分析及对流冷却</w:t>
            </w:r>
          </w:p>
        </w:tc>
        <w:tc>
          <w:tcPr>
            <w:tcW w:type="dxa" w:w="3969"/>
            <w:shd w:fill="FFFFFF"/>
          </w:tcPr>
          <w:p>
            <w:pPr>
              <w:pStyle w:val="Compact"/>
              <w:keepNext/>
              <w:spacing w:before="60" w:after="60" w:line="252" w:lineRule="auto"/>
            </w:pPr>
            <w:r>
              <w:rPr>
                <w:rFonts w:hint="eastAsia"/>
                <w:b w:val="0"/>
                <w:color w:val="000000"/>
                <w:sz w:val="19"/>
              </w:rPr>
              <w:t xml:space="preserve">重复制动、有限元和对流分析本身不构成创新</w:t>
            </w:r>
          </w:p>
        </w:tc>
      </w:tr>
      <w:tr>
        <w:trPr>
          <w:cantSplit/>
        </w:trPr>
        <w:tc>
          <w:tcPr>
            <w:tcW w:type="dxa" w:w="1701"/>
            <w:shd w:fill="F2F5F8"/>
          </w:tcPr>
          <w:p>
            <w:pPr>
              <w:pStyle w:val="Compact"/>
              <w:keepNext w:val="0"/>
              <w:spacing w:before="60" w:after="60" w:line="252" w:lineRule="auto"/>
            </w:pPr>
            <w:r>
              <w:rPr>
                <w:b w:val="0"/>
                <w:color w:val="000000"/>
                <w:sz w:val="19"/>
              </w:rPr>
              <w:t xml:space="preserve">L5 </w:t>
            </w:r>
            <w:r>
              <w:rPr>
                <w:rFonts w:hint="eastAsia"/>
                <w:b w:val="0"/>
                <w:color w:val="000000"/>
                <w:sz w:val="19"/>
              </w:rPr>
              <w:t xml:space="preserve">Chang等</w:t>
            </w:r>
            <w:r>
              <w:rPr>
                <w:b w:val="0"/>
                <w:color w:val="000000"/>
                <w:sz w:val="19"/>
              </w:rPr>
              <w:t xml:space="preserve"> </w:t>
            </w:r>
            <w:r>
              <w:rPr>
                <w:rFonts w:hint="eastAsia"/>
                <w:b w:val="0"/>
                <w:color w:val="000000"/>
                <w:sz w:val="19"/>
              </w:rPr>
              <w:t xml:space="preserve">2026预印本</w:t>
            </w:r>
          </w:p>
        </w:tc>
        <w:tc>
          <w:tcPr>
            <w:tcW w:type="dxa" w:w="3742"/>
            <w:shd w:fill="F2F5F8"/>
          </w:tcPr>
          <w:p>
            <w:pPr>
              <w:pStyle w:val="Compact"/>
              <w:keepNext w:val="0"/>
              <w:spacing w:before="60" w:after="60" w:line="252" w:lineRule="auto"/>
            </w:pPr>
            <w:r>
              <w:rPr>
                <w:rFonts w:hint="eastAsia"/>
                <w:b w:val="0"/>
                <w:color w:val="000000"/>
                <w:sz w:val="19"/>
              </w:rPr>
              <w:t xml:space="preserve">摘要涉及制动盘对轮毂牵引电机永磁体的热影响</w:t>
            </w:r>
          </w:p>
        </w:tc>
        <w:tc>
          <w:tcPr>
            <w:tcW w:type="dxa" w:w="3969"/>
            <w:shd w:fill="F2F5F8"/>
          </w:tcPr>
          <w:p>
            <w:pPr>
              <w:pStyle w:val="Compact"/>
              <w:keepNext w:val="0"/>
              <w:spacing w:before="60" w:after="60" w:line="252" w:lineRule="auto"/>
            </w:pPr>
            <w:r>
              <w:rPr>
                <w:rFonts w:hint="eastAsia"/>
                <w:b w:val="0"/>
                <w:color w:val="000000"/>
                <w:sz w:val="19"/>
              </w:rPr>
              <w:t xml:space="preserve">制动热影响牵引电机已有直接相关先行研究，不能笼统宣称首次</w:t>
            </w:r>
          </w:p>
        </w:tc>
      </w:tr>
    </w:tbl>
    <w:p>
      <w:pPr>
        <w:pStyle w:val="BodyText"/>
      </w:pPr>
      <w:r>
        <w:rPr>
          <w:rFonts w:hint="eastAsia"/>
        </w:rPr>
        <w:t xml:space="preserve">L5仅核对预印本摘要及元数据，尚未核实同行评审期刊发表；其结果不作为本项目的温度或结构性能证据。上述材料说明潜在贡献需要落在具体拓扑、耦合规律及权衡条件上，尚不足以证明该具体组合在全部公开文献或专利中没有先例。不得迁移其他论文的降温数值或验证精度。[L1—L5]</w:t>
      </w:r>
    </w:p>
    <w:bookmarkEnd w:id="39"/>
    <w:bookmarkStart w:id="40" w:name="候选贡献一-预热后零再生制动的部件响应与滞后"/>
    <w:p>
      <w:pPr>
        <w:pStyle w:val="Heading2"/>
      </w:pPr>
      <w:r>
        <w:rPr>
          <w:color w:val="000000"/>
        </w:rPr>
        <w:t xml:space="preserve">5.2 </w:t>
      </w:r>
      <w:r>
        <w:rPr>
          <w:rFonts w:hint="eastAsia"/>
          <w:color w:val="000000"/>
        </w:rPr>
        <w:t xml:space="preserve">候选贡献一</w:t>
      </w:r>
      <w:r>
        <w:rPr>
          <w:color w:val="000000"/>
        </w:rPr>
        <w:t xml:space="preserve"> </w:t>
      </w:r>
      <w:r>
        <w:rPr>
          <w:rFonts w:hint="eastAsia"/>
          <w:color w:val="000000"/>
        </w:rPr>
        <w:t xml:space="preserve">预热后零再生制动的部件响应与滞后</w:t>
      </w:r>
    </w:p>
    <w:p>
      <w:pPr>
        <w:pStyle w:val="FirstParagraph"/>
      </w:pPr>
      <w:r>
        <w:rPr>
          <w:rFonts w:hint="eastAsia"/>
        </w:rPr>
        <w:t xml:space="preserve">可检验的问题是：在相同驱动热史和零再生摩擦负荷下，盘、轴承、油液、壳体和绕组的附加温升及峰值滞后如何变化，哪些部件最受制动热影响。对象的特点是内移盘通过减速器输出端与电驱系统邻接，需同时保留减速器储热和传热，而不是只分析一个孤立制动盘或电机。</w:t>
      </w:r>
    </w:p>
    <w:p>
      <w:pPr>
        <w:pStyle w:val="BodyText"/>
      </w:pPr>
      <w:r>
        <w:rPr>
          <w:rFonts w:hint="eastAsia"/>
        </w:rPr>
        <w:t xml:space="preserve">已有M2趋势及M4短窗口结果提供线索，但新零再生结果尚未生成。只有在匹配工况、延长观察和必要数值验证后，形成稳定可重复的响应关系或适用区间，才可将其写为机理贡献；零再生这一工况选择本身不构成创新。</w:t>
      </w:r>
    </w:p>
    <w:bookmarkEnd w:id="40"/>
    <w:bookmarkStart w:id="41" w:name="候选贡献二-热路径的双向交换与来源归因"/>
    <w:p>
      <w:pPr>
        <w:pStyle w:val="Heading2"/>
      </w:pPr>
      <w:r>
        <w:rPr>
          <w:color w:val="000000"/>
        </w:rPr>
        <w:t xml:space="preserve">5.3 </w:t>
      </w:r>
      <w:r>
        <w:rPr>
          <w:rFonts w:hint="eastAsia"/>
          <w:color w:val="000000"/>
        </w:rPr>
        <w:t xml:space="preserve">候选贡献二</w:t>
      </w:r>
      <w:r>
        <w:rPr>
          <w:color w:val="000000"/>
        </w:rPr>
        <w:t xml:space="preserve"> </w:t>
      </w:r>
      <w:r>
        <w:rPr>
          <w:rFonts w:hint="eastAsia"/>
          <w:color w:val="000000"/>
        </w:rPr>
        <w:t xml:space="preserve">热路径的双向交换与来源归因</w:t>
      </w:r>
    </w:p>
    <w:p>
      <w:pPr>
        <w:pStyle w:val="FirstParagraph"/>
      </w:pPr>
      <w:r>
        <w:rPr>
          <w:rFonts w:hint="eastAsia"/>
        </w:rPr>
        <w:t xml:space="preserve">重点应是明确控制体边界后，解释预热电驱先向外散热、制动后局部热流可能反向的过程，并量化各路径的瞬时、累计正向和净交换差别。匹配热源时序的对照用于识别摩擦热额外影响，避免把串联截面或各独立上界重复计入。</w:t>
      </w:r>
    </w:p>
    <w:p>
      <w:pPr>
        <w:pStyle w:val="BodyText"/>
      </w:pPr>
      <w:r>
        <w:rPr>
          <w:rFonts w:hint="eastAsia"/>
        </w:rPr>
        <w:t xml:space="preserve">当前已实现账本与受控源项比较，属于可靠的方法实现和研究特色。要形成更强贡献，仍需新零再生场景、关键参数变化及热空气路径的后续证据，说明何时会发生路径主导或方向改变。标准守恒积分、LPTN和有限元本身不作为原创算法。</w:t>
      </w:r>
    </w:p>
    <w:bookmarkEnd w:id="41"/>
    <w:bookmarkStart w:id="42" w:name="候选贡献三-隔热与通风的温度权衡"/>
    <w:p>
      <w:pPr>
        <w:pStyle w:val="Heading2"/>
      </w:pPr>
      <w:r>
        <w:rPr>
          <w:color w:val="000000"/>
        </w:rPr>
        <w:t xml:space="preserve">5.4 </w:t>
      </w:r>
      <w:r>
        <w:rPr>
          <w:rFonts w:hint="eastAsia"/>
          <w:color w:val="000000"/>
        </w:rPr>
        <w:t xml:space="preserve">候选贡献三</w:t>
      </w:r>
      <w:r>
        <w:rPr>
          <w:color w:val="000000"/>
        </w:rPr>
        <w:t xml:space="preserve"> </w:t>
      </w:r>
      <w:r>
        <w:rPr>
          <w:rFonts w:hint="eastAsia"/>
          <w:color w:val="000000"/>
        </w:rPr>
        <w:t xml:space="preserve">隔热与通风的温度权衡</w:t>
      </w:r>
    </w:p>
    <w:p>
      <w:pPr>
        <w:pStyle w:val="FirstParagraph"/>
      </w:pPr>
      <w:r>
        <w:t xml:space="preserve">Case </w:t>
      </w:r>
      <w:r>
        <w:rPr>
          <w:rFonts w:hint="eastAsia"/>
        </w:rPr>
        <w:t xml:space="preserve">A/B/C具备几何准备，可研究屏蔽辐射、改变热空气路径后，轴承/油液/绕组温升与盘片自身冷却之间是否存在冲突。可发表的增量应落在明确的几何范围、边界和工况内，给出权衡规律或经回代核对的设计选择。</w:t>
      </w:r>
    </w:p>
    <w:p>
      <w:pPr>
        <w:pStyle w:val="BodyText"/>
      </w:pPr>
      <w:r>
        <w:rPr>
          <w:rFonts w:hint="eastAsia"/>
        </w:rPr>
        <w:t xml:space="preserve">目前没有结构热比较、Fluent空气流动或优化结果，不能称已经降温、提高效率或获得最优结构。单/双层隔热罩、斜齿替代直齿、常规DOE/代理模型及NSGA-II都是现有技术路线，组合使用不自动证明原创性。</w:t>
      </w:r>
    </w:p>
    <w:bookmarkEnd w:id="42"/>
    <w:bookmarkStart w:id="43" w:name="研究质量与创新结论分开"/>
    <w:p>
      <w:pPr>
        <w:pStyle w:val="Heading2"/>
      </w:pPr>
      <w:r>
        <w:rPr>
          <w:color w:val="000000"/>
        </w:rPr>
        <w:t xml:space="preserve">5.5 </w:t>
      </w:r>
      <w:r>
        <w:rPr>
          <w:rFonts w:hint="eastAsia"/>
          <w:color w:val="000000"/>
        </w:rPr>
        <w:t xml:space="preserve">研究质量与创新结论分开</w:t>
      </w:r>
    </w:p>
    <w:p>
      <w:pPr>
        <w:pStyle w:val="FirstParagraph"/>
      </w:pPr>
      <w:r>
        <w:rPr>
          <w:rFonts w:hint="eastAsia"/>
        </w:rPr>
        <w:t xml:space="preserve">官方损耗数据审计、严格/工程模式、热源接口守恒、CAD等热容映射、失败记录及Git阶段追溯，是可信研究的基础和工程交付价值。它们有助于可复算与评审，但不应单独包装成热学新机理。现阶段最稳妥表述为“具有潜在贡献的概念多热源研究平台”，把较强创新结论留待后续证据。</w:t>
      </w:r>
    </w:p>
    <w:bookmarkEnd w:id="43"/>
    <w:bookmarkEnd w:id="44"/>
    <w:bookmarkStart w:id="45" w:name="关键缺口与结论风险"/>
    <w:p>
      <w:pPr>
        <w:pStyle w:val="Heading1"/>
        <w:keepNext/>
      </w:pPr>
      <w:r>
        <w:rPr>
          <w:color w:val="000000"/>
        </w:rPr>
        <w:t xml:space="preserve">6 </w:t>
      </w:r>
      <w:r>
        <w:rPr>
          <w:rFonts w:hint="eastAsia"/>
          <w:color w:val="000000"/>
        </w:rPr>
        <w:t xml:space="preserve">关键缺口与结论风险</w:t>
      </w:r>
    </w:p>
    <w:tbl>
      <w:tblPr>
        <w:tblStyle w:val="Table"/>
        <w:tblW w:type="pct" w:w="5000"/>
        <w:tblLayout w:type="fixed"/>
        <w:tblLook w:firstRow="1" w:lastRow="0" w:firstColumn="0" w:lastColumn="0" w:noHBand="0" w:noVBand="0" w:val="0020"/>
        <w:tblBorders>
          <w:top w:val="single" w:sz="4" w:color="D9D9D9"/>
          <w:left w:val="single" w:sz="4" w:color="D9D9D9"/>
          <w:bottom w:val="single" w:sz="4" w:color="D9D9D9"/>
          <w:right w:val="single" w:sz="4" w:color="D9D9D9"/>
          <w:insideH w:val="single" w:sz="4" w:color="D9D9D9"/>
          <w:insideV w:val="single" w:sz="4" w:color="D9D9D9"/>
        </w:tblBorders>
      </w:tblPr>
      <w:tblGrid>
        <w:gridCol w:w="1701"/>
        <w:gridCol w:w="3742"/>
        <w:gridCol w:w="3969"/>
      </w:tblGrid>
      <w:tr>
        <w:trPr>
          <w:tblHeader w:val="on"/>
          <w:cantSplit/>
          <w:tblHeader/>
        </w:trPr>
        <w:tc>
          <w:tcPr>
            <w:tcW w:type="dxa" w:w="1701"/>
            <w:shd w:fill="17365D"/>
          </w:tcPr>
          <w:p>
            <w:pPr>
              <w:pStyle w:val="Compact"/>
              <w:keepNext w:val="0"/>
              <w:spacing w:before="60" w:after="60" w:line="252" w:lineRule="auto"/>
            </w:pPr>
            <w:r>
              <w:rPr>
                <w:rFonts w:hint="eastAsia"/>
                <w:b/>
                <w:color w:val="FFFFFF"/>
                <w:sz w:val="19"/>
              </w:rPr>
              <w:t xml:space="preserve">缺口</w:t>
            </w:r>
          </w:p>
        </w:tc>
        <w:tc>
          <w:tcPr>
            <w:tcW w:type="dxa" w:w="3742"/>
            <w:shd w:fill="17365D"/>
          </w:tcPr>
          <w:p>
            <w:pPr>
              <w:pStyle w:val="Compact"/>
              <w:keepNext w:val="0"/>
              <w:spacing w:before="60" w:after="60" w:line="252" w:lineRule="auto"/>
            </w:pPr>
            <w:r>
              <w:rPr>
                <w:rFonts w:hint="eastAsia"/>
                <w:b/>
                <w:color w:val="FFFFFF"/>
                <w:sz w:val="19"/>
              </w:rPr>
              <w:t xml:space="preserve">对结论的影响</w:t>
            </w:r>
          </w:p>
        </w:tc>
        <w:tc>
          <w:tcPr>
            <w:tcW w:type="dxa" w:w="3969"/>
            <w:shd w:fill="17365D"/>
          </w:tcPr>
          <w:p>
            <w:pPr>
              <w:pStyle w:val="Compact"/>
              <w:keepNext w:val="0"/>
              <w:spacing w:before="60" w:after="60" w:line="252" w:lineRule="auto"/>
            </w:pPr>
            <w:r>
              <w:rPr>
                <w:rFonts w:hint="eastAsia"/>
                <w:b/>
                <w:color w:val="FFFFFF"/>
                <w:sz w:val="19"/>
              </w:rPr>
              <w:t xml:space="preserve">后续处理原则</w:t>
            </w:r>
          </w:p>
        </w:tc>
      </w:tr>
      <w:tr>
        <w:trPr>
          <w:cantSplit/>
        </w:trPr>
        <w:tc>
          <w:tcPr>
            <w:tcW w:type="dxa" w:w="1701"/>
            <w:shd w:fill="F2F5F8"/>
          </w:tcPr>
          <w:p>
            <w:pPr>
              <w:pStyle w:val="Compact"/>
              <w:keepNext w:val="0"/>
              <w:spacing w:before="60" w:after="60" w:line="252" w:lineRule="auto"/>
            </w:pPr>
            <w:r>
              <w:rPr>
                <w:rFonts w:hint="eastAsia"/>
                <w:b w:val="0"/>
                <w:color w:val="000000"/>
                <w:sz w:val="19"/>
              </w:rPr>
              <w:t xml:space="preserve">铜/铁/转子损耗与电流未实测辨识</w:t>
            </w:r>
          </w:p>
        </w:tc>
        <w:tc>
          <w:tcPr>
            <w:tcW w:type="dxa" w:w="3742"/>
            <w:shd w:fill="F2F5F8"/>
          </w:tcPr>
          <w:p>
            <w:pPr>
              <w:pStyle w:val="Compact"/>
              <w:keepNext w:val="0"/>
              <w:spacing w:before="60" w:after="60" w:line="252" w:lineRule="auto"/>
            </w:pPr>
            <w:r>
              <w:rPr>
                <w:rFonts w:hint="eastAsia"/>
                <w:b w:val="0"/>
                <w:color w:val="000000"/>
                <w:sz w:val="19"/>
              </w:rPr>
              <w:t xml:space="preserve">绕组、定子温度与损耗分配相关</w:t>
            </w:r>
          </w:p>
        </w:tc>
        <w:tc>
          <w:tcPr>
            <w:tcW w:type="dxa" w:w="3969"/>
            <w:shd w:fill="F2F5F8"/>
          </w:tcPr>
          <w:p>
            <w:pPr>
              <w:pStyle w:val="Compact"/>
              <w:keepNext w:val="0"/>
              <w:spacing w:before="60" w:after="60" w:line="252" w:lineRule="auto"/>
            </w:pPr>
            <w:r>
              <w:rPr>
                <w:rFonts w:hint="eastAsia"/>
                <w:b w:val="0"/>
                <w:color w:val="000000"/>
                <w:sz w:val="19"/>
              </w:rPr>
              <w:t xml:space="preserve">保留S3与原始NaN；总损耗误差和分配误差分别扫描</w:t>
            </w:r>
          </w:p>
        </w:tc>
      </w:tr>
      <w:tr>
        <w:trPr>
          <w:cantSplit/>
        </w:trPr>
        <w:tc>
          <w:tcPr>
            <w:tcW w:type="dxa" w:w="1701"/>
            <w:shd w:fill="FFFFFF"/>
          </w:tcPr>
          <w:p>
            <w:pPr>
              <w:pStyle w:val="Compact"/>
              <w:keepNext w:val="0"/>
              <w:spacing w:before="60" w:after="60" w:line="252" w:lineRule="auto"/>
            </w:pPr>
            <w:r>
              <w:rPr>
                <w:rFonts w:hint="eastAsia"/>
                <w:b w:val="0"/>
                <w:color w:val="000000"/>
                <w:sz w:val="19"/>
              </w:rPr>
              <w:t xml:space="preserve">空载拖曳、搅油及温度反馈不完整</w:t>
            </w:r>
          </w:p>
        </w:tc>
        <w:tc>
          <w:tcPr>
            <w:tcW w:type="dxa" w:w="3742"/>
            <w:shd w:fill="FFFFFF"/>
          </w:tcPr>
          <w:p>
            <w:pPr>
              <w:pStyle w:val="Compact"/>
              <w:keepNext w:val="0"/>
              <w:spacing w:before="60" w:after="60" w:line="252" w:lineRule="auto"/>
            </w:pPr>
            <w:r>
              <w:rPr>
                <w:rFonts w:hint="eastAsia"/>
                <w:b w:val="0"/>
                <w:color w:val="000000"/>
                <w:sz w:val="19"/>
              </w:rPr>
              <w:t xml:space="preserve">零再生制动阶段可能遗漏内部热量</w:t>
            </w:r>
          </w:p>
        </w:tc>
        <w:tc>
          <w:tcPr>
            <w:tcW w:type="dxa" w:w="3969"/>
            <w:shd w:fill="FFFFFF"/>
          </w:tcPr>
          <w:p>
            <w:pPr>
              <w:pStyle w:val="Compact"/>
              <w:keepNext w:val="0"/>
              <w:spacing w:before="60" w:after="60" w:line="252" w:lineRule="auto"/>
            </w:pPr>
            <w:r>
              <w:rPr>
                <w:rFonts w:hint="eastAsia"/>
                <w:b w:val="0"/>
                <w:color w:val="000000"/>
                <w:sz w:val="19"/>
              </w:rPr>
              <w:t xml:space="preserve">按控制状态建立明确近似或参数范围，不冒称物理零损耗</w:t>
            </w:r>
          </w:p>
        </w:tc>
      </w:tr>
      <w:tr>
        <w:trPr>
          <w:cantSplit/>
        </w:trPr>
        <w:tc>
          <w:tcPr>
            <w:tcW w:type="dxa" w:w="1701"/>
            <w:shd w:fill="F2F5F8"/>
          </w:tcPr>
          <w:p>
            <w:pPr>
              <w:pStyle w:val="Compact"/>
              <w:keepNext w:val="0"/>
              <w:spacing w:before="60" w:after="60" w:line="252" w:lineRule="auto"/>
            </w:pPr>
            <w:r>
              <w:rPr>
                <w:rFonts w:hint="eastAsia"/>
                <w:b w:val="0"/>
                <w:color w:val="000000"/>
                <w:sz w:val="19"/>
              </w:rPr>
              <w:t xml:space="preserve">实际材料、绕组复合/铁心方向性及温变未知</w:t>
            </w:r>
          </w:p>
        </w:tc>
        <w:tc>
          <w:tcPr>
            <w:tcW w:type="dxa" w:w="3742"/>
            <w:shd w:fill="F2F5F8"/>
          </w:tcPr>
          <w:p>
            <w:pPr>
              <w:pStyle w:val="Compact"/>
              <w:keepNext w:val="0"/>
              <w:spacing w:before="60" w:after="60" w:line="252" w:lineRule="auto"/>
            </w:pPr>
            <w:r>
              <w:rPr>
                <w:rFonts w:hint="eastAsia"/>
                <w:b w:val="0"/>
                <w:color w:val="000000"/>
                <w:sz w:val="19"/>
              </w:rPr>
              <w:t xml:space="preserve">热扩散与局部热点不确定</w:t>
            </w:r>
          </w:p>
        </w:tc>
        <w:tc>
          <w:tcPr>
            <w:tcW w:type="dxa" w:w="3969"/>
            <w:shd w:fill="F2F5F8"/>
          </w:tcPr>
          <w:p>
            <w:pPr>
              <w:pStyle w:val="Compact"/>
              <w:keepNext w:val="0"/>
              <w:spacing w:before="60" w:after="60" w:line="252" w:lineRule="auto"/>
            </w:pPr>
            <w:r>
              <w:rPr>
                <w:rFonts w:hint="eastAsia"/>
                <w:b w:val="0"/>
                <w:color w:val="000000"/>
                <w:sz w:val="19"/>
              </w:rPr>
              <w:t xml:space="preserve">有来源候选、有效方向参数与敏感性；不套用允许温度</w:t>
            </w:r>
          </w:p>
        </w:tc>
      </w:tr>
      <w:tr>
        <w:trPr>
          <w:cantSplit/>
        </w:trPr>
        <w:tc>
          <w:tcPr>
            <w:tcW w:type="dxa" w:w="1701"/>
            <w:shd w:fill="FFFFFF"/>
          </w:tcPr>
          <w:p>
            <w:pPr>
              <w:pStyle w:val="Compact"/>
              <w:keepNext w:val="0"/>
              <w:spacing w:before="60" w:after="60" w:line="252" w:lineRule="auto"/>
            </w:pPr>
            <w:r>
              <w:rPr>
                <w:rFonts w:hint="eastAsia"/>
                <w:b w:val="0"/>
                <w:color w:val="000000"/>
                <w:sz w:val="19"/>
              </w:rPr>
              <w:t xml:space="preserve">接触、油膜和实际冷却未标定</w:t>
            </w:r>
          </w:p>
        </w:tc>
        <w:tc>
          <w:tcPr>
            <w:tcW w:type="dxa" w:w="3742"/>
            <w:shd w:fill="FFFFFF"/>
          </w:tcPr>
          <w:p>
            <w:pPr>
              <w:pStyle w:val="Compact"/>
              <w:keepNext w:val="0"/>
              <w:spacing w:before="60" w:after="60" w:line="252" w:lineRule="auto"/>
            </w:pPr>
            <w:r>
              <w:rPr>
                <w:rFonts w:hint="eastAsia"/>
                <w:b w:val="0"/>
                <w:color w:val="000000"/>
                <w:sz w:val="19"/>
              </w:rPr>
              <w:t xml:space="preserve">轴承/油液/壳体耦合可能改变</w:t>
            </w:r>
          </w:p>
        </w:tc>
        <w:tc>
          <w:tcPr>
            <w:tcW w:type="dxa" w:w="3969"/>
            <w:shd w:fill="FFFFFF"/>
          </w:tcPr>
          <w:p>
            <w:pPr>
              <w:pStyle w:val="Compact"/>
              <w:keepNext w:val="0"/>
              <w:spacing w:before="60" w:after="60" w:line="252" w:lineRule="auto"/>
            </w:pPr>
            <w:r>
              <w:rPr>
                <w:rFonts w:hint="eastAsia"/>
                <w:b w:val="0"/>
                <w:color w:val="000000"/>
                <w:sz w:val="19"/>
              </w:rPr>
              <w:t xml:space="preserve">有限热阻和有限冷却；不默认全粘结或无限冷源</w:t>
            </w:r>
          </w:p>
        </w:tc>
      </w:tr>
      <w:tr>
        <w:trPr>
          <w:cantSplit/>
        </w:trPr>
        <w:tc>
          <w:tcPr>
            <w:tcW w:type="dxa" w:w="1701"/>
            <w:shd w:fill="F2F5F8"/>
          </w:tcPr>
          <w:p>
            <w:pPr>
              <w:pStyle w:val="Compact"/>
              <w:keepNext w:val="0"/>
              <w:spacing w:before="60" w:after="60" w:line="252" w:lineRule="auto"/>
            </w:pPr>
            <w:r>
              <w:rPr>
                <w:rFonts w:hint="eastAsia"/>
                <w:b w:val="0"/>
                <w:color w:val="000000"/>
                <w:sz w:val="19"/>
              </w:rPr>
              <w:t xml:space="preserve">全工况空间/时间独立性未闭合</w:t>
            </w:r>
          </w:p>
        </w:tc>
        <w:tc>
          <w:tcPr>
            <w:tcW w:type="dxa" w:w="3742"/>
            <w:shd w:fill="F2F5F8"/>
          </w:tcPr>
          <w:p>
            <w:pPr>
              <w:pStyle w:val="Compact"/>
              <w:keepNext w:val="0"/>
              <w:spacing w:before="60" w:after="60" w:line="252" w:lineRule="auto"/>
            </w:pPr>
            <w:r>
              <w:rPr>
                <w:rFonts w:hint="eastAsia"/>
                <w:b w:val="0"/>
                <w:color w:val="000000"/>
                <w:sz w:val="19"/>
              </w:rPr>
              <w:t xml:space="preserve">小温差与局部峰值的可信度有限</w:t>
            </w:r>
          </w:p>
        </w:tc>
        <w:tc>
          <w:tcPr>
            <w:tcW w:type="dxa" w:w="3969"/>
            <w:shd w:fill="F2F5F8"/>
          </w:tcPr>
          <w:p>
            <w:pPr>
              <w:pStyle w:val="Compact"/>
              <w:keepNext w:val="0"/>
              <w:spacing w:before="60" w:after="60" w:line="252" w:lineRule="auto"/>
            </w:pPr>
            <w:r>
              <w:rPr>
                <w:rFonts w:hint="eastAsia"/>
                <w:b w:val="0"/>
                <w:color w:val="000000"/>
                <w:sz w:val="19"/>
              </w:rPr>
              <w:t xml:space="preserve">新输入下补充内部热区及预热步长检查</w:t>
            </w:r>
          </w:p>
        </w:tc>
      </w:tr>
      <w:tr>
        <w:trPr>
          <w:cantSplit/>
        </w:trPr>
        <w:tc>
          <w:tcPr>
            <w:tcW w:type="dxa" w:w="1701"/>
            <w:shd w:fill="FFFFFF"/>
          </w:tcPr>
          <w:p>
            <w:pPr>
              <w:pStyle w:val="Compact"/>
              <w:keepNext w:val="0"/>
              <w:spacing w:before="60" w:after="60" w:line="252" w:lineRule="auto"/>
            </w:pPr>
            <w:r>
              <w:rPr>
                <w:rFonts w:hint="eastAsia"/>
                <w:b w:val="0"/>
                <w:color w:val="000000"/>
                <w:sz w:val="19"/>
              </w:rPr>
              <w:t xml:space="preserve">热空气回流未模拟</w:t>
            </w:r>
          </w:p>
        </w:tc>
        <w:tc>
          <w:tcPr>
            <w:tcW w:type="dxa" w:w="3742"/>
            <w:shd w:fill="FFFFFF"/>
          </w:tcPr>
          <w:p>
            <w:pPr>
              <w:pStyle w:val="Compact"/>
              <w:keepNext w:val="0"/>
              <w:spacing w:before="60" w:after="60" w:line="252" w:lineRule="auto"/>
            </w:pPr>
            <w:r>
              <w:rPr>
                <w:rFonts w:hint="eastAsia"/>
                <w:b w:val="0"/>
                <w:color w:val="000000"/>
                <w:sz w:val="19"/>
              </w:rPr>
              <w:t xml:space="preserve">三条路径的真实贡献不能完整排序</w:t>
            </w:r>
          </w:p>
        </w:tc>
        <w:tc>
          <w:tcPr>
            <w:tcW w:type="dxa" w:w="3969"/>
            <w:shd w:fill="FFFFFF"/>
          </w:tcPr>
          <w:p>
            <w:pPr>
              <w:pStyle w:val="Compact"/>
              <w:keepNext w:val="0"/>
              <w:spacing w:before="60" w:after="60" w:line="252" w:lineRule="auto"/>
            </w:pPr>
            <w:r>
              <w:rPr>
                <w:rFonts w:hint="eastAsia"/>
                <w:b w:val="0"/>
                <w:color w:val="000000"/>
                <w:sz w:val="19"/>
              </w:rPr>
              <w:t xml:space="preserve">经批准后M5处理；当前明确NOT</w:t>
            </w:r>
            <w:r>
              <w:rPr>
                <w:b w:val="0"/>
                <w:color w:val="000000"/>
                <w:sz w:val="19"/>
              </w:rPr>
              <w:t xml:space="preserve"> MODELLED</w:t>
            </w:r>
          </w:p>
        </w:tc>
      </w:tr>
      <w:tr>
        <w:trPr>
          <w:cantSplit/>
        </w:trPr>
        <w:tc>
          <w:tcPr>
            <w:tcW w:type="dxa" w:w="1701"/>
            <w:shd w:fill="F2F5F8"/>
          </w:tcPr>
          <w:p>
            <w:pPr>
              <w:pStyle w:val="Compact"/>
              <w:keepNext w:val="0"/>
              <w:spacing w:before="60" w:after="60" w:line="252" w:lineRule="auto"/>
            </w:pPr>
            <w:r>
              <w:rPr>
                <w:rFonts w:hint="eastAsia"/>
                <w:b w:val="0"/>
                <w:color w:val="000000"/>
                <w:sz w:val="19"/>
              </w:rPr>
              <w:t xml:space="preserve">轴向承载、连接套和热态安装未验证</w:t>
            </w:r>
          </w:p>
        </w:tc>
        <w:tc>
          <w:tcPr>
            <w:tcW w:type="dxa" w:w="3742"/>
            <w:shd w:fill="F2F5F8"/>
          </w:tcPr>
          <w:p>
            <w:pPr>
              <w:pStyle w:val="Compact"/>
              <w:keepNext w:val="0"/>
              <w:spacing w:before="60" w:after="60" w:line="252" w:lineRule="auto"/>
            </w:pPr>
            <w:r>
              <w:rPr>
                <w:rFonts w:hint="eastAsia"/>
                <w:b w:val="0"/>
                <w:color w:val="000000"/>
                <w:sz w:val="19"/>
              </w:rPr>
              <w:t xml:space="preserve">几何可分析不代表可制造或安全</w:t>
            </w:r>
          </w:p>
        </w:tc>
        <w:tc>
          <w:tcPr>
            <w:tcW w:type="dxa" w:w="3969"/>
            <w:shd w:fill="F2F5F8"/>
          </w:tcPr>
          <w:p>
            <w:pPr>
              <w:pStyle w:val="Compact"/>
              <w:keepNext w:val="0"/>
              <w:spacing w:before="60" w:after="60" w:line="252" w:lineRule="auto"/>
            </w:pPr>
            <w:r>
              <w:rPr>
                <w:rFonts w:hint="eastAsia"/>
                <w:b w:val="0"/>
                <w:color w:val="000000"/>
                <w:sz w:val="19"/>
              </w:rPr>
              <w:t xml:space="preserve">保留概念范围，不扩展或隐藏机械缺陷</w:t>
            </w:r>
          </w:p>
        </w:tc>
      </w:tr>
    </w:tbl>
    <w:p>
      <w:pPr>
        <w:pStyle w:val="BodyText"/>
      </w:pPr>
      <w:r>
        <w:rPr>
          <w:rFonts w:hint="eastAsia"/>
        </w:rPr>
        <w:t xml:space="preserve">对于尚无测量依据的参数，优先以明确物理依据和范围继续概念研究，避免为追求全部真实参数无限停滞。若研究结论在合理范围内改变符号或主导关系，应报告结论依赖条件，而不是只给一个名义温度。</w:t>
      </w:r>
    </w:p>
    <w:bookmarkEnd w:id="45"/>
    <w:bookmarkStart w:id="50" w:name="后续工作安排"/>
    <w:p>
      <w:pPr>
        <w:pStyle w:val="Heading1"/>
        <w:keepNext/>
        <w:pageBreakBefore/>
      </w:pPr>
      <w:r>
        <w:rPr>
          <w:color w:val="000000"/>
        </w:rPr>
        <w:t xml:space="preserve">7 </w:t>
      </w:r>
      <w:r>
        <w:rPr>
          <w:rFonts w:hint="eastAsia"/>
          <w:color w:val="000000"/>
        </w:rPr>
        <w:t xml:space="preserve">后续工作安排</w:t>
      </w:r>
    </w:p>
    <w:bookmarkStart w:id="46" w:name="统一零再生与保持暂停"/>
    <w:p>
      <w:pPr>
        <w:pStyle w:val="Heading2"/>
      </w:pPr>
      <w:r>
        <w:rPr>
          <w:color w:val="000000"/>
        </w:rPr>
        <w:t xml:space="preserve">7.1 </w:t>
      </w:r>
      <w:r>
        <w:rPr>
          <w:rFonts w:hint="eastAsia"/>
          <w:color w:val="000000"/>
        </w:rPr>
        <w:t xml:space="preserve">统一零再生与保持暂停</w:t>
      </w:r>
    </w:p>
    <w:p>
      <w:pPr>
        <w:pStyle w:val="FirstParagraph"/>
      </w:pPr>
      <w:r>
        <w:rPr>
          <w:rFonts w:hint="eastAsia"/>
        </w:rPr>
        <w:t xml:space="preserve">后续各阶段暂不考虑再生：左右再生使能关闭、指令再生制动转矩与回收功率为零，前轴及两侧后轴按动态轴荷、附着与路阻分配。原始电池接受能力等未知值仍为null；新场景设置零回收只是控制条件。</w:t>
      </w:r>
    </w:p>
    <w:p>
      <w:pPr>
        <w:pStyle w:val="BodyText"/>
      </w:pPr>
      <w:r>
        <w:rPr>
          <w:rFonts w:hint="eastAsia"/>
        </w:rPr>
        <w:t xml:space="preserve">驱动预热阶段保留电机和减速器合理内部损耗，温度场连续进入制动与冷却阶段。零再生不等于旋转电机物理损耗为零，也不能把旧再生铜耗叠加到全部摩擦制动上；未通电拖曳与零传递功率搅油的近似必须显式说明。60</w:t>
      </w:r>
      <w:r>
        <w:t xml:space="preserve"> </w:t>
      </w:r>
      <w:r>
        <w:rPr>
          <w:rFonts w:hint="eastAsia"/>
        </w:rPr>
        <w:t xml:space="preserve">kW参考峰值不作为长期预热能力证明。</w:t>
      </w:r>
    </w:p>
    <w:p>
      <w:pPr>
        <w:pStyle w:val="BodyText"/>
      </w:pPr>
      <w:r>
        <w:rPr>
          <w:rFonts w:hint="eastAsia"/>
          <w:b/>
          <w:bCs/>
        </w:rPr>
        <w:t xml:space="preserve">以下均是安排，未执行。恢复模型实施与计算须等待研究者新的明确命令。</w:t>
      </w:r>
      <w:r>
        <w:t xml:space="preserve"> </w:t>
      </w:r>
      <w:r>
        <w:rPr>
          <w:rFonts w:hint="eastAsia"/>
        </w:rPr>
        <w:t xml:space="preserve">原含再生B时间步及C接触/冷却队列不再默认恢复。旧模型方法可复用，但旧输入对应的验证不能自动证明新零再生结果通过。</w:t>
      </w:r>
    </w:p>
    <w:bookmarkEnd w:id="46"/>
    <w:bookmarkStart w:id="47" w:name="先完成m4-case0"/>
    <w:p>
      <w:pPr>
        <w:pStyle w:val="Heading2"/>
      </w:pPr>
      <w:r>
        <w:rPr>
          <w:color w:val="000000"/>
        </w:rPr>
        <w:t xml:space="preserve">7.2 </w:t>
      </w:r>
      <w:r>
        <w:rPr>
          <w:rFonts w:hint="eastAsia"/>
          <w:color w:val="000000"/>
        </w:rPr>
        <w:t xml:space="preserve">先完成M4</w:t>
      </w:r>
      <w:r>
        <w:rPr>
          <w:color w:val="000000"/>
        </w:rPr>
        <w:t xml:space="preserve"> Case0</w:t>
      </w:r>
    </w:p>
    <w:tbl>
      <w:tblPr>
        <w:tblStyle w:val="Table"/>
        <w:tblW w:type="pct" w:w="5000"/>
        <w:tblLayout w:type="fixed"/>
        <w:tblLook w:firstRow="1" w:lastRow="0" w:firstColumn="0" w:lastColumn="0" w:noHBand="0" w:noVBand="0" w:val="0020"/>
        <w:tblBorders>
          <w:top w:val="single" w:sz="4" w:color="D9D9D9"/>
          <w:left w:val="single" w:sz="4" w:color="D9D9D9"/>
          <w:bottom w:val="single" w:sz="4" w:color="D9D9D9"/>
          <w:right w:val="single" w:sz="4" w:color="D9D9D9"/>
          <w:insideH w:val="single" w:sz="4" w:color="D9D9D9"/>
          <w:insideV w:val="single" w:sz="4" w:color="D9D9D9"/>
        </w:tblBorders>
      </w:tblPr>
      <w:tblGrid>
        <w:gridCol w:w="1701"/>
        <w:gridCol w:w="3742"/>
        <w:gridCol w:w="3969"/>
      </w:tblGrid>
      <w:tr>
        <w:trPr>
          <w:tblHeader w:val="on"/>
          <w:cantSplit/>
          <w:tblHeader/>
        </w:trPr>
        <w:tc>
          <w:tcPr>
            <w:tcW w:type="dxa" w:w="1701"/>
            <w:shd w:fill="17365D"/>
          </w:tcPr>
          <w:p>
            <w:pPr>
              <w:pStyle w:val="Compact"/>
              <w:keepNext/>
              <w:spacing w:before="60" w:after="60" w:line="252" w:lineRule="auto"/>
            </w:pPr>
            <w:r>
              <w:rPr>
                <w:rFonts w:hint="eastAsia"/>
                <w:b/>
                <w:color w:val="FFFFFF"/>
                <w:sz w:val="19"/>
              </w:rPr>
              <w:t xml:space="preserve">任务</w:t>
            </w:r>
          </w:p>
        </w:tc>
        <w:tc>
          <w:tcPr>
            <w:tcW w:type="dxa" w:w="3742"/>
            <w:shd w:fill="17365D"/>
          </w:tcPr>
          <w:p>
            <w:pPr>
              <w:pStyle w:val="Compact"/>
              <w:keepNext/>
              <w:spacing w:before="60" w:after="60" w:line="252" w:lineRule="auto"/>
            </w:pPr>
            <w:r>
              <w:rPr>
                <w:rFonts w:hint="eastAsia"/>
                <w:b/>
                <w:color w:val="FFFFFF"/>
                <w:sz w:val="19"/>
              </w:rPr>
              <w:t xml:space="preserve">工作内容</w:t>
            </w:r>
          </w:p>
        </w:tc>
        <w:tc>
          <w:tcPr>
            <w:tcW w:type="dxa" w:w="3969"/>
            <w:shd w:fill="17365D"/>
          </w:tcPr>
          <w:p>
            <w:pPr>
              <w:pStyle w:val="Compact"/>
              <w:keepNext/>
              <w:spacing w:before="60" w:after="60" w:line="252" w:lineRule="auto"/>
            </w:pPr>
            <w:r>
              <w:rPr>
                <w:rFonts w:hint="eastAsia"/>
                <w:b/>
                <w:color w:val="FFFFFF"/>
                <w:sz w:val="19"/>
              </w:rPr>
              <w:t xml:space="preserve">完成判据</w:t>
            </w:r>
          </w:p>
        </w:tc>
      </w:tr>
      <w:tr>
        <w:trPr>
          <w:cantSplit/>
        </w:trPr>
        <w:tc>
          <w:tcPr>
            <w:tcW w:type="dxa" w:w="1701"/>
            <w:shd w:fill="F2F5F8"/>
          </w:tcPr>
          <w:p>
            <w:pPr>
              <w:pStyle w:val="Compact"/>
              <w:keepNext/>
              <w:spacing w:before="60" w:after="60" w:line="252" w:lineRule="auto"/>
            </w:pPr>
            <w:r>
              <w:rPr>
                <w:b w:val="0"/>
                <w:color w:val="000000"/>
                <w:sz w:val="19"/>
              </w:rPr>
              <w:t xml:space="preserve">P1 </w:t>
            </w:r>
            <w:r>
              <w:rPr>
                <w:rFonts w:hint="eastAsia"/>
                <w:b w:val="0"/>
                <w:color w:val="000000"/>
                <w:sz w:val="19"/>
              </w:rPr>
              <w:t xml:space="preserve">热源与动力学</w:t>
            </w:r>
          </w:p>
        </w:tc>
        <w:tc>
          <w:tcPr>
            <w:tcW w:type="dxa" w:w="3742"/>
            <w:shd w:fill="F2F5F8"/>
          </w:tcPr>
          <w:p>
            <w:pPr>
              <w:pStyle w:val="Compact"/>
              <w:keepNext/>
              <w:spacing w:before="60" w:after="60" w:line="252" w:lineRule="auto"/>
            </w:pPr>
            <w:r>
              <w:rPr>
                <w:rFonts w:hint="eastAsia"/>
                <w:b w:val="0"/>
                <w:color w:val="000000"/>
                <w:sz w:val="19"/>
              </w:rPr>
              <w:t xml:space="preserve">独立零再生配置及M1派生时序</w:t>
            </w:r>
          </w:p>
        </w:tc>
        <w:tc>
          <w:tcPr>
            <w:tcW w:type="dxa" w:w="3969"/>
            <w:shd w:fill="F2F5F8"/>
          </w:tcPr>
          <w:p>
            <w:pPr>
              <w:pStyle w:val="Compact"/>
              <w:keepNext/>
              <w:spacing w:before="60" w:after="60" w:line="252" w:lineRule="auto"/>
            </w:pPr>
            <w:r>
              <w:rPr>
                <w:rFonts w:hint="eastAsia"/>
                <w:b w:val="0"/>
                <w:color w:val="000000"/>
                <w:sz w:val="19"/>
              </w:rPr>
              <w:t xml:space="preserve">再生为零；前轴/两侧后轴及储能与耗散闭合；输入和来源哈希齐全</w:t>
            </w:r>
          </w:p>
        </w:tc>
      </w:tr>
      <w:tr>
        <w:trPr>
          <w:cantSplit/>
        </w:trPr>
        <w:tc>
          <w:tcPr>
            <w:tcW w:type="dxa" w:w="1701"/>
            <w:shd w:fill="FFFFFF"/>
          </w:tcPr>
          <w:p>
            <w:pPr>
              <w:pStyle w:val="Compact"/>
              <w:keepNext/>
              <w:spacing w:before="60" w:after="60" w:line="252" w:lineRule="auto"/>
            </w:pPr>
            <w:r>
              <w:rPr>
                <w:b w:val="0"/>
                <w:color w:val="000000"/>
                <w:sz w:val="19"/>
              </w:rPr>
              <w:t xml:space="preserve">P2 </w:t>
            </w:r>
            <w:r>
              <w:rPr>
                <w:rFonts w:hint="eastAsia"/>
                <w:b w:val="0"/>
                <w:color w:val="000000"/>
                <w:sz w:val="19"/>
              </w:rPr>
              <w:t xml:space="preserve">热网络对照</w:t>
            </w:r>
          </w:p>
        </w:tc>
        <w:tc>
          <w:tcPr>
            <w:tcW w:type="dxa" w:w="3742"/>
            <w:shd w:fill="FFFFFF"/>
          </w:tcPr>
          <w:p>
            <w:pPr>
              <w:pStyle w:val="Compact"/>
              <w:keepNext/>
              <w:spacing w:before="60" w:after="60" w:line="252" w:lineRule="auto"/>
            </w:pPr>
            <w:r>
              <w:rPr>
                <w:rFonts w:hint="eastAsia"/>
                <w:b w:val="0"/>
                <w:color w:val="000000"/>
                <w:sz w:val="19"/>
              </w:rPr>
              <w:t xml:space="preserve">新工况M2结果，与M4采用可比较热史</w:t>
            </w:r>
          </w:p>
        </w:tc>
        <w:tc>
          <w:tcPr>
            <w:tcW w:type="dxa" w:w="3969"/>
            <w:shd w:fill="FFFFFF"/>
          </w:tcPr>
          <w:p>
            <w:pPr>
              <w:pStyle w:val="Compact"/>
              <w:keepNext/>
              <w:spacing w:before="60" w:after="60" w:line="252" w:lineRule="auto"/>
            </w:pPr>
            <w:r>
              <w:rPr>
                <w:rFonts w:hint="eastAsia"/>
                <w:b w:val="0"/>
                <w:color w:val="000000"/>
                <w:sz w:val="19"/>
              </w:rPr>
              <w:t xml:space="preserve">单独输出、不覆盖M2-v1.0；明确热容、边界及护罩/空气差异</w:t>
            </w:r>
          </w:p>
        </w:tc>
      </w:tr>
      <w:tr>
        <w:trPr>
          <w:cantSplit/>
        </w:trPr>
        <w:tc>
          <w:tcPr>
            <w:tcW w:type="dxa" w:w="1701"/>
            <w:shd w:fill="F2F5F8"/>
          </w:tcPr>
          <w:p>
            <w:pPr>
              <w:pStyle w:val="Compact"/>
              <w:keepNext/>
              <w:spacing w:before="60" w:after="60" w:line="252" w:lineRule="auto"/>
            </w:pPr>
            <w:r>
              <w:rPr>
                <w:b w:val="0"/>
                <w:color w:val="000000"/>
                <w:sz w:val="19"/>
              </w:rPr>
              <w:t xml:space="preserve">P3 </w:t>
            </w:r>
            <w:r>
              <w:rPr>
                <w:rFonts w:hint="eastAsia"/>
                <w:b w:val="0"/>
                <w:color w:val="000000"/>
                <w:sz w:val="19"/>
              </w:rPr>
              <w:t xml:space="preserve">基准温度场</w:t>
            </w:r>
          </w:p>
        </w:tc>
        <w:tc>
          <w:tcPr>
            <w:tcW w:type="dxa" w:w="3742"/>
            <w:shd w:fill="F2F5F8"/>
          </w:tcPr>
          <w:p>
            <w:pPr>
              <w:pStyle w:val="Compact"/>
              <w:keepNext/>
              <w:spacing w:before="60" w:after="60" w:line="252" w:lineRule="auto"/>
            </w:pPr>
            <w:r>
              <w:rPr>
                <w:rFonts w:hint="eastAsia"/>
                <w:b w:val="0"/>
                <w:color w:val="000000"/>
                <w:sz w:val="19"/>
              </w:rPr>
              <w:t xml:space="preserve">Case0单次及驱动预热后制动</w:t>
            </w:r>
          </w:p>
        </w:tc>
        <w:tc>
          <w:tcPr>
            <w:tcW w:type="dxa" w:w="3969"/>
            <w:shd w:fill="F2F5F8"/>
          </w:tcPr>
          <w:p>
            <w:pPr>
              <w:pStyle w:val="Compact"/>
              <w:keepNext/>
              <w:spacing w:before="60" w:after="60" w:line="252" w:lineRule="auto"/>
            </w:pPr>
            <w:r>
              <w:rPr>
                <w:rFonts w:hint="eastAsia"/>
                <w:b w:val="0"/>
                <w:color w:val="000000"/>
                <w:sz w:val="19"/>
              </w:rPr>
              <w:t xml:space="preserve">28热区最高/热容均温、峰值时刻及同步整体云图完整</w:t>
            </w:r>
          </w:p>
        </w:tc>
      </w:tr>
      <w:tr>
        <w:trPr>
          <w:cantSplit/>
        </w:trPr>
        <w:tc>
          <w:tcPr>
            <w:tcW w:type="dxa" w:w="1701"/>
            <w:shd w:fill="FFFFFF"/>
          </w:tcPr>
          <w:p>
            <w:pPr>
              <w:pStyle w:val="Compact"/>
              <w:keepNext/>
              <w:spacing w:before="60" w:after="60" w:line="252" w:lineRule="auto"/>
            </w:pPr>
            <w:r>
              <w:rPr>
                <w:b w:val="0"/>
                <w:color w:val="000000"/>
                <w:sz w:val="19"/>
              </w:rPr>
              <w:t xml:space="preserve">P4 </w:t>
            </w:r>
            <w:r>
              <w:rPr>
                <w:rFonts w:hint="eastAsia"/>
                <w:b w:val="0"/>
                <w:color w:val="000000"/>
                <w:sz w:val="19"/>
              </w:rPr>
              <w:t xml:space="preserve">数值与不确定性</w:t>
            </w:r>
          </w:p>
        </w:tc>
        <w:tc>
          <w:tcPr>
            <w:tcW w:type="dxa" w:w="3742"/>
            <w:shd w:fill="FFFFFF"/>
          </w:tcPr>
          <w:p>
            <w:pPr>
              <w:pStyle w:val="Compact"/>
              <w:keepNext/>
              <w:spacing w:before="60" w:after="60" w:line="252" w:lineRule="auto"/>
            </w:pPr>
            <w:r>
              <w:rPr>
                <w:rFonts w:hint="eastAsia"/>
                <w:b w:val="0"/>
                <w:color w:val="000000"/>
                <w:sz w:val="19"/>
              </w:rPr>
              <w:t xml:space="preserve">空间、时间、源项总量及接触/冷却/分热敏感性</w:t>
            </w:r>
          </w:p>
        </w:tc>
        <w:tc>
          <w:tcPr>
            <w:tcW w:type="dxa" w:w="3969"/>
            <w:shd w:fill="FFFFFF"/>
          </w:tcPr>
          <w:p>
            <w:pPr>
              <w:pStyle w:val="Compact"/>
              <w:keepNext/>
              <w:spacing w:before="60" w:after="60" w:line="252" w:lineRule="auto"/>
            </w:pPr>
            <w:r>
              <w:rPr>
                <w:rFonts w:hint="eastAsia"/>
                <w:b w:val="0"/>
                <w:color w:val="000000"/>
                <w:sz w:val="19"/>
              </w:rPr>
              <w:t xml:space="preserve">事前声明判据；总体及子域收支闭合；失败及未执行项保留</w:t>
            </w:r>
          </w:p>
        </w:tc>
      </w:tr>
      <w:tr>
        <w:trPr>
          <w:cantSplit/>
        </w:trPr>
        <w:tc>
          <w:tcPr>
            <w:tcW w:type="dxa" w:w="1701"/>
            <w:shd w:fill="F2F5F8"/>
          </w:tcPr>
          <w:p>
            <w:pPr>
              <w:pStyle w:val="Compact"/>
              <w:keepNext/>
              <w:spacing w:before="60" w:after="60" w:line="252" w:lineRule="auto"/>
            </w:pPr>
            <w:r>
              <w:rPr>
                <w:b w:val="0"/>
                <w:color w:val="000000"/>
                <w:sz w:val="19"/>
              </w:rPr>
              <w:t xml:space="preserve">P5 </w:t>
            </w:r>
            <w:r>
              <w:rPr>
                <w:rFonts w:hint="eastAsia"/>
                <w:b w:val="0"/>
                <w:color w:val="000000"/>
                <w:sz w:val="19"/>
              </w:rPr>
              <w:t xml:space="preserve">机理与累积</w:t>
            </w:r>
          </w:p>
        </w:tc>
        <w:tc>
          <w:tcPr>
            <w:tcW w:type="dxa" w:w="3742"/>
            <w:shd w:fill="F2F5F8"/>
          </w:tcPr>
          <w:p>
            <w:pPr>
              <w:pStyle w:val="Compact"/>
              <w:keepNext/>
              <w:spacing w:before="60" w:after="60" w:line="252" w:lineRule="auto"/>
            </w:pPr>
            <w:r>
              <w:rPr>
                <w:rFonts w:hint="eastAsia"/>
                <w:b w:val="0"/>
                <w:color w:val="000000"/>
                <w:sz w:val="19"/>
              </w:rPr>
              <w:t xml:space="preserve">匹配源项比较，逐步增加重复摩擦制动</w:t>
            </w:r>
          </w:p>
        </w:tc>
        <w:tc>
          <w:tcPr>
            <w:tcW w:type="dxa" w:w="3969"/>
            <w:shd w:fill="F2F5F8"/>
          </w:tcPr>
          <w:p>
            <w:pPr>
              <w:pStyle w:val="Compact"/>
              <w:keepNext/>
              <w:spacing w:before="60" w:after="60" w:line="252" w:lineRule="auto"/>
            </w:pPr>
            <w:r>
              <w:rPr>
                <w:rFonts w:hint="eastAsia"/>
                <w:b w:val="0"/>
                <w:color w:val="000000"/>
                <w:sz w:val="19"/>
              </w:rPr>
              <w:t xml:space="preserve">滞后、方向改变及附加温升可追溯；不将独立上界拼接</w:t>
            </w:r>
          </w:p>
        </w:tc>
      </w:tr>
      <w:tr>
        <w:trPr>
          <w:cantSplit/>
        </w:trPr>
        <w:tc>
          <w:tcPr>
            <w:tcW w:type="dxa" w:w="1701"/>
            <w:shd w:fill="FFFFFF"/>
          </w:tcPr>
          <w:p>
            <w:pPr>
              <w:pStyle w:val="Compact"/>
              <w:keepNext w:val="0"/>
              <w:spacing w:before="60" w:after="60" w:line="252" w:lineRule="auto"/>
            </w:pPr>
            <w:r>
              <w:rPr>
                <w:b w:val="0"/>
                <w:color w:val="000000"/>
                <w:sz w:val="19"/>
              </w:rPr>
              <w:t xml:space="preserve">P6 </w:t>
            </w:r>
            <w:r>
              <w:rPr>
                <w:rFonts w:hint="eastAsia"/>
                <w:b w:val="0"/>
                <w:color w:val="000000"/>
                <w:sz w:val="19"/>
              </w:rPr>
              <w:t xml:space="preserve">阶段送审</w:t>
            </w:r>
          </w:p>
        </w:tc>
        <w:tc>
          <w:tcPr>
            <w:tcW w:type="dxa" w:w="3742"/>
            <w:shd w:fill="FFFFFF"/>
          </w:tcPr>
          <w:p>
            <w:pPr>
              <w:pStyle w:val="Compact"/>
              <w:keepNext w:val="0"/>
              <w:spacing w:before="60" w:after="60" w:line="252" w:lineRule="auto"/>
            </w:pPr>
            <w:r>
              <w:rPr>
                <w:rFonts w:hint="eastAsia"/>
                <w:b w:val="0"/>
                <w:color w:val="000000"/>
                <w:sz w:val="19"/>
              </w:rPr>
              <w:t xml:space="preserve">报告、图、原始结果、脚本、日志和检查表</w:t>
            </w:r>
          </w:p>
        </w:tc>
        <w:tc>
          <w:tcPr>
            <w:tcW w:type="dxa" w:w="3969"/>
            <w:shd w:fill="FFFFFF"/>
          </w:tcPr>
          <w:p>
            <w:pPr>
              <w:pStyle w:val="Compact"/>
              <w:keepNext w:val="0"/>
              <w:spacing w:before="60" w:after="60" w:line="252" w:lineRule="auto"/>
            </w:pPr>
            <w:r>
              <w:rPr>
                <w:rFonts w:hint="eastAsia"/>
                <w:b w:val="0"/>
                <w:color w:val="000000"/>
                <w:sz w:val="19"/>
              </w:rPr>
              <w:t xml:space="preserve">PR审查；获准后合并main并创建M4正式Tag</w:t>
            </w:r>
          </w:p>
        </w:tc>
      </w:tr>
    </w:tbl>
    <w:p>
      <w:pPr>
        <w:pStyle w:val="BodyText"/>
      </w:pPr>
      <w:r>
        <w:t xml:space="preserve">80 </w:t>
      </w:r>
      <w:r>
        <w:rPr>
          <w:rFonts w:hint="eastAsia"/>
        </w:rPr>
        <w:t xml:space="preserve">km/h、0.6g仅作为与旧工作比较的首个候选；100</w:t>
      </w:r>
      <w:r>
        <w:t xml:space="preserve"> </w:t>
      </w:r>
      <w:r>
        <w:rPr>
          <w:rFonts w:hint="eastAsia"/>
        </w:rPr>
        <w:t xml:space="preserve">km/h与其他减速度可用于后续范围研究。预热负荷/时长、循环次数/间隔、观察窗口及冷却条件应在执行时登记，目前没有新增冻结的工况参数或承诺日程。</w:t>
      </w:r>
    </w:p>
    <w:bookmarkEnd w:id="47"/>
    <w:bookmarkStart w:id="48" w:name="配对场景与评价量"/>
    <w:p>
      <w:pPr>
        <w:pStyle w:val="Heading2"/>
      </w:pPr>
      <w:r>
        <w:rPr>
          <w:color w:val="000000"/>
        </w:rPr>
        <w:t xml:space="preserve">7.3 </w:t>
      </w:r>
      <w:r>
        <w:rPr>
          <w:rFonts w:hint="eastAsia"/>
          <w:color w:val="000000"/>
        </w:rPr>
        <w:t xml:space="preserve">配对场景与评价量</w:t>
      </w:r>
    </w:p>
    <w:tbl>
      <w:tblPr>
        <w:tblStyle w:val="Table"/>
        <w:tblW w:type="pct" w:w="5000"/>
        <w:tblLayout w:type="fixed"/>
        <w:tblLook w:firstRow="1" w:lastRow="0" w:firstColumn="0" w:lastColumn="0" w:noHBand="0" w:noVBand="0" w:val="0020"/>
        <w:tblBorders>
          <w:top w:val="single" w:sz="4" w:color="D9D9D9"/>
          <w:left w:val="single" w:sz="4" w:color="D9D9D9"/>
          <w:bottom w:val="single" w:sz="4" w:color="D9D9D9"/>
          <w:right w:val="single" w:sz="4" w:color="D9D9D9"/>
          <w:insideH w:val="single" w:sz="4" w:color="D9D9D9"/>
          <w:insideV w:val="single" w:sz="4" w:color="D9D9D9"/>
        </w:tblBorders>
      </w:tblPr>
      <w:tblGrid>
        <w:gridCol w:w="1701"/>
        <w:gridCol w:w="3742"/>
        <w:gridCol w:w="3969"/>
      </w:tblGrid>
      <w:tr>
        <w:trPr>
          <w:tblHeader w:val="on"/>
          <w:cantSplit/>
          <w:tblHeader/>
        </w:trPr>
        <w:tc>
          <w:tcPr>
            <w:tcW w:type="dxa" w:w="1701"/>
            <w:shd w:fill="17365D"/>
          </w:tcPr>
          <w:p>
            <w:pPr>
              <w:pStyle w:val="Compact"/>
              <w:keepNext/>
              <w:spacing w:before="60" w:after="60" w:line="252" w:lineRule="auto"/>
            </w:pPr>
            <w:r>
              <w:rPr>
                <w:rFonts w:hint="eastAsia"/>
                <w:b/>
                <w:color w:val="FFFFFF"/>
                <w:sz w:val="19"/>
              </w:rPr>
              <w:t xml:space="preserve">场景</w:t>
            </w:r>
          </w:p>
        </w:tc>
        <w:tc>
          <w:tcPr>
            <w:tcW w:type="dxa" w:w="3742"/>
            <w:shd w:fill="17365D"/>
          </w:tcPr>
          <w:p>
            <w:pPr>
              <w:pStyle w:val="Compact"/>
              <w:keepNext/>
              <w:spacing w:before="60" w:after="60" w:line="252" w:lineRule="auto"/>
            </w:pPr>
            <w:r>
              <w:rPr>
                <w:rFonts w:hint="eastAsia"/>
                <w:b/>
                <w:color w:val="FFFFFF"/>
                <w:sz w:val="19"/>
              </w:rPr>
              <w:t xml:space="preserve">作用</w:t>
            </w:r>
          </w:p>
        </w:tc>
        <w:tc>
          <w:tcPr>
            <w:tcW w:type="dxa" w:w="3969"/>
            <w:shd w:fill="17365D"/>
          </w:tcPr>
          <w:p>
            <w:pPr>
              <w:pStyle w:val="Compact"/>
              <w:keepNext/>
              <w:spacing w:before="60" w:after="60" w:line="252" w:lineRule="auto"/>
            </w:pPr>
            <w:r>
              <w:rPr>
                <w:rFonts w:hint="eastAsia"/>
                <w:b/>
                <w:color w:val="FFFFFF"/>
                <w:sz w:val="19"/>
              </w:rPr>
              <w:t xml:space="preserve">解释限制</w:t>
            </w:r>
          </w:p>
        </w:tc>
      </w:tr>
      <w:tr>
        <w:trPr>
          <w:cantSplit/>
        </w:trPr>
        <w:tc>
          <w:tcPr>
            <w:tcW w:type="dxa" w:w="1701"/>
            <w:shd w:fill="F2F5F8"/>
          </w:tcPr>
          <w:p>
            <w:pPr>
              <w:pStyle w:val="Compact"/>
              <w:keepNext/>
              <w:spacing w:before="60" w:after="60" w:line="252" w:lineRule="auto"/>
            </w:pPr>
            <w:r>
              <w:rPr>
                <w:b w:val="0"/>
                <w:color w:val="000000"/>
                <w:sz w:val="19"/>
              </w:rPr>
              <w:t xml:space="preserve">NR-I </w:t>
            </w:r>
            <w:r>
              <w:rPr>
                <w:rFonts w:hint="eastAsia"/>
                <w:b w:val="0"/>
                <w:color w:val="000000"/>
                <w:sz w:val="19"/>
              </w:rPr>
              <w:t xml:space="preserve">内部损耗对照</w:t>
            </w:r>
          </w:p>
        </w:tc>
        <w:tc>
          <w:tcPr>
            <w:tcW w:type="dxa" w:w="3742"/>
            <w:shd w:fill="F2F5F8"/>
          </w:tcPr>
          <w:p>
            <w:pPr>
              <w:pStyle w:val="Compact"/>
              <w:keepNext/>
              <w:spacing w:before="60" w:after="60" w:line="252" w:lineRule="auto"/>
            </w:pPr>
            <w:r>
              <w:rPr>
                <w:rFonts w:hint="eastAsia"/>
                <w:b w:val="0"/>
                <w:color w:val="000000"/>
                <w:sz w:val="19"/>
              </w:rPr>
              <w:t xml:space="preserve">与NR-C同运动/控制，只关闭摩擦热</w:t>
            </w:r>
          </w:p>
        </w:tc>
        <w:tc>
          <w:tcPr>
            <w:tcW w:type="dxa" w:w="3969"/>
            <w:shd w:fill="F2F5F8"/>
          </w:tcPr>
          <w:p>
            <w:pPr>
              <w:pStyle w:val="Compact"/>
              <w:keepNext/>
              <w:spacing w:before="60" w:after="60" w:line="252" w:lineRule="auto"/>
            </w:pPr>
            <w:r>
              <w:rPr>
                <w:rFonts w:hint="eastAsia"/>
                <w:b w:val="0"/>
                <w:color w:val="000000"/>
                <w:sz w:val="19"/>
              </w:rPr>
              <w:t xml:space="preserve">热学消融诊断，不声称无摩擦仍能实现零再生减速</w:t>
            </w:r>
          </w:p>
        </w:tc>
      </w:tr>
      <w:tr>
        <w:trPr>
          <w:cantSplit/>
        </w:trPr>
        <w:tc>
          <w:tcPr>
            <w:tcW w:type="dxa" w:w="1701"/>
            <w:shd w:fill="FFFFFF"/>
          </w:tcPr>
          <w:p>
            <w:pPr>
              <w:pStyle w:val="Compact"/>
              <w:keepNext/>
              <w:spacing w:before="60" w:after="60" w:line="252" w:lineRule="auto"/>
            </w:pPr>
            <w:r>
              <w:rPr>
                <w:b w:val="0"/>
                <w:color w:val="000000"/>
                <w:sz w:val="19"/>
              </w:rPr>
              <w:t xml:space="preserve">NR-B </w:t>
            </w:r>
            <w:r>
              <w:rPr>
                <w:rFonts w:hint="eastAsia"/>
                <w:b w:val="0"/>
                <w:color w:val="000000"/>
                <w:sz w:val="19"/>
              </w:rPr>
              <w:t xml:space="preserve">制动热单独作用</w:t>
            </w:r>
          </w:p>
        </w:tc>
        <w:tc>
          <w:tcPr>
            <w:tcW w:type="dxa" w:w="3742"/>
            <w:shd w:fill="FFFFFF"/>
          </w:tcPr>
          <w:p>
            <w:pPr>
              <w:pStyle w:val="Compact"/>
              <w:keepNext/>
              <w:spacing w:before="60" w:after="60" w:line="252" w:lineRule="auto"/>
            </w:pPr>
            <w:r>
              <w:rPr>
                <w:rFonts w:hint="eastAsia"/>
                <w:b w:val="0"/>
                <w:color w:val="000000"/>
                <w:sz w:val="19"/>
              </w:rPr>
              <w:t xml:space="preserve">观察冷态或共同登记初态下摩擦热传播</w:t>
            </w:r>
          </w:p>
        </w:tc>
        <w:tc>
          <w:tcPr>
            <w:tcW w:type="dxa" w:w="3969"/>
            <w:shd w:fill="FFFFFF"/>
          </w:tcPr>
          <w:p>
            <w:pPr>
              <w:pStyle w:val="Compact"/>
              <w:keepNext/>
              <w:spacing w:before="60" w:after="60" w:line="252" w:lineRule="auto"/>
            </w:pPr>
            <w:r>
              <w:rPr>
                <w:rFonts w:hint="eastAsia"/>
                <w:b w:val="0"/>
                <w:color w:val="000000"/>
                <w:sz w:val="19"/>
              </w:rPr>
              <w:t xml:space="preserve">不能用不同初态差值解释唯一来源</w:t>
            </w:r>
          </w:p>
        </w:tc>
      </w:tr>
      <w:tr>
        <w:trPr>
          <w:cantSplit/>
        </w:trPr>
        <w:tc>
          <w:tcPr>
            <w:tcW w:type="dxa" w:w="1701"/>
            <w:shd w:fill="F2F5F8"/>
          </w:tcPr>
          <w:p>
            <w:pPr>
              <w:pStyle w:val="Compact"/>
              <w:keepNext/>
              <w:spacing w:before="60" w:after="60" w:line="252" w:lineRule="auto"/>
            </w:pPr>
            <w:r>
              <w:rPr>
                <w:b w:val="0"/>
                <w:color w:val="000000"/>
                <w:sz w:val="19"/>
              </w:rPr>
              <w:t xml:space="preserve">NR-C </w:t>
            </w:r>
            <w:r>
              <w:rPr>
                <w:rFonts w:hint="eastAsia"/>
                <w:b w:val="0"/>
                <w:color w:val="000000"/>
                <w:sz w:val="19"/>
              </w:rPr>
              <w:t xml:space="preserve">共同作用</w:t>
            </w:r>
          </w:p>
        </w:tc>
        <w:tc>
          <w:tcPr>
            <w:tcW w:type="dxa" w:w="3742"/>
            <w:shd w:fill="F2F5F8"/>
          </w:tcPr>
          <w:p>
            <w:pPr>
              <w:pStyle w:val="Compact"/>
              <w:keepNext/>
              <w:spacing w:before="60" w:after="60" w:line="252" w:lineRule="auto"/>
            </w:pPr>
            <w:r>
              <w:rPr>
                <w:rFonts w:hint="eastAsia"/>
                <w:b w:val="0"/>
                <w:color w:val="000000"/>
                <w:sz w:val="19"/>
              </w:rPr>
              <w:t xml:space="preserve">同一物理时序中允许的内部损耗与摩擦热</w:t>
            </w:r>
          </w:p>
        </w:tc>
        <w:tc>
          <w:tcPr>
            <w:tcW w:type="dxa" w:w="3969"/>
            <w:shd w:fill="F2F5F8"/>
          </w:tcPr>
          <w:p>
            <w:pPr>
              <w:pStyle w:val="Compact"/>
              <w:keepNext/>
              <w:spacing w:before="60" w:after="60" w:line="252" w:lineRule="auto"/>
            </w:pPr>
            <w:r>
              <w:rPr>
                <w:rFonts w:hint="eastAsia"/>
                <w:b w:val="0"/>
                <w:color w:val="000000"/>
                <w:sz w:val="19"/>
              </w:rPr>
              <w:t xml:space="preserve">不叠加不相容驱动/制动负荷</w:t>
            </w:r>
          </w:p>
        </w:tc>
      </w:tr>
      <w:tr>
        <w:trPr>
          <w:cantSplit/>
        </w:trPr>
        <w:tc>
          <w:tcPr>
            <w:tcW w:type="dxa" w:w="1701"/>
            <w:shd w:fill="FFFFFF"/>
          </w:tcPr>
          <w:p>
            <w:pPr>
              <w:pStyle w:val="Compact"/>
              <w:keepNext/>
              <w:spacing w:before="60" w:after="60" w:line="252" w:lineRule="auto"/>
            </w:pPr>
            <w:r>
              <w:rPr>
                <w:b w:val="0"/>
                <w:color w:val="000000"/>
                <w:sz w:val="19"/>
              </w:rPr>
              <w:t xml:space="preserve">NR-P </w:t>
            </w:r>
            <w:r>
              <w:rPr>
                <w:rFonts w:hint="eastAsia"/>
                <w:b w:val="0"/>
                <w:color w:val="000000"/>
                <w:sz w:val="19"/>
              </w:rPr>
              <w:t xml:space="preserve">预热后制动</w:t>
            </w:r>
          </w:p>
        </w:tc>
        <w:tc>
          <w:tcPr>
            <w:tcW w:type="dxa" w:w="3742"/>
            <w:shd w:fill="FFFFFF"/>
          </w:tcPr>
          <w:p>
            <w:pPr>
              <w:pStyle w:val="Compact"/>
              <w:keepNext/>
              <w:spacing w:before="60" w:after="60" w:line="252" w:lineRule="auto"/>
            </w:pPr>
            <w:r>
              <w:rPr>
                <w:rFonts w:hint="eastAsia"/>
                <w:b w:val="0"/>
                <w:color w:val="000000"/>
                <w:sz w:val="19"/>
              </w:rPr>
              <w:t xml:space="preserve">连续传递驱动预热的空间温度场</w:t>
            </w:r>
          </w:p>
        </w:tc>
        <w:tc>
          <w:tcPr>
            <w:tcW w:type="dxa" w:w="3969"/>
            <w:shd w:fill="FFFFFF"/>
          </w:tcPr>
          <w:p>
            <w:pPr>
              <w:pStyle w:val="Compact"/>
              <w:keepNext/>
              <w:spacing w:before="60" w:after="60" w:line="252" w:lineRule="auto"/>
            </w:pPr>
            <w:r>
              <w:rPr>
                <w:rFonts w:hint="eastAsia"/>
                <w:b w:val="0"/>
                <w:color w:val="000000"/>
                <w:sz w:val="19"/>
              </w:rPr>
              <w:t xml:space="preserve">重点分析滞后与反向热流</w:t>
            </w:r>
          </w:p>
        </w:tc>
      </w:tr>
      <w:tr>
        <w:trPr>
          <w:cantSplit/>
        </w:trPr>
        <w:tc>
          <w:tcPr>
            <w:tcW w:type="dxa" w:w="1701"/>
            <w:shd w:fill="F2F5F8"/>
          </w:tcPr>
          <w:p>
            <w:pPr>
              <w:pStyle w:val="Compact"/>
              <w:keepNext w:val="0"/>
              <w:spacing w:before="60" w:after="60" w:line="252" w:lineRule="auto"/>
            </w:pPr>
            <w:r>
              <w:rPr>
                <w:b w:val="0"/>
                <w:color w:val="000000"/>
                <w:sz w:val="19"/>
              </w:rPr>
              <w:t xml:space="preserve">NR-R </w:t>
            </w:r>
            <w:r>
              <w:rPr>
                <w:rFonts w:hint="eastAsia"/>
                <w:b w:val="0"/>
                <w:color w:val="000000"/>
                <w:sz w:val="19"/>
              </w:rPr>
              <w:t xml:space="preserve">重复制动</w:t>
            </w:r>
          </w:p>
        </w:tc>
        <w:tc>
          <w:tcPr>
            <w:tcW w:type="dxa" w:w="3742"/>
            <w:shd w:fill="F2F5F8"/>
          </w:tcPr>
          <w:p>
            <w:pPr>
              <w:pStyle w:val="Compact"/>
              <w:keepNext w:val="0"/>
              <w:spacing w:before="60" w:after="60" w:line="252" w:lineRule="auto"/>
            </w:pPr>
            <w:r>
              <w:rPr>
                <w:rFonts w:hint="eastAsia"/>
                <w:b w:val="0"/>
                <w:color w:val="000000"/>
                <w:sz w:val="19"/>
              </w:rPr>
              <w:t xml:space="preserve">观察轴承、油液、壳体等热量积累</w:t>
            </w:r>
          </w:p>
        </w:tc>
        <w:tc>
          <w:tcPr>
            <w:tcW w:type="dxa" w:w="3969"/>
            <w:shd w:fill="F2F5F8"/>
          </w:tcPr>
          <w:p>
            <w:pPr>
              <w:pStyle w:val="Compact"/>
              <w:keepNext w:val="0"/>
              <w:spacing w:before="60" w:after="60" w:line="252" w:lineRule="auto"/>
            </w:pPr>
            <w:r>
              <w:rPr>
                <w:rFonts w:hint="eastAsia"/>
                <w:b w:val="0"/>
                <w:color w:val="000000"/>
                <w:sz w:val="19"/>
              </w:rPr>
              <w:t xml:space="preserve">单次基准验证后开展，不用短时窗口替代耐久峰值</w:t>
            </w:r>
          </w:p>
        </w:tc>
      </w:tr>
    </w:tbl>
    <w:p>
      <w:pPr>
        <w:pStyle w:val="BodyText"/>
      </w:pPr>
      <w:r>
        <w:rPr>
          <w:rFonts w:hint="eastAsia"/>
        </w:rPr>
        <w:t xml:space="preserve">重点评价制动盘、轴承、润滑油、壳体和绕组，同时保存全部28热区。输出局部峰值、热容均温、峰值时刻、制动附加逐时温升、储热、边界热量及路径积分。同步整体图与独立部件峰值图分别标识，不能用区域峰值之差代替最大逐时附加温差。</w:t>
      </w:r>
    </w:p>
    <w:bookmarkEnd w:id="48"/>
    <w:bookmarkStart w:id="49" w:name="m5至m7及最终研究成果"/>
    <w:p>
      <w:pPr>
        <w:pStyle w:val="Heading2"/>
      </w:pPr>
      <w:r>
        <w:rPr>
          <w:color w:val="000000"/>
        </w:rPr>
        <w:t xml:space="preserve">7.4 </w:t>
      </w:r>
      <w:r>
        <w:rPr>
          <w:rFonts w:hint="eastAsia"/>
          <w:color w:val="000000"/>
        </w:rPr>
        <w:t xml:space="preserve">M5至M7及最终研究成果</w:t>
      </w:r>
    </w:p>
    <w:p>
      <w:pPr>
        <w:pStyle w:val="FirstParagraph"/>
      </w:pPr>
      <w:r>
        <w:rPr>
          <w:rFonts w:hint="eastAsia"/>
        </w:rPr>
        <w:t xml:space="preserve">M4正式归档且取得新阶段授权后，M5先在零再生热负荷下研究Case0局部流动、热空气回流及散热边界，再按授权比较隔热导流结构。质量和能量、网格及边界敏感性应分别检查，MRF稳态不能冒称完整制动瞬态。</w:t>
      </w:r>
    </w:p>
    <w:p>
      <w:pPr>
        <w:pStyle w:val="BodyText"/>
      </w:pPr>
      <w:r>
        <w:rPr>
          <w:rFonts w:hint="eastAsia"/>
        </w:rPr>
        <w:t xml:space="preserve">M6在可信边界和可行几何范围内开展DOE/代理模型及多目标比较，考察轴承、油液、壳体、绕组、盘片温度和附加质量的权衡，选取代表方案回代；不承诺未经计算的温降。M7整合零再生单次/重复、驱动预热及材料/冷却不确定性结果，形成可复算论文图表和结论；没有实测时坚持“数值验证”，不能写成实验标定。</w:t>
      </w:r>
    </w:p>
    <w:p>
      <w:pPr>
        <w:pStyle w:val="BodyText"/>
      </w:pPr>
      <w:r>
        <w:rPr>
          <w:rFonts w:hint="eastAsia"/>
        </w:rPr>
        <w:t xml:space="preserve">阶段顺序仍为独立分支、定期提交、PR送审、研究者批准后合并与不可移动Tag。当前不会启动M5或继续机械制造细节优化。</w:t>
      </w:r>
    </w:p>
    <w:bookmarkEnd w:id="49"/>
    <w:bookmarkEnd w:id="50"/>
    <w:bookmarkStart w:id="51" w:name="成果入口与版本追溯"/>
    <w:p>
      <w:pPr>
        <w:pStyle w:val="Heading1"/>
        <w:keepNext/>
      </w:pPr>
      <w:r>
        <w:rPr>
          <w:color w:val="000000"/>
        </w:rPr>
        <w:t xml:space="preserve">8 </w:t>
      </w:r>
      <w:r>
        <w:rPr>
          <w:rFonts w:hint="eastAsia"/>
          <w:color w:val="000000"/>
        </w:rPr>
        <w:t xml:space="preserve">成果入口与版本追溯</w:t>
      </w:r>
    </w:p>
    <w:tbl>
      <w:tblPr>
        <w:tblStyle w:val="Table"/>
        <w:tblW w:type="pct" w:w="5000"/>
        <w:tblLayout w:type="fixed"/>
        <w:tblLook w:firstRow="1" w:lastRow="0" w:firstColumn="0" w:lastColumn="0" w:noHBand="0" w:noVBand="0" w:val="0020"/>
        <w:tblBorders>
          <w:top w:val="single" w:sz="4" w:color="D9D9D9"/>
          <w:left w:val="single" w:sz="4" w:color="D9D9D9"/>
          <w:bottom w:val="single" w:sz="4" w:color="D9D9D9"/>
          <w:right w:val="single" w:sz="4" w:color="D9D9D9"/>
          <w:insideH w:val="single" w:sz="4" w:color="D9D9D9"/>
          <w:insideV w:val="single" w:sz="4" w:color="D9D9D9"/>
        </w:tblBorders>
      </w:tblPr>
      <w:tblGrid>
        <w:gridCol w:w="2665"/>
        <w:gridCol w:w="6746"/>
      </w:tblGrid>
      <w:tr>
        <w:trPr>
          <w:tblHeader w:val="on"/>
          <w:cantSplit/>
          <w:tblHeader/>
        </w:trPr>
        <w:tc>
          <w:tcPr>
            <w:tcW w:type="dxa" w:w="2665"/>
            <w:shd w:fill="17365D"/>
          </w:tcPr>
          <w:p>
            <w:pPr>
              <w:pStyle w:val="Compact"/>
              <w:keepNext w:val="0"/>
              <w:spacing w:before="60" w:after="60" w:line="252" w:lineRule="auto"/>
            </w:pPr>
            <w:r>
              <w:rPr>
                <w:rFonts w:hint="eastAsia"/>
                <w:b/>
                <w:color w:val="FFFFFF"/>
                <w:sz w:val="19"/>
              </w:rPr>
              <w:t xml:space="preserve">内容</w:t>
            </w:r>
          </w:p>
        </w:tc>
        <w:tc>
          <w:tcPr>
            <w:tcW w:type="dxa" w:w="6746"/>
            <w:shd w:fill="17365D"/>
          </w:tcPr>
          <w:p>
            <w:pPr>
              <w:pStyle w:val="Compact"/>
              <w:keepNext w:val="0"/>
              <w:spacing w:before="60" w:after="60" w:line="252" w:lineRule="auto"/>
            </w:pPr>
            <w:r>
              <w:rPr>
                <w:rFonts w:hint="eastAsia"/>
                <w:b/>
                <w:color w:val="FFFFFF"/>
                <w:sz w:val="19"/>
              </w:rPr>
              <w:t xml:space="preserve">仓库入口</w:t>
            </w:r>
          </w:p>
        </w:tc>
      </w:tr>
      <w:tr>
        <w:trPr>
          <w:cantSplit/>
        </w:trPr>
        <w:tc>
          <w:tcPr>
            <w:tcW w:type="dxa" w:w="2665"/>
            <w:shd w:fill="F2F5F8"/>
          </w:tcPr>
          <w:p>
            <w:pPr>
              <w:pStyle w:val="Compact"/>
              <w:keepNext w:val="0"/>
              <w:spacing w:before="60" w:after="60" w:line="252" w:lineRule="auto"/>
            </w:pPr>
            <w:r>
              <w:rPr>
                <w:rFonts w:hint="eastAsia"/>
                <w:b w:val="0"/>
                <w:color w:val="000000"/>
                <w:sz w:val="19"/>
              </w:rPr>
              <w:t xml:space="preserve">权威车型与来源</w:t>
            </w:r>
          </w:p>
        </w:tc>
        <w:tc>
          <w:tcPr>
            <w:tcW w:type="dxa" w:w="6746"/>
            <w:shd w:fill="F2F5F8"/>
          </w:tcPr>
          <w:p>
            <w:pPr>
              <w:pStyle w:val="Compact"/>
              <w:keepNext w:val="0"/>
              <w:spacing w:before="60" w:after="60" w:line="252" w:lineRule="auto"/>
            </w:pPr>
            <w:r>
              <w:rPr>
                <w:rFonts w:hint="eastAsia"/>
                <w:b w:val="0"/>
                <w:color w:val="000000"/>
                <w:sz w:val="19"/>
              </w:rPr>
              <w:t xml:space="preserve">docs/REAR_DRIVE_V04_SOURCED_BASELINE.md；configs/baseline_vehicle.yaml</w:t>
            </w:r>
          </w:p>
        </w:tc>
      </w:tr>
      <w:tr>
        <w:trPr>
          <w:cantSplit/>
        </w:trPr>
        <w:tc>
          <w:tcPr>
            <w:tcW w:type="dxa" w:w="2665"/>
            <w:shd w:fill="FFFFFF"/>
          </w:tcPr>
          <w:p>
            <w:pPr>
              <w:pStyle w:val="Compact"/>
              <w:keepNext w:val="0"/>
              <w:spacing w:before="60" w:after="60" w:line="252" w:lineRule="auto"/>
            </w:pPr>
            <w:r>
              <w:rPr>
                <w:rFonts w:hint="eastAsia"/>
                <w:b w:val="0"/>
                <w:color w:val="000000"/>
                <w:sz w:val="19"/>
              </w:rPr>
              <w:t xml:space="preserve">阶段状态和批准范围</w:t>
            </w:r>
          </w:p>
        </w:tc>
        <w:tc>
          <w:tcPr>
            <w:tcW w:type="dxa" w:w="6746"/>
            <w:shd w:fill="FFFFFF"/>
          </w:tcPr>
          <w:p>
            <w:pPr>
              <w:pStyle w:val="Compact"/>
              <w:keepNext w:val="0"/>
              <w:spacing w:before="60" w:after="60" w:line="252" w:lineRule="auto"/>
            </w:pPr>
            <w:r>
              <w:rPr>
                <w:rFonts w:hint="eastAsia"/>
                <w:b w:val="0"/>
                <w:color w:val="000000"/>
                <w:sz w:val="19"/>
              </w:rPr>
              <w:t xml:space="preserve">docs/STAGE_VERSIONS.md；reports/M3_APPROVED_SCOPE_2026-10-21.md</w:t>
            </w:r>
          </w:p>
        </w:tc>
      </w:tr>
      <w:tr>
        <w:trPr>
          <w:cantSplit/>
        </w:trPr>
        <w:tc>
          <w:tcPr>
            <w:tcW w:type="dxa" w:w="2665"/>
            <w:shd w:fill="F2F5F8"/>
          </w:tcPr>
          <w:p>
            <w:pPr>
              <w:pStyle w:val="Compact"/>
              <w:keepNext w:val="0"/>
              <w:spacing w:before="60" w:after="60" w:line="252" w:lineRule="auto"/>
            </w:pPr>
            <w:r>
              <w:rPr>
                <w:rFonts w:hint="eastAsia"/>
                <w:b w:val="0"/>
                <w:color w:val="000000"/>
                <w:sz w:val="19"/>
              </w:rPr>
              <w:t xml:space="preserve">M0资料与动力学</w:t>
            </w:r>
          </w:p>
        </w:tc>
        <w:tc>
          <w:tcPr>
            <w:tcW w:type="dxa" w:w="6746"/>
            <w:shd w:fill="F2F5F8"/>
          </w:tcPr>
          <w:p>
            <w:pPr>
              <w:pStyle w:val="Compact"/>
              <w:keepNext w:val="0"/>
              <w:spacing w:before="60" w:after="60" w:line="252" w:lineRule="auto"/>
            </w:pPr>
            <w:r>
              <w:rPr>
                <w:rFonts w:hint="eastAsia"/>
                <w:b w:val="0"/>
                <w:color w:val="000000"/>
                <w:sz w:val="19"/>
              </w:rPr>
              <w:t xml:space="preserve">scripts/m0；results/m0；data/raw/m0；reports/M0_report.md</w:t>
            </w:r>
          </w:p>
        </w:tc>
      </w:tr>
      <w:tr>
        <w:trPr>
          <w:cantSplit/>
        </w:trPr>
        <w:tc>
          <w:tcPr>
            <w:tcW w:type="dxa" w:w="2665"/>
            <w:shd w:fill="FFFFFF"/>
          </w:tcPr>
          <w:p>
            <w:pPr>
              <w:pStyle w:val="Compact"/>
              <w:keepNext w:val="0"/>
              <w:spacing w:before="60" w:after="60" w:line="252" w:lineRule="auto"/>
            </w:pPr>
            <w:r>
              <w:rPr>
                <w:rFonts w:hint="eastAsia"/>
                <w:b w:val="0"/>
                <w:color w:val="000000"/>
                <w:sz w:val="19"/>
              </w:rPr>
              <w:t xml:space="preserve">M1热源</w:t>
            </w:r>
          </w:p>
        </w:tc>
        <w:tc>
          <w:tcPr>
            <w:tcW w:type="dxa" w:w="6746"/>
            <w:shd w:fill="FFFFFF"/>
          </w:tcPr>
          <w:p>
            <w:pPr>
              <w:pStyle w:val="Compact"/>
              <w:keepNext w:val="0"/>
              <w:spacing w:before="60" w:after="60" w:line="252" w:lineRule="auto"/>
            </w:pPr>
            <w:r>
              <w:rPr>
                <w:rFonts w:hint="eastAsia"/>
                <w:b w:val="0"/>
                <w:color w:val="000000"/>
                <w:sz w:val="19"/>
              </w:rPr>
              <w:t xml:space="preserve">scripts/m1；configs/m1_source_partition.yaml；results/m1；reports/M1_report.md</w:t>
            </w:r>
          </w:p>
        </w:tc>
      </w:tr>
      <w:tr>
        <w:trPr>
          <w:cantSplit/>
        </w:trPr>
        <w:tc>
          <w:tcPr>
            <w:tcW w:type="dxa" w:w="2665"/>
            <w:shd w:fill="F2F5F8"/>
          </w:tcPr>
          <w:p>
            <w:pPr>
              <w:pStyle w:val="Compact"/>
              <w:keepNext w:val="0"/>
              <w:spacing w:before="60" w:after="60" w:line="252" w:lineRule="auto"/>
            </w:pPr>
            <w:r>
              <w:rPr>
                <w:rFonts w:hint="eastAsia"/>
                <w:b w:val="0"/>
                <w:color w:val="000000"/>
                <w:sz w:val="19"/>
              </w:rPr>
              <w:t xml:space="preserve">M2热网络</w:t>
            </w:r>
          </w:p>
        </w:tc>
        <w:tc>
          <w:tcPr>
            <w:tcW w:type="dxa" w:w="6746"/>
            <w:shd w:fill="F2F5F8"/>
          </w:tcPr>
          <w:p>
            <w:pPr>
              <w:pStyle w:val="Compact"/>
              <w:keepNext w:val="0"/>
              <w:spacing w:before="60" w:after="60" w:line="252" w:lineRule="auto"/>
            </w:pPr>
            <w:r>
              <w:rPr>
                <w:rFonts w:hint="eastAsia"/>
                <w:b w:val="0"/>
                <w:color w:val="000000"/>
                <w:sz w:val="19"/>
              </w:rPr>
              <w:t xml:space="preserve">scripts/m2；configs/m2_thermal_network.yaml；results/m2；reports/M2_report.md</w:t>
            </w:r>
          </w:p>
        </w:tc>
      </w:tr>
      <w:tr>
        <w:trPr>
          <w:cantSplit/>
        </w:trPr>
        <w:tc>
          <w:tcPr>
            <w:tcW w:type="dxa" w:w="2665"/>
            <w:shd w:fill="FFFFFF"/>
          </w:tcPr>
          <w:p>
            <w:pPr>
              <w:pStyle w:val="Compact"/>
              <w:keepNext w:val="0"/>
              <w:spacing w:before="60" w:after="60" w:line="252" w:lineRule="auto"/>
            </w:pPr>
            <w:r>
              <w:rPr>
                <w:rFonts w:hint="eastAsia"/>
                <w:b w:val="0"/>
                <w:color w:val="000000"/>
                <w:sz w:val="19"/>
              </w:rPr>
              <w:t xml:space="preserve">M3完整与热简化几何</w:t>
            </w:r>
          </w:p>
        </w:tc>
        <w:tc>
          <w:tcPr>
            <w:tcW w:type="dxa" w:w="6746"/>
            <w:shd w:fill="FFFFFF"/>
          </w:tcPr>
          <w:p>
            <w:pPr>
              <w:pStyle w:val="Compact"/>
              <w:keepNext w:val="0"/>
              <w:spacing w:before="60" w:after="60" w:line="252" w:lineRule="auto"/>
            </w:pPr>
            <w:r>
              <w:rPr>
                <w:rFonts w:hint="eastAsia"/>
                <w:b w:val="0"/>
                <w:color w:val="000000"/>
                <w:sz w:val="19"/>
              </w:rPr>
              <w:t xml:space="preserve">cad/m3_helical；scripts/m3_helical；configs/M3_helical_to_M4_mapping.json</w:t>
            </w:r>
          </w:p>
        </w:tc>
      </w:tr>
      <w:tr>
        <w:trPr>
          <w:cantSplit/>
        </w:trPr>
        <w:tc>
          <w:tcPr>
            <w:tcW w:type="dxa" w:w="2665"/>
            <w:shd w:fill="F2F5F8"/>
          </w:tcPr>
          <w:p>
            <w:pPr>
              <w:pStyle w:val="Compact"/>
              <w:keepNext w:val="0"/>
              <w:spacing w:before="60" w:after="60" w:line="252" w:lineRule="auto"/>
            </w:pPr>
            <w:r>
              <w:rPr>
                <w:rFonts w:hint="eastAsia"/>
                <w:b w:val="0"/>
                <w:color w:val="000000"/>
                <w:sz w:val="19"/>
              </w:rPr>
              <w:t xml:space="preserve">M4计算及验收证据</w:t>
            </w:r>
          </w:p>
        </w:tc>
        <w:tc>
          <w:tcPr>
            <w:tcW w:type="dxa" w:w="6746"/>
            <w:shd w:fill="F2F5F8"/>
          </w:tcPr>
          <w:p>
            <w:pPr>
              <w:pStyle w:val="Compact"/>
              <w:keepNext w:val="0"/>
              <w:spacing w:before="60" w:after="60" w:line="252" w:lineRule="auto"/>
            </w:pPr>
            <w:r>
              <w:rPr>
                <w:rFonts w:hint="eastAsia"/>
                <w:b w:val="0"/>
                <w:color w:val="000000"/>
                <w:sz w:val="19"/>
              </w:rPr>
              <w:t xml:space="preserve">scripts/m4；results/m4；docs/M4_RUNBOOK.md；reports/M4_report.md</w:t>
            </w:r>
          </w:p>
        </w:tc>
      </w:tr>
      <w:tr>
        <w:trPr>
          <w:cantSplit/>
        </w:trPr>
        <w:tc>
          <w:tcPr>
            <w:tcW w:type="dxa" w:w="2665"/>
            <w:shd w:fill="FFFFFF"/>
          </w:tcPr>
          <w:p>
            <w:pPr>
              <w:pStyle w:val="Compact"/>
              <w:keepNext w:val="0"/>
              <w:spacing w:before="60" w:after="60" w:line="252" w:lineRule="auto"/>
            </w:pPr>
            <w:r>
              <w:rPr>
                <w:rFonts w:hint="eastAsia"/>
                <w:b w:val="0"/>
                <w:color w:val="000000"/>
                <w:sz w:val="19"/>
              </w:rPr>
              <w:t xml:space="preserve">云图逐图说明</w:t>
            </w:r>
          </w:p>
        </w:tc>
        <w:tc>
          <w:tcPr>
            <w:tcW w:type="dxa" w:w="6746"/>
            <w:shd w:fill="FFFFFF"/>
          </w:tcPr>
          <w:p>
            <w:pPr>
              <w:pStyle w:val="Compact"/>
              <w:keepNext w:val="0"/>
              <w:spacing w:before="60" w:after="60" w:line="252" w:lineRule="auto"/>
            </w:pPr>
            <w:r>
              <w:rPr>
                <w:rFonts w:hint="eastAsia"/>
                <w:b w:val="0"/>
                <w:color w:val="000000"/>
                <w:sz w:val="19"/>
              </w:rPr>
              <w:t xml:space="preserve">reports/M4_contour_explained.docx；results/m4/contour_captures</w:t>
            </w:r>
          </w:p>
        </w:tc>
      </w:tr>
      <w:tr>
        <w:trPr>
          <w:cantSplit/>
        </w:trPr>
        <w:tc>
          <w:tcPr>
            <w:tcW w:type="dxa" w:w="2665"/>
            <w:shd w:fill="F2F5F8"/>
          </w:tcPr>
          <w:p>
            <w:pPr>
              <w:pStyle w:val="Compact"/>
              <w:keepNext w:val="0"/>
              <w:spacing w:before="60" w:after="60" w:line="252" w:lineRule="auto"/>
            </w:pPr>
            <w:r>
              <w:rPr>
                <w:rFonts w:hint="eastAsia"/>
                <w:b w:val="0"/>
                <w:color w:val="000000"/>
                <w:sz w:val="19"/>
              </w:rPr>
              <w:t xml:space="preserve">当前后续计划</w:t>
            </w:r>
          </w:p>
        </w:tc>
        <w:tc>
          <w:tcPr>
            <w:tcW w:type="dxa" w:w="6746"/>
            <w:shd w:fill="F2F5F8"/>
          </w:tcPr>
          <w:p>
            <w:pPr>
              <w:pStyle w:val="Compact"/>
              <w:keepNext w:val="0"/>
              <w:spacing w:before="60" w:after="60" w:line="252" w:lineRule="auto"/>
            </w:pPr>
            <w:r>
              <w:rPr>
                <w:rFonts w:hint="eastAsia"/>
                <w:b w:val="0"/>
                <w:color w:val="000000"/>
                <w:sz w:val="19"/>
              </w:rPr>
              <w:t xml:space="preserve">docs/NO_REGEN_WORK_PLAN.md；计划版本no-regen-plan-1.0</w:t>
            </w:r>
          </w:p>
        </w:tc>
      </w:tr>
    </w:tbl>
    <w:p>
      <w:pPr>
        <w:pStyle w:val="BodyText"/>
      </w:pPr>
      <w:r>
        <w:rPr>
          <w:rFonts w:hint="eastAsia"/>
        </w:rPr>
        <w:t xml:space="preserve">M0、M1、M2、M3正式标签分别固定既有验收提交，原始数据和报告保持历史状态。本报告是总结与创新评估补充，不覆盖阶段报告、模型参数或计算结果。数值表引用既有回执，文献核对只服务创新判断，没有新热分析执行。</w:t>
      </w:r>
    </w:p>
    <w:bookmarkEnd w:id="51"/>
    <w:bookmarkStart w:id="62" w:name="参考资料与核查范围"/>
    <w:p>
      <w:pPr>
        <w:pStyle w:val="Heading1"/>
        <w:keepNext/>
        <w:pageBreakBefore/>
      </w:pPr>
      <w:r>
        <w:rPr>
          <w:color w:val="000000"/>
        </w:rPr>
        <w:t xml:space="preserve">9 </w:t>
      </w:r>
      <w:r>
        <w:rPr>
          <w:rFonts w:hint="eastAsia"/>
          <w:color w:val="000000"/>
        </w:rPr>
        <w:t xml:space="preserve">参考资料与核查范围</w:t>
      </w:r>
    </w:p>
    <w:p>
      <w:pPr>
        <w:pStyle w:val="FirstParagraph"/>
      </w:pPr>
      <w:r>
        <w:rPr>
          <w:rFonts w:hint="eastAsia"/>
        </w:rPr>
        <w:t xml:space="preserve">本次核对日期为2026-10-22，范围是支持研究定位的5项邻近原始研究，不是系统检索或专利查新。正文各阶段成果另以本仓库既有报告和验收回执为依据。网页全文访问受限的资料仅据可见摘要、公开节选及官方元数据表述，不声称完整全文审查。</w:t>
      </w:r>
    </w:p>
    <w:p>
      <w:pPr>
        <w:pStyle w:val="BodyText"/>
      </w:pPr>
      <w:r>
        <w:t xml:space="preserve">L1. Gronwald, P.-O.; Kern, T. A. (2021).</w:t>
      </w:r>
      <w:r>
        <w:t xml:space="preserve"> </w:t>
      </w:r>
      <w:r>
        <w:rPr>
          <w:i/>
          <w:iCs/>
        </w:rPr>
        <w:t xml:space="preserve">Experimental validation and parameter study of a 2D geometry-based, flexible designed thermal motor model for different cooled traction motor drives</w:t>
      </w:r>
      <w:r>
        <w:t xml:space="preserve">. World Electric Vehicle Journal, 12(2), 76.</w:t>
      </w:r>
      <w:r>
        <w:t xml:space="preserve"> </w:t>
      </w:r>
      <w:hyperlink r:id="rId52">
        <w:r>
          <w:rPr>
            <w:rStyle w:val="Hyperlink"/>
          </w:rPr>
          <w:t xml:space="preserve">DOI 10.3390/wevj12020076</w:t>
        </w:r>
      </w:hyperlink>
      <w:r>
        <w:rPr>
          <w:rFonts w:hint="eastAsia"/>
        </w:rPr>
        <w:t xml:space="preserve">；</w:t>
      </w:r>
      <w:hyperlink r:id="rId53">
        <w:r>
          <w:rPr>
            <w:rStyle w:val="Hyperlink"/>
            <w:rFonts w:hint="eastAsia"/>
          </w:rPr>
          <w:t xml:space="preserve">TUHH官方记录</w:t>
        </w:r>
      </w:hyperlink>
      <w:r>
        <w:rPr>
          <w:rFonts w:hint="eastAsia"/>
        </w:rPr>
        <w:t xml:space="preserve">。本轮核对官方记录及摘要，未完整核读PDF。</w:t>
      </w:r>
    </w:p>
    <w:p>
      <w:pPr>
        <w:pStyle w:val="BodyText"/>
      </w:pPr>
      <w:r>
        <w:t xml:space="preserve">L2. Paar, C. J.; Mütze, A. (2016).</w:t>
      </w:r>
      <w:r>
        <w:t xml:space="preserve"> </w:t>
      </w:r>
      <w:r>
        <w:rPr>
          <w:i/>
          <w:iCs/>
        </w:rPr>
        <w:t xml:space="preserve">Thermal Real-Time Monitoring of a Gearbox Integrated IPM Machine for Hybrid-Electric Traction</w:t>
      </w:r>
      <w:r>
        <w:t xml:space="preserve">. IEEE Transactions on Transportation Electrification, 2(3), 369–379.</w:t>
      </w:r>
      <w:r>
        <w:t xml:space="preserve"> </w:t>
      </w:r>
      <w:hyperlink r:id="rId54">
        <w:r>
          <w:rPr>
            <w:rStyle w:val="Hyperlink"/>
          </w:rPr>
          <w:t xml:space="preserve">DOI 10.1109/TTE.2016.2566924</w:t>
        </w:r>
      </w:hyperlink>
      <w:r>
        <w:rPr>
          <w:rFonts w:hint="eastAsia"/>
        </w:rPr>
        <w:t xml:space="preserve">；</w:t>
      </w:r>
      <w:hyperlink r:id="rId55">
        <w:r>
          <w:rPr>
            <w:rStyle w:val="Hyperlink"/>
            <w:rFonts w:hint="eastAsia"/>
          </w:rPr>
          <w:t xml:space="preserve">Graz官方记录</w:t>
        </w:r>
      </w:hyperlink>
      <w:r>
        <w:rPr>
          <w:rFonts w:hint="eastAsia"/>
        </w:rPr>
        <w:t xml:space="preserve">。本轮核对元数据与摘要。</w:t>
      </w:r>
    </w:p>
    <w:p>
      <w:pPr>
        <w:pStyle w:val="BodyText"/>
      </w:pPr>
      <w:r>
        <w:t xml:space="preserve">L3. Park, P.; Choi, H.; Lee, S.; Jeong, S.; Lee, H. (2025).</w:t>
      </w:r>
      <w:r>
        <w:t xml:space="preserve"> </w:t>
      </w:r>
      <w:r>
        <w:rPr>
          <w:i/>
          <w:iCs/>
        </w:rPr>
        <w:t xml:space="preserve">Development of a novel electro-mechanical brake motor thermal management system for nonuniform heating under extreme thermal conditions</w:t>
      </w:r>
      <w:r>
        <w:t xml:space="preserve">. Energy Conversion and Management, 325, 119406.</w:t>
      </w:r>
      <w:r>
        <w:t xml:space="preserve"> </w:t>
      </w:r>
      <w:hyperlink r:id="rId56">
        <w:r>
          <w:rPr>
            <w:rStyle w:val="Hyperlink"/>
          </w:rPr>
          <w:t xml:space="preserve">DOI 10.1016/j.enconman.2024.119406</w:t>
        </w:r>
      </w:hyperlink>
      <w:r>
        <w:rPr>
          <w:rFonts w:hint="eastAsia"/>
        </w:rPr>
        <w:t xml:space="preserve">；</w:t>
      </w:r>
      <w:hyperlink r:id="rId57">
        <w:r>
          <w:rPr>
            <w:rStyle w:val="Hyperlink"/>
            <w:rFonts w:hint="eastAsia"/>
          </w:rPr>
          <w:t xml:space="preserve">出版社页</w:t>
        </w:r>
      </w:hyperlink>
      <w:r>
        <w:rPr>
          <w:rFonts w:hint="eastAsia"/>
        </w:rPr>
        <w:t xml:space="preserve">。本轮核对摘要及公开节选；没有将EMB执行电机等同牵引电机。</w:t>
      </w:r>
    </w:p>
    <w:p>
      <w:pPr>
        <w:pStyle w:val="BodyText"/>
      </w:pPr>
      <w:r>
        <w:t xml:space="preserve">L4. Adamowicz, A.; Grzes, P. (2011).</w:t>
      </w:r>
      <w:r>
        <w:t xml:space="preserve"> </w:t>
      </w:r>
      <w:r>
        <w:rPr>
          <w:i/>
          <w:iCs/>
        </w:rPr>
        <w:t xml:space="preserve">Influence of convective cooling on a disc brake temperature distribution during repetitive braking</w:t>
      </w:r>
      <w:r>
        <w:t xml:space="preserve">. Applied Thermal Engineering, 31(14–15), 2177–2185.</w:t>
      </w:r>
      <w:r>
        <w:t xml:space="preserve"> </w:t>
      </w:r>
      <w:hyperlink r:id="rId58">
        <w:r>
          <w:rPr>
            <w:rStyle w:val="Hyperlink"/>
          </w:rPr>
          <w:t xml:space="preserve">DOI 10.1016/j.applthermaleng.2011.05.016</w:t>
        </w:r>
      </w:hyperlink>
      <w:r>
        <w:rPr>
          <w:rFonts w:hint="eastAsia"/>
        </w:rPr>
        <w:t xml:space="preserve">；</w:t>
      </w:r>
      <w:hyperlink r:id="rId59">
        <w:r>
          <w:rPr>
            <w:rStyle w:val="Hyperlink"/>
            <w:rFonts w:hint="eastAsia"/>
          </w:rPr>
          <w:t xml:space="preserve">出版社页</w:t>
        </w:r>
      </w:hyperlink>
      <w:r>
        <w:rPr>
          <w:rFonts w:hint="eastAsia"/>
        </w:rPr>
        <w:t xml:space="preserve">。本轮核对摘要及公开方法节选。</w:t>
      </w:r>
    </w:p>
    <w:p>
      <w:pPr>
        <w:pStyle w:val="BodyText"/>
      </w:pPr>
      <w:r>
        <w:t xml:space="preserve">L5. Chang, J.; Jiang, R.; Sun, X. (2026).</w:t>
      </w:r>
      <w:r>
        <w:t xml:space="preserve"> </w:t>
      </w:r>
      <w:r>
        <w:rPr>
          <w:i/>
          <w:iCs/>
        </w:rPr>
        <w:t xml:space="preserve">A Novel Heat Exchange System of Axial Flux Hub Motor for In-Wheel Traction Applications</w:t>
      </w:r>
      <w:r>
        <w:t xml:space="preserve">. </w:t>
      </w:r>
      <w:r>
        <w:rPr>
          <w:rFonts w:hint="eastAsia"/>
        </w:rPr>
        <w:t xml:space="preserve">SSRN预印本，2026-06-11发布。</w:t>
      </w:r>
      <w:r>
        <w:t xml:space="preserve"> </w:t>
      </w:r>
      <w:hyperlink r:id="rId60">
        <w:r>
          <w:rPr>
            <w:rStyle w:val="Hyperlink"/>
          </w:rPr>
          <w:t xml:space="preserve">DOI 10.2139/ssrn.6920621</w:t>
        </w:r>
      </w:hyperlink>
      <w:r>
        <w:rPr>
          <w:rFonts w:hint="eastAsia"/>
        </w:rPr>
        <w:t xml:space="preserve">；</w:t>
      </w:r>
      <w:hyperlink r:id="rId61">
        <w:r>
          <w:rPr>
            <w:rStyle w:val="Hyperlink"/>
            <w:rFonts w:hint="eastAsia"/>
          </w:rPr>
          <w:t xml:space="preserve">原始预印本页</w:t>
        </w:r>
      </w:hyperlink>
      <w:r>
        <w:rPr>
          <w:rFonts w:hint="eastAsia"/>
        </w:rPr>
        <w:t xml:space="preserve">。本轮仅核对页面摘要及元数据；未核读全文，未核实同行评审期刊发表，不引用其数值作为本项目验证。</w:t>
      </w:r>
    </w:p>
    <w:p>
      <w:pPr>
        <w:pStyle w:val="BodyText"/>
      </w:pPr>
      <w:r>
        <w:rPr>
          <w:rFonts w:hint="eastAsia"/>
        </w:rPr>
        <w:t xml:space="preserve">内部依据包括M0、M1、M2报告，M3斜齿修订及批准范围，M4报告与验收JSON，阶段版本记录及无再生工作计划。对应输入文件和本报告的SHA256随交付记录保存，用于区分本次总结与原始阶段快照。</w:t>
      </w:r>
    </w:p>
    <w:bookmarkEnd w:id="62"/>
    <w:sectPr w:rsidR="00FC693F" w:rsidRPr="0006063C" w:rsidSect="00034616">
      <w:footerReference r:id="rId9" w:type="default"/>
      <w:headerReference w:type="default" r:id="rId1"/>
      <w:pgSz w:h="16838" w:w="11906"/>
      <w:pgMar w:bottom="1077" w:footer="720" w:gutter="0" w:header="720" w:left="1134" w:right="1134" w:top="1077"/>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000000"/>
      </w:rPr>
      <w:t xml:space="preserve">V0.4 · 项目总结与后续安排   |   </w:t>
    </w:r>
    <w:fldSimple w:instr="PAGE"/>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line="276" w:lineRule="auto"/>
    </w:pPr>
    <w:rPr>
      <w:rFonts w:ascii="Calibri" w:eastAsia="宋体" w:hAnsi="Calibri"/>
      <w:color w:val="000000"/>
      <w:sz w:val="21"/>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280"/>
      <w:outlineLvl w:val="0"/>
    </w:pPr>
    <w:rPr>
      <w:rFonts w:ascii="Calibri" w:asciiTheme="majorHAnsi" w:cstheme="majorBidi" w:eastAsia="黑体" w:eastAsiaTheme="majorEastAsia" w:hAnsi="Calibri" w:hAnsiTheme="majorHAnsi"/>
      <w:b/>
      <w:bCs/>
      <w:color w:val="000000"/>
      <w:sz w:val="30"/>
      <w:szCs w:val="28"/>
      <w:u w:val="none"/>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Calibri" w:asciiTheme="majorHAnsi" w:cstheme="majorBidi" w:eastAsia="黑体" w:eastAsiaTheme="majorEastAsia" w:hAnsi="Calibri" w:hAnsiTheme="majorHAnsi"/>
      <w:b/>
      <w:bCs/>
      <w:color w:val="000000"/>
      <w:sz w:val="24"/>
      <w:szCs w:val="26"/>
      <w:u w:val="none"/>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Calibri" w:asciiTheme="majorHAnsi" w:cstheme="majorBidi" w:eastAsia="黑体" w:eastAsiaTheme="majorEastAsia" w:hAnsi="Calibri" w:hAnsiTheme="majorHAnsi"/>
      <w:b/>
      <w:bCs/>
      <w:color w:val="000000"/>
      <w:u w:val="none"/>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val="000000"/>
      <w:u w:val="none"/>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val="000000"/>
      <w:u w:val="none"/>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val="000000"/>
      <w:u w:val="none"/>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val="000000"/>
      <w:u w:val="none"/>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val="000000"/>
      <w:sz w:val="20"/>
      <w:szCs w:val="20"/>
      <w:u w:val="none"/>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val="000000"/>
      <w:sz w:val="20"/>
      <w:szCs w:val="20"/>
      <w:u w:val="none"/>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val="000000"/>
      <w:sz w:val="28"/>
      <w:szCs w:val="28"/>
      <w:u w:val="none"/>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val="000000"/>
      <w:sz w:val="26"/>
      <w:szCs w:val="26"/>
      <w:u w:val="none"/>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val="000000"/>
      <w:u w:val="none"/>
    </w:rPr>
  </w:style>
  <w:style w:styleId="Title" w:type="paragraph">
    <w:name w:val="Title"/>
    <w:basedOn w:val="Normal"/>
    <w:next w:val="Normal"/>
    <w:link w:val="TitleChar"/>
    <w:uiPriority w:val="10"/>
    <w:qFormat/>
    <w:rsid w:val="00FC693F"/>
    <w:pPr>
      <w:keepNext/>
      <w:spacing w:after="300" w:line="240" w:lineRule="auto"/>
      <w:contextualSpacing/>
    </w:pPr>
    <w:rPr>
      <w:rFonts w:ascii="Calibri" w:asciiTheme="majorHAnsi" w:cstheme="majorBidi" w:eastAsia="黑体" w:eastAsiaTheme="majorEastAsia" w:hAnsi="Calibri" w:hAnsiTheme="majorHAnsi"/>
      <w:color w:val="000000"/>
      <w:spacing w:val="5"/>
      <w:kern w:val="28"/>
      <w:sz w:val="44"/>
      <w:szCs w:val="52"/>
      <w:u w:val="none"/>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keepNext/>
      <w:numPr>
        <w:ilvl w:val="1"/>
      </w:numPr>
    </w:pPr>
    <w:rPr>
      <w:rFonts w:ascii="Calibri" w:asciiTheme="majorHAnsi" w:cstheme="majorBidi" w:eastAsia="黑体" w:eastAsiaTheme="majorEastAsia" w:hAnsi="Calibri" w:hAnsiTheme="majorHAnsi"/>
      <w:i/>
      <w:iCs/>
      <w:color w:val="000000"/>
      <w:spacing w:val="15"/>
      <w:sz w:val="24"/>
      <w:szCs w:val="24"/>
      <w:u w:val="none"/>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line="276" w:lineRule="auto"/>
    </w:pPr>
    <w:rPr>
      <w:rFonts w:ascii="Calibri" w:eastAsia="宋体" w:hAnsi="Calibri"/>
      <w:color w:val="000000"/>
      <w:sz w:val="21"/>
    </w:r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val="000000"/>
      <w:u w:val="none"/>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val="000000"/>
      <w:u w:val="none"/>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val="000000"/>
      <w:u w:val="none"/>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val="000000"/>
      <w:u w:val="none"/>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val="000000"/>
      <w:sz w:val="20"/>
      <w:szCs w:val="20"/>
      <w:u w:val="none"/>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val="000000"/>
      <w:sz w:val="20"/>
      <w:szCs w:val="20"/>
      <w:u w:val="none"/>
    </w:rPr>
  </w:style>
  <w:style w:styleId="Caption" w:type="paragraph">
    <w:name w:val="caption"/>
    <w:basedOn w:val="Normal"/>
    <w:next w:val="Normal"/>
    <w:uiPriority w:val="35"/>
    <w:semiHidden/>
    <w:unhideWhenUsed/>
    <w:qFormat/>
    <w:rsid w:val="00FC693F"/>
    <w:pPr>
      <w:spacing w:after="100" w:line="276" w:lineRule="auto"/>
    </w:pPr>
    <w:rPr>
      <w:rFonts w:ascii="Calibri" w:eastAsia="宋体" w:hAnsi="Calibri"/>
      <w:b/>
      <w:bCs/>
      <w:color w:themeColor="accent1" w:val="4F81BD"/>
      <w:sz w:val="20"/>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17" Type="http://schemas.openxmlformats.org/officeDocument/2006/relationships/numbering" Target="numbering.xml"/><Relationship Id="rId16" Type="http://schemas.openxmlformats.org/officeDocument/2006/relationships/styles" Target="styles.xml"/><Relationship Id="rId15" Type="http://schemas.openxmlformats.org/officeDocument/2006/relationships/settings" Target="settings.xml"/><Relationship Id="rId14" Type="http://schemas.openxmlformats.org/officeDocument/2006/relationships/webSettings" Target="webSettings.xml"/><Relationship Id="rId13" Type="http://schemas.openxmlformats.org/officeDocument/2006/relationships/fontTable" Target="fontTable.xml"/><Relationship Id="rId12" Type="http://schemas.openxmlformats.org/officeDocument/2006/relationships/theme" Target="theme/theme1.xml"/><Relationship Id="rId11" Type="http://schemas.openxmlformats.org/officeDocument/2006/relationships/footnotes" Target="footnotes.xml"/><Relationship Id="rId10" Type="http://schemas.openxmlformats.org/officeDocument/2006/relationships/comments" Target="comments.xml"/><Relationship Id="rId9" Type="http://schemas.openxmlformats.org/officeDocument/2006/relationships/footer" Target="footer1.xml"/><Relationship Id="rId26" Type="http://schemas.openxmlformats.org/officeDocument/2006/relationships/image" Target="media/rId26.png"/><Relationship Id="rId30" Type="http://schemas.openxmlformats.org/officeDocument/2006/relationships/image" Target="media/rId30.png"/><Relationship Id="rId19" Type="http://schemas.openxmlformats.org/officeDocument/2006/relationships/hyperlink" Target="../docs/NO_REGEN_WORK_PLAN.md" TargetMode="External"/><Relationship Id="rId58" Type="http://schemas.openxmlformats.org/officeDocument/2006/relationships/hyperlink" Target="https://doi.org/10.1016/j.applthermaleng.2011.05.016" TargetMode="External"/><Relationship Id="rId56" Type="http://schemas.openxmlformats.org/officeDocument/2006/relationships/hyperlink" Target="https://doi.org/10.1016/j.enconman.2024.119406" TargetMode="External"/><Relationship Id="rId54" Type="http://schemas.openxmlformats.org/officeDocument/2006/relationships/hyperlink" Target="https://doi.org/10.1109/TTE.2016.2566924" TargetMode="External"/><Relationship Id="rId60" Type="http://schemas.openxmlformats.org/officeDocument/2006/relationships/hyperlink" Target="https://doi.org/10.2139/ssrn.6920621" TargetMode="External"/><Relationship Id="rId52" Type="http://schemas.openxmlformats.org/officeDocument/2006/relationships/hyperlink" Target="https://doi.org/10.3390/wevj12020076" TargetMode="External"/><Relationship Id="rId18" Type="http://schemas.openxmlformats.org/officeDocument/2006/relationships/hyperlink" Target="https://github.com/alan9900/Thermal-coupling-analysis-under-drive-control-integration/pull/5" TargetMode="External"/><Relationship Id="rId61" Type="http://schemas.openxmlformats.org/officeDocument/2006/relationships/hyperlink" Target="https://papers.ssrn.com/sol3/papers.cfm?abstract_id=6920621" TargetMode="External"/><Relationship Id="rId53" Type="http://schemas.openxmlformats.org/officeDocument/2006/relationships/hyperlink" Target="https://tore.tuhh.de/entities/publication/a9cd29db-97dc-4622-91fd-d48077379703" TargetMode="External"/><Relationship Id="rId55" Type="http://schemas.openxmlformats.org/officeDocument/2006/relationships/hyperlink" Target="https://tugraz.elsevierpure.com/en/publications/thermal-real-time-monitoring-of-a-gearbox-integrated-ipm-machine-/" TargetMode="External"/><Relationship Id="rId57" Type="http://schemas.openxmlformats.org/officeDocument/2006/relationships/hyperlink" Target="https://www.sciencedirect.com/science/article/abs/pii/S0196890424013475" TargetMode="External"/><Relationship Id="rId59" Type="http://schemas.openxmlformats.org/officeDocument/2006/relationships/hyperlink" Target="https://www.sciencedirect.com/science/article/pii/S1359431111002687" TargetMode="External"/><Relationship Id="rId1" Type="http://schemas.openxmlformats.org/officeDocument/2006/relationships/header" Target="header1.xml"/></Relationships>
</file>

<file path=word/_rels/footnotes.xml.rels><?xml version='1.0' encoding='UTF-8' standalone='yes'?>
<Relationships xmlns="http://schemas.openxmlformats.org/package/2006/relationships"><Relationship Id="rId19" Type="http://schemas.openxmlformats.org/officeDocument/2006/relationships/hyperlink" Target="../docs/NO_REGEN_WORK_PLAN.md" TargetMode="External"/><Relationship Id="rId58" Type="http://schemas.openxmlformats.org/officeDocument/2006/relationships/hyperlink" Target="https://doi.org/10.1016/j.applthermaleng.2011.05.016" TargetMode="External"/><Relationship Id="rId56" Type="http://schemas.openxmlformats.org/officeDocument/2006/relationships/hyperlink" Target="https://doi.org/10.1016/j.enconman.2024.119406" TargetMode="External"/><Relationship Id="rId54" Type="http://schemas.openxmlformats.org/officeDocument/2006/relationships/hyperlink" Target="https://doi.org/10.1109/TTE.2016.2566924" TargetMode="External"/><Relationship Id="rId60" Type="http://schemas.openxmlformats.org/officeDocument/2006/relationships/hyperlink" Target="https://doi.org/10.2139/ssrn.6920621" TargetMode="External"/><Relationship Id="rId52" Type="http://schemas.openxmlformats.org/officeDocument/2006/relationships/hyperlink" Target="https://doi.org/10.3390/wevj12020076" TargetMode="External"/><Relationship Id="rId18" Type="http://schemas.openxmlformats.org/officeDocument/2006/relationships/hyperlink" Target="https://github.com/alan9900/Thermal-coupling-analysis-under-drive-control-integration/pull/5" TargetMode="External"/><Relationship Id="rId61" Type="http://schemas.openxmlformats.org/officeDocument/2006/relationships/hyperlink" Target="https://papers.ssrn.com/sol3/papers.cfm?abstract_id=6920621" TargetMode="External"/><Relationship Id="rId53" Type="http://schemas.openxmlformats.org/officeDocument/2006/relationships/hyperlink" Target="https://tore.tuhh.de/entities/publication/a9cd29db-97dc-4622-91fd-d48077379703" TargetMode="External"/><Relationship Id="rId55" Type="http://schemas.openxmlformats.org/officeDocument/2006/relationships/hyperlink" Target="https://tugraz.elsevierpure.com/en/publications/thermal-real-time-monitoring-of-a-gearbox-integrated-ipm-machine-/" TargetMode="External"/><Relationship Id="rId57" Type="http://schemas.openxmlformats.org/officeDocument/2006/relationships/hyperlink" Target="https://www.sciencedirect.com/science/article/abs/pii/S0196890424013475" TargetMode="External"/><Relationship Id="rId59" Type="http://schemas.openxmlformats.org/officeDocument/2006/relationships/hyperlink" Target="https://www.sciencedirect.com/science/article/pii/S135943111100268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驱制融合热耦合研究项目总结与后续工作安排</dc:title>
  <dc:creator/>
  <cp:keywords/>
  <dcterms:created xsi:type="dcterms:W3CDTF">2026-10-22T14:23:31Z</dcterms:created>
  <dcterms:modified xsi:type="dcterms:W3CDTF">2026-10-22T14:23:31Z</dcterms:modified>
  <dc:language>zh-CN</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2026年10月22日</vt:lpwstr>
  </property>
</Properties>
</file>