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977788" w14:textId="77777777" w:rsidR="00167D87" w:rsidRPr="005F5AD8" w:rsidRDefault="00CA2FA1">
      <w:pPr>
        <w:spacing w:line="240" w:lineRule="auto" w:before="0" w:after="0"/>
        <w:ind w:left="3566"/>
        <w:rPr>
          <w:sz w:val="20"/>
        </w:rPr>
      </w:pPr>
      <w:r w:rsidRPr="005F5AD8">
        <w:rPr>
          <w:rFonts w:ascii="Arial" w:hAnsi="Arial"/>
          <w:noProof/>
          <w:position w:val="1"/>
          <w:sz w:val="20"/>
          <w:lang w:val="en-US"/>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5F5AD8">
        <w:rPr>
          <w:rFonts w:ascii="Arial" w:hAnsi="Arial"/>
          <w:spacing w:val="63"/>
          <w:position w:val="1"/>
          <w:sz w:val="20"/>
        </w:rPr>
        <w:t xml:space="preserve"> </w:t>
      </w:r>
      <w:r w:rsidRPr="005F5AD8">
        <w:rPr>
          <w:rFonts w:ascii="Arial" w:hAnsi="Arial"/>
          <w:noProof/>
          <w:spacing w:val="63"/>
          <w:sz w:val="20"/>
          <w:lang w:val="en-US"/>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5E7871B0">
              <v:group id="Group 2" style="width:85.45pt;height:51.55pt;mso-position-horizontal-relative:char;mso-position-vertical-relative:line" coordsize="10852,6546" o:spid="_x0000_s1026" w14:anchorId="3C947EC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14:paraId="7DD19ACF" w14:textId="77777777" w:rsidR="00167D87" w:rsidRPr="005F5AD8" w:rsidRDefault="00167D87">
      <w:pPr>
        <w:pStyle w:val="Textoindependiente"/>
        <w:spacing w:line="240" w:lineRule="auto" w:before="0" w:after="0"/>
        <w:rPr>
          <w:sz w:val="20"/>
        </w:rPr>
      </w:pPr>
    </w:p>
    <w:p w14:paraId="6D2CE185" w14:textId="77777777" w:rsidR="00167D87" w:rsidRPr="005F5AD8" w:rsidRDefault="00167D87">
      <w:pPr>
        <w:pStyle w:val="Textoindependiente"/>
        <w:spacing w:line="240" w:lineRule="auto" w:before="0" w:after="0"/>
        <w:rPr>
          <w:sz w:val="20"/>
        </w:rPr>
      </w:pPr>
    </w:p>
    <w:p w14:paraId="6DD4A1ED" w14:textId="77777777" w:rsidR="00167D87" w:rsidRPr="005F5AD8" w:rsidRDefault="00167D87">
      <w:pPr>
        <w:pStyle w:val="Textoindependiente"/>
        <w:spacing w:line="240" w:lineRule="auto" w:before="0" w:after="0"/>
        <w:rPr>
          <w:sz w:val="20"/>
        </w:rPr>
      </w:pPr>
    </w:p>
    <w:p w14:paraId="1154EF9F" w14:textId="77777777" w:rsidR="00167D87" w:rsidRPr="005F5AD8" w:rsidRDefault="00167D87">
      <w:pPr>
        <w:pStyle w:val="Textoindependiente"/>
        <w:spacing w:line="240" w:lineRule="auto" w:before="0" w:after="0"/>
        <w:rPr>
          <w:sz w:val="20"/>
        </w:rPr>
      </w:pPr>
    </w:p>
    <w:p w14:paraId="0279573F" w14:textId="77777777" w:rsidR="00167D87" w:rsidRPr="005F5AD8" w:rsidRDefault="00167D87">
      <w:pPr>
        <w:pStyle w:val="Textoindependiente"/>
        <w:spacing w:line="240" w:lineRule="auto" w:before="0" w:after="0"/>
        <w:rPr>
          <w:sz w:val="20"/>
        </w:rPr>
      </w:pPr>
    </w:p>
    <w:p w14:paraId="0414AD02" w14:textId="77777777" w:rsidR="00167D87" w:rsidRPr="005F5AD8" w:rsidRDefault="00167D87">
      <w:pPr>
        <w:pStyle w:val="Textoindependiente"/>
        <w:spacing w:line="240" w:lineRule="auto" w:before="0" w:after="0"/>
        <w:rPr>
          <w:sz w:val="20"/>
        </w:rPr>
      </w:pPr>
    </w:p>
    <w:p w14:paraId="283DE425" w14:textId="77777777" w:rsidR="00167D87" w:rsidRPr="005F5AD8" w:rsidRDefault="00167D87">
      <w:pPr>
        <w:pStyle w:val="Textoindependiente"/>
        <w:spacing w:line="240" w:lineRule="auto" w:before="0" w:after="0"/>
        <w:rPr>
          <w:sz w:val="20"/>
        </w:rPr>
      </w:pPr>
    </w:p>
    <w:p w14:paraId="696635AC" w14:textId="77777777" w:rsidR="00167D87" w:rsidRPr="005F5AD8" w:rsidRDefault="00167D87">
      <w:pPr>
        <w:pStyle w:val="Textoindependiente"/>
        <w:spacing w:line="240" w:lineRule="auto" w:before="0" w:after="0"/>
        <w:rPr>
          <w:sz w:val="20"/>
        </w:rPr>
      </w:pPr>
    </w:p>
    <w:p w14:paraId="1125FB10" w14:textId="77777777" w:rsidR="00167D87" w:rsidRPr="005F5AD8" w:rsidRDefault="00167D87">
      <w:pPr>
        <w:pStyle w:val="Textoindependiente"/>
        <w:spacing w:line="240" w:lineRule="auto" w:before="0" w:after="0"/>
        <w:rPr>
          <w:sz w:val="20"/>
        </w:rPr>
      </w:pPr>
    </w:p>
    <w:p w14:paraId="791D626F" w14:textId="77777777" w:rsidR="00167D87" w:rsidRPr="005F5AD8" w:rsidRDefault="00167D87">
      <w:pPr>
        <w:pStyle w:val="Textoindependiente"/>
        <w:spacing w:line="240" w:lineRule="auto" w:before="0" w:after="0"/>
        <w:rPr>
          <w:sz w:val="20"/>
        </w:rPr>
      </w:pPr>
    </w:p>
    <w:p w14:paraId="7756436B" w14:textId="77777777" w:rsidR="00167D87" w:rsidRPr="005F5AD8" w:rsidRDefault="00167D87">
      <w:pPr>
        <w:pStyle w:val="Textoindependiente"/>
        <w:spacing w:line="240" w:lineRule="auto" w:before="0" w:after="0"/>
        <w:rPr>
          <w:sz w:val="20"/>
        </w:rPr>
      </w:pPr>
    </w:p>
    <w:p w14:paraId="43654CE4" w14:textId="77777777" w:rsidR="00167D87" w:rsidRPr="005F5AD8" w:rsidRDefault="00167D87">
      <w:pPr>
        <w:pStyle w:val="Textoindependiente"/>
        <w:spacing w:line="240" w:lineRule="auto" w:before="0" w:after="0"/>
        <w:rPr>
          <w:sz w:val="20"/>
        </w:rPr>
      </w:pPr>
    </w:p>
    <w:p w14:paraId="2043ABC2" w14:textId="77777777" w:rsidR="00167D87" w:rsidRPr="005F5AD8" w:rsidRDefault="00167D87">
      <w:pPr>
        <w:pStyle w:val="Textoindependiente"/>
        <w:spacing w:line="240" w:lineRule="auto" w:before="0" w:after="0"/>
        <w:rPr>
          <w:sz w:val="20"/>
        </w:rPr>
      </w:pPr>
    </w:p>
    <w:p w14:paraId="5F20FEA7" w14:textId="77777777" w:rsidR="00167D87" w:rsidRPr="005F5AD8" w:rsidRDefault="00167D87">
      <w:pPr>
        <w:pStyle w:val="Textoindependiente"/>
        <w:spacing w:line="240" w:lineRule="auto" w:before="0" w:after="0"/>
        <w:rPr>
          <w:sz w:val="20"/>
        </w:rPr>
      </w:pPr>
    </w:p>
    <w:p w14:paraId="0FD629F5" w14:textId="77777777" w:rsidR="00167D87" w:rsidRPr="005F5AD8" w:rsidRDefault="00167D87">
      <w:pPr>
        <w:pStyle w:val="Textoindependiente"/>
        <w:spacing w:line="240" w:lineRule="auto" w:before="0" w:after="0"/>
        <w:rPr>
          <w:sz w:val="20"/>
        </w:rPr>
      </w:pPr>
    </w:p>
    <w:p w14:paraId="52CD2703" w14:textId="77777777" w:rsidR="00167D87" w:rsidRPr="005F5AD8" w:rsidRDefault="00167D87">
      <w:pPr>
        <w:pStyle w:val="Textoindependiente"/>
        <w:spacing w:line="240" w:lineRule="auto" w:before="0" w:after="0"/>
        <w:rPr>
          <w:sz w:val="20"/>
        </w:rPr>
      </w:pPr>
    </w:p>
    <w:p w14:paraId="235E857E" w14:textId="77777777" w:rsidR="00167D87" w:rsidRPr="005F5AD8" w:rsidRDefault="00167D87">
      <w:pPr>
        <w:pStyle w:val="Textoindependiente"/>
        <w:spacing w:before="0" w:line="240" w:lineRule="auto" w:after="0"/>
        <w:rPr>
          <w:sz w:val="26"/>
        </w:rPr>
      </w:pPr>
    </w:p>
    <w:p w14:paraId="4688A6BD" w14:textId="77777777" w:rsidR="00594A73" w:rsidRPr="00E5554F" w:rsidRDefault="00594A73" w:rsidP="00594A73">
      <w:pPr>
        <w:pBdr>
          <w:top w:val="nil"/>
          <w:left w:val="nil"/>
          <w:bottom w:val="nil"/>
          <w:right w:val="nil"/>
          <w:between w:val="nil"/>
        </w:pBdr>
        <w:spacing w:before="0" w:line="240" w:lineRule="auto" w:after="0"/>
        <w:rPr>
          <w:b/>
          <w:color w:val="000000"/>
          <w:sz w:val="48"/>
          <w:szCs w:val="48"/>
        </w:rPr>
      </w:pPr>
      <w:bookmarkStart w:id="10" w:name="sec_portada"/>
      <w:r w:rsidRPr="00E5554F">
        <w:rPr>
          <w:rFonts w:ascii="Arial" w:hAnsi="Arial"/>
          <w:b/>
          <w:sz w:val="48"/>
          <w:szCs w:val="48"/>
        </w:rPr>
        <w:t>MCDI504</w:t>
      </w:r>
      <w:bookmarkEnd w:id="10"/>
    </w:p>
    <w:p w14:paraId="037187B1" w14:textId="77777777" w:rsidR="00594A73" w:rsidRDefault="00594A73" w:rsidP="00594A73">
      <w:pPr>
        <w:spacing w:before="0" w:line="240" w:lineRule="auto" w:after="0"/>
        <w:rPr>
          <w:b/>
          <w:bCs/>
          <w:color w:val="19202E"/>
          <w:sz w:val="48"/>
          <w:szCs w:val="48"/>
        </w:rPr>
      </w:pPr>
      <w:r w:rsidRPr="00787F40">
        <w:rPr>
          <w:rFonts w:ascii="Arial" w:hAnsi="Arial"/>
          <w:b/>
          <w:bCs/>
          <w:color w:val="19202E"/>
          <w:sz w:val="48"/>
          <w:szCs w:val="48"/>
        </w:rPr>
        <w:t>MACHINE LEARNING I </w:t>
      </w:r>
    </w:p>
    <w:p w14:paraId="356F3B69" w14:textId="54686EAF" w:rsidR="00594A73" w:rsidRDefault="00594A73" w:rsidP="00594A73">
      <w:pPr>
        <w:spacing w:before="0" w:line="240" w:lineRule="auto" w:after="0"/>
        <w:rPr>
          <w:b/>
          <w:bCs/>
          <w:color w:val="19202E"/>
          <w:sz w:val="48"/>
          <w:szCs w:val="48"/>
        </w:rPr>
      </w:pPr>
      <w:r w:rsidRPr="006965B1">
        <w:rPr>
          <w:rFonts w:ascii="Arial" w:hAnsi="Arial"/>
          <w:b/>
          <w:bCs/>
          <w:color w:val="19202E"/>
          <w:sz w:val="48"/>
          <w:szCs w:val="48"/>
        </w:rPr>
        <w:t>AVANCE DEL PROYECTO — FASE 3: DESARROLLO DEL PROYECTO</w:t>
      </w:r>
    </w:p>
    <w:p w14:paraId="7732FF9B" w14:textId="77777777" w:rsidR="00167D87" w:rsidRPr="006965B1" w:rsidRDefault="00167D87">
      <w:pPr>
        <w:pStyle w:val="Textoindependiente"/>
        <w:spacing w:line="240" w:lineRule="auto" w:before="0" w:after="0"/>
        <w:rPr>
          <w:b/>
          <w:bCs/>
          <w:color w:val="19202E"/>
          <w:sz w:val="48"/>
          <w:szCs w:val="48"/>
        </w:rPr>
      </w:pPr>
    </w:p>
    <w:p w14:paraId="7A84C60E" w14:textId="77777777" w:rsidR="00167D87" w:rsidRPr="006965B1" w:rsidRDefault="00167D87">
      <w:pPr>
        <w:pStyle w:val="Textoindependiente"/>
        <w:spacing w:line="240" w:lineRule="auto" w:before="0" w:after="0"/>
        <w:rPr>
          <w:b/>
          <w:bCs/>
          <w:color w:val="19202E"/>
          <w:sz w:val="48"/>
          <w:szCs w:val="48"/>
        </w:rPr>
      </w:pPr>
      <w:bookmarkStart w:id="0" w:name="_GoBack"/>
      <w:bookmarkEnd w:id="0"/>
    </w:p>
    <w:p w14:paraId="52AF04E4" w14:textId="77777777" w:rsidR="00167D87" w:rsidRPr="005F5AD8" w:rsidRDefault="00167D87">
      <w:pPr>
        <w:pStyle w:val="Textoindependiente"/>
        <w:spacing w:before="0" w:line="240" w:lineRule="auto" w:after="0"/>
        <w:rPr>
          <w:b/>
          <w:sz w:val="27"/>
        </w:rPr>
      </w:pPr>
    </w:p>
    <w:p w14:paraId="1F5B77C5" w14:textId="77777777" w:rsidR="00167D87" w:rsidRPr="005F5AD8" w:rsidRDefault="00CA2FA1">
      <w:pPr>
        <w:spacing w:before="80" w:line="240" w:lineRule="auto" w:after="80"/>
        <w:ind w:left="113" w:right="3456"/>
        <w:rPr>
          <w:b/>
        </w:rPr>
      </w:pPr>
      <w:r>
        <w:rPr>
          <w:rFonts w:ascii="Arial" w:hAnsi="Arial"/>
          <w:b/>
          <w:sz w:val="22"/>
        </w:rPr>
        <w:t>Nombre integrantes:</w:t>
        <w:br/>
        <w:t>– Alana Bermúdez</w:t>
        <w:br/>
        <w:t>– Gonzalo Mansilla</w:t>
        <w:br/>
        <w:t>– Eduardo Villalón</w:t>
      </w:r>
    </w:p>
    <w:p w14:paraId="130E8B59" w14:textId="77777777" w:rsidR="00167D87" w:rsidRPr="005F5AD8" w:rsidRDefault="00167D87">
      <w:pPr>
        <w:pStyle w:val="Textoindependiente"/>
        <w:spacing w:before="0" w:line="240" w:lineRule="auto" w:after="0"/>
        <w:rPr>
          <w:b/>
          <w:sz w:val="19"/>
        </w:rPr>
      </w:pPr>
    </w:p>
    <w:p w14:paraId="30049373" w14:textId="77777777" w:rsidR="00167D87" w:rsidRPr="005F5AD8" w:rsidRDefault="00CA2FA1">
      <w:pPr>
        <w:spacing w:before="0" w:line="240" w:lineRule="auto" w:after="0"/>
        <w:ind w:left="113" w:right="3456"/>
        <w:rPr>
          <w:b/>
        </w:rPr>
      </w:pPr>
      <w:r>
        <w:rPr>
          <w:rFonts w:ascii="Arial" w:hAnsi="Arial"/>
          <w:b/>
          <w:sz w:val="20"/>
        </w:rPr>
        <w:t>Curso: MCDI504 - Machine Learning I</w:t>
        <w:br/>
        <w:t>Docente: David Ruete Zúñiga</w:t>
        <w:br/>
        <w:t>Grupo: 7</w:t>
      </w:r>
    </w:p>
    <w:p w14:paraId="3A996C82" w14:textId="77777777" w:rsidR="00167D87" w:rsidRPr="005F5AD8" w:rsidRDefault="00167D87">
      <w:pPr>
        <w:pStyle w:val="Textoindependiente"/>
        <w:spacing w:before="0" w:line="240" w:lineRule="auto" w:after="0"/>
        <w:rPr>
          <w:b/>
          <w:sz w:val="19"/>
        </w:rPr>
      </w:pPr>
    </w:p>
    <w:p w14:paraId="2AE486E0" w14:textId="77777777" w:rsidR="00167D87" w:rsidRPr="005F5AD8" w:rsidRDefault="00CA2FA1">
      <w:pPr>
        <w:spacing w:line="240" w:lineRule="auto" w:before="0" w:after="0"/>
        <w:ind w:left="113" w:right="3456"/>
        <w:rPr>
          <w:b/>
        </w:rPr>
      </w:pPr>
      <w:r>
        <w:rPr>
          <w:b/>
        </w:rPr>
        <w:t>Fecha: 23 de agosto de 2026</w:t>
      </w:r>
    </w:p>
    <w:p w14:paraId="1C171C70" w14:textId="77777777" w:rsidR="00167D87" w:rsidRPr="005F5AD8" w:rsidRDefault="00167D87">
      <w:pPr>
        <w:spacing w:line="240" w:lineRule="auto" w:before="0" w:after="0"/>
        <w:sectPr w:rsidR="00167D87" w:rsidRPr="005F5AD8">
          <w:type w:val="continuous"/>
          <w:pgSz w:w="12240" w:h="15840"/>
          <w:pgMar w:top="1120" w:right="840" w:bottom="280" w:left="1020" w:header="720" w:footer="720" w:gutter="0"/>
          <w:cols w:space="720"/>
        </w:sectPr>
      </w:pPr>
    </w:p>
    <w:p w14:paraId="3DAABF17" w14:textId="77777777" w:rsidR="00167D87" w:rsidRPr="005F5AD8" w:rsidRDefault="00167D87">
      <w:pPr>
        <w:pStyle w:val="Textoindependiente"/>
        <w:spacing w:line="240" w:lineRule="auto" w:before="0" w:after="0"/>
        <w:rPr>
          <w:b/>
          <w:sz w:val="9"/>
        </w:rPr>
      </w:pPr>
    </w:p>
    <w:p w14:paraId="5A71BD5B" w14:textId="77777777" w:rsidR="00167D87" w:rsidRDefault="00CA2FA1">
      <w:pPr>
        <w:spacing w:before="0" w:line="240" w:lineRule="auto" w:after="0"/>
        <w:ind w:left="167"/>
        <w:rPr>
          <w:b/>
          <w:color w:val="231F20"/>
          <w:spacing w:val="-2"/>
        </w:rPr>
      </w:pPr>
      <w:r>
        <w:rPr>
          <w:rFonts w:ascii="Arial" w:hAnsi="Arial"/>
          <w:b/>
        </w:rPr>
        <w:t>ÍNDICE</w:t>
      </w:r>
    </w:p>
    <w:p w14:paraId="3249C154" w14:textId="77777777" w:rsidR="005F5AD8" w:rsidRPr="005F5AD8" w:rsidRDefault="005F5AD8">
      <w:pPr>
        <w:spacing w:before="0" w:line="240" w:lineRule="auto" w:after="0"/>
        <w:ind w:left="167"/>
        <w:rPr>
          <w:b/>
        </w:rPr>
      </w:pPr>
    </w:p>
    <w:p w14:paraId="7A832073" w14:textId="57DB9896" w:rsidR="00B7774E" w:rsidRPr="005F5AD8" w:rsidRDefault="00AD1A88" w:rsidP="50D42A9B">
      <w:pPr>
        <w:spacing w:before="0" w:after="0" w:line="276" w:lineRule="auto"/>
        <w:ind w:left="1080" w:right="227"/>
        <w:rPr>
          <w:lang w:val="es"/>
        </w:rPr>
        <w:tabs>
          <w:tab w:val="right" w:leader="dot" w:pos="9000"/>
        </w:tabs>
      </w:pPr>
      <w:hyperlink w:anchor="sec_portada" w:history="1">
        <w:r>
          <w:rPr>
            <w:color w:val="0563C1"/>
            <w:u w:val="single"/>
            <w:sz w:val="19"/>
          </w:rPr>
          <w:t>I. Portada e índice</w:t>
          <w:tab/>
          <w:t>1</w:t>
        </w:r>
      </w:hyperlink>
      <w:r>
        <w:br/>
      </w:r>
      <w:hyperlink w:anchor="sec_ii" w:history="1">
        <w:r>
          <w:rPr>
            <w:color w:val="0563C1"/>
            <w:u w:val="single"/>
            <w:sz w:val="19"/>
          </w:rPr>
          <w:t>II. Descripción del conjunto de datos y preparación para clasificación</w:t>
          <w:tab/>
          <w:t>3</w:t>
        </w:r>
      </w:hyperlink>
      <w:r>
        <w:br/>
      </w:r>
      <w:hyperlink w:anchor="sec_iii" w:history="1">
        <w:r>
          <w:rPr>
            <w:color w:val="0563C1"/>
            <w:u w:val="single"/>
            <w:sz w:val="19"/>
          </w:rPr>
          <w:t>III. Análisis exploratorio inicial del conjunto de datos</w:t>
          <w:tab/>
          <w:t>4</w:t>
        </w:r>
      </w:hyperlink>
      <w:r>
        <w:br/>
      </w:r>
      <w:hyperlink w:anchor="sec_iv" w:history="1">
        <w:r>
          <w:rPr>
            <w:color w:val="0563C1"/>
            <w:u w:val="single"/>
            <w:sz w:val="19"/>
          </w:rPr>
          <w:t>IV. Notebook F3_Clasificacion.ipynb</w:t>
          <w:tab/>
          <w:t>5</w:t>
        </w:r>
      </w:hyperlink>
      <w:r>
        <w:br/>
      </w:r>
      <w:hyperlink w:anchor="sec_v" w:history="1">
        <w:r>
          <w:rPr>
            <w:color w:val="0563C1"/>
            <w:u w:val="single"/>
            <w:sz w:val="19"/>
          </w:rPr>
          <w:t>V. Modelo KNN</w:t>
          <w:tab/>
          <w:t>6</w:t>
        </w:r>
      </w:hyperlink>
      <w:r>
        <w:br/>
      </w:r>
      <w:hyperlink w:anchor="sec_vi" w:history="1">
        <w:r>
          <w:rPr>
            <w:color w:val="0563C1"/>
            <w:u w:val="single"/>
            <w:sz w:val="19"/>
          </w:rPr>
          <w:t>VI. Modelo de árboles de decisión</w:t>
          <w:tab/>
          <w:t>7</w:t>
        </w:r>
      </w:hyperlink>
      <w:r>
        <w:br/>
      </w:r>
      <w:hyperlink w:anchor="sec_vii" w:history="1">
        <w:r>
          <w:rPr>
            <w:color w:val="0563C1"/>
            <w:u w:val="single"/>
            <w:sz w:val="19"/>
          </w:rPr>
          <w:t>VII. Modelo SVM</w:t>
          <w:tab/>
          <w:t>8</w:t>
        </w:r>
      </w:hyperlink>
      <w:r>
        <w:br/>
      </w:r>
      <w:hyperlink w:anchor="sec_viii" w:history="1">
        <w:r>
          <w:rPr>
            <w:color w:val="0563C1"/>
            <w:u w:val="single"/>
            <w:sz w:val="19"/>
          </w:rPr>
          <w:t>VIII. Modelo Naïve Bayes</w:t>
          <w:tab/>
          <w:t>9</w:t>
        </w:r>
      </w:hyperlink>
      <w:r>
        <w:br/>
      </w:r>
      <w:hyperlink w:anchor="sec_ix" w:history="1">
        <w:r>
          <w:rPr>
            <w:color w:val="0563C1"/>
            <w:u w:val="single"/>
            <w:sz w:val="19"/>
          </w:rPr>
          <w:t>IX. Evaluación preliminar de modelos de clasificación</w:t>
          <w:tab/>
          <w:t>10</w:t>
        </w:r>
      </w:hyperlink>
      <w:r>
        <w:br/>
      </w:r>
      <w:hyperlink w:anchor="sec_x" w:history="1">
        <w:r>
          <w:rPr>
            <w:color w:val="0563C1"/>
            <w:u w:val="single"/>
            <w:sz w:val="19"/>
          </w:rPr>
          <w:t>X. Conclusiones</w:t>
          <w:tab/>
          <w:t>11</w:t>
        </w:r>
      </w:hyperlink>
      <w:r>
        <w:br/>
      </w:r>
      <w:hyperlink w:anchor="sec_xi" w:history="1">
        <w:r>
          <w:rPr>
            <w:color w:val="0563C1"/>
            <w:u w:val="single"/>
            <w:sz w:val="19"/>
          </w:rPr>
          <w:t>XI. Uso de fuentes, citación y referencias</w:t>
          <w:tab/>
          <w:t>12</w:t>
        </w:r>
      </w:hyperlink>
      <w:r>
        <w:br/>
      </w:r>
      <w:hyperlink w:anchor="sec_xii" w:history="1">
        <w:r>
          <w:rPr>
            <w:color w:val="0563C1"/>
            <w:u w:val="single"/>
            <w:sz w:val="19"/>
          </w:rPr>
          <w:t>XII. Anexos</w:t>
          <w:tab/>
          <w:t>13</w:t>
        </w:r>
      </w:hyperlink>
    </w:p>
    <w:p w14:paraId="17CC45A2" w14:textId="6591FCC8" w:rsidR="00B7774E" w:rsidRPr="005F5AD8" w:rsidRDefault="00B7774E" w:rsidP="50D42A9B">
      <w:pPr>
        <w:spacing w:before="0" w:after="0" w:line="240" w:lineRule="auto"/>
        <w:ind w:left="1080" w:right="227"/>
        <w:rPr>
          <w:lang w:val="es"/>
        </w:rPr>
      </w:pPr>
    </w:p>
    <w:p w14:paraId="0EECC223" w14:textId="1393032E" w:rsidR="00B7774E" w:rsidRPr="005F5AD8" w:rsidRDefault="4F6338B4" w:rsidP="50D42A9B">
      <w:pPr>
        <w:spacing w:before="0" w:after="0" w:line="240" w:lineRule="auto"/>
        <w:ind w:left="1080" w:right="227"/>
        <w:rPr>
          <w:lang w:val="es-CL"/>
        </w:rPr>
      </w:pPr>
      <w:r w:rsidRPr="50D42A9B">
        <w:rPr>
          <w:rFonts w:ascii="Arial" w:hAnsi="Arial"/>
          <w:b/>
          <w:bCs/>
          <w:sz w:val="24"/>
          <w:szCs w:val="24"/>
          <w:lang w:val="es"/>
        </w:rPr>
        <w:t xml:space="preserve">  </w:t>
      </w:r>
    </w:p>
    <w:p>
      <w:pPr>
        <w:spacing w:line="240" w:lineRule="auto" w:before="0" w:after="0"/>
      </w:pPr>
      <w:r>
        <w:rPr>
          <w:rFonts w:ascii="Arial" w:hAnsi="Arial"/>
        </w:rPr>
        <w:br w:type="page"/>
      </w:r>
    </w:p>
    <w:p>
      <w:pPr>
        <w:pStyle w:val="Heading1"/>
        <w:keepNext/>
        <w:spacing w:before="160" w:after="100"/>
      </w:pPr>
      <w:bookmarkStart w:id="11" w:name="sec_ii"/>
      <w:r>
        <w:rPr>
          <w:rFonts w:ascii="Arial" w:hAnsi="Arial"/>
          <w:b/>
          <w:color w:val="B51F2E"/>
          <w:sz w:val="32"/>
        </w:rPr>
        <w:t>II. Descripción del conjunto de datos y preparación para clasificación</w:t>
      </w:r>
      <w:bookmarkEnd w:id="11"/>
    </w:p>
    <w:p>
      <w:pPr>
        <w:spacing w:after="0" w:line="276" w:lineRule="auto" w:before="0"/>
        <w:jc w:val="both"/>
      </w:pPr>
      <w:r>
        <w:rPr>
          <w:rFonts w:ascii="Arial" w:hAnsi="Arial"/>
          <w:color w:val="1F2937"/>
          <w:sz w:val="22"/>
        </w:rPr>
        <w:t>El proyecto utiliza el conjunto de datos Iris, formado por 150 flores pertenecientes a tres especies. El problema analítico consiste en clasificar cada observación como Setosa, Versicolor o Virginica a partir de cuatro medidas morfológicas. Esta formulación corresponde a clasificación supervisada multiclase, porque el modelo aprende desde ejemplos cuya especie es conocida (Fisher, 1936; Universidad Andrés Bello, 2026a).</w:t>
      </w:r>
    </w:p>
    <w:p>
      <w:pPr>
        <w:keepNext w:val="0"/>
        <w:spacing w:before="120" w:after="80" w:line="240" w:lineRule="auto"/>
        <w:ind w:left="0" w:firstLine="0"/>
      </w:pPr>
      <w:r>
        <w:rPr>
          <w:rFonts w:ascii="Arial" w:hAnsi="Arial"/>
          <w:b/>
          <w:sz w:val="20"/>
        </w:rPr>
        <w:t>Tabla 1</w:t>
      </w:r>
      <w:r>
        <w:br/>
      </w:r>
      <w:r>
        <w:rPr>
          <w:rFonts w:ascii="Arial" w:hAnsi="Arial"/>
          <w:i/>
          <w:sz w:val="20"/>
        </w:rPr>
        <w:t>Ficha técnica del problema de clasificación</w:t>
      </w:r>
    </w:p>
    <w:tbl>
      <w:tblPr>
        <w:tblW w:type="dxa" w:w="9120"/>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400"/>
        <w:gridCol w:w="6720"/>
      </w:tblGrid>
      <w:tr>
        <w:tc>
          <w:tcPr>
            <w:tcW w:type="dxa" w:w="24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Elemento</w:t>
            </w:r>
          </w:p>
        </w:tc>
        <w:tc>
          <w:tcPr>
            <w:tcW w:type="dxa" w:w="672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Definición aplicada</w:t>
            </w:r>
          </w:p>
        </w:tc>
      </w:tr>
      <w:tr>
        <w:tc>
          <w:tcPr>
            <w:tcW w:type="dxa" w:w="2400"/>
            <w:vAlign w:val="center"/>
          </w:tcPr>
          <w:p>
            <w:pPr>
              <w:spacing w:after="0" w:line="240" w:lineRule="auto" w:before="0"/>
              <w:jc w:val="left"/>
            </w:pPr>
            <w:r>
              <w:rPr>
                <w:rFonts w:ascii="Arial" w:hAnsi="Arial"/>
                <w:color w:val="1F2937"/>
                <w:sz w:val="18"/>
              </w:rPr>
              <w:t>Dataset</w:t>
            </w:r>
          </w:p>
        </w:tc>
        <w:tc>
          <w:tcPr>
            <w:tcW w:type="dxa" w:w="6720"/>
            <w:vAlign w:val="center"/>
          </w:tcPr>
          <w:p>
            <w:pPr>
              <w:spacing w:after="0" w:line="240" w:lineRule="auto" w:before="0"/>
              <w:jc w:val="left"/>
            </w:pPr>
            <w:r>
              <w:rPr>
                <w:rFonts w:ascii="Arial" w:hAnsi="Arial"/>
                <w:color w:val="1F2937"/>
                <w:sz w:val="18"/>
              </w:rPr>
              <w:t>Iris: 150 observaciones y 3 especies balanceadas</w:t>
            </w:r>
          </w:p>
        </w:tc>
      </w:tr>
      <w:tr>
        <w:tc>
          <w:tcPr>
            <w:tcW w:type="dxa" w:w="2400"/>
            <w:shd w:fill="F3F4F6"/>
            <w:vAlign w:val="center"/>
          </w:tcPr>
          <w:p>
            <w:pPr>
              <w:spacing w:after="0" w:line="240" w:lineRule="auto" w:before="0"/>
              <w:jc w:val="left"/>
            </w:pPr>
            <w:r>
              <w:rPr>
                <w:rFonts w:ascii="Arial" w:hAnsi="Arial"/>
                <w:color w:val="1F2937"/>
                <w:sz w:val="18"/>
              </w:rPr>
              <w:t>Variable objetivo</w:t>
            </w:r>
          </w:p>
        </w:tc>
        <w:tc>
          <w:tcPr>
            <w:tcW w:type="dxa" w:w="6720"/>
            <w:shd w:fill="F3F4F6"/>
            <w:vAlign w:val="center"/>
          </w:tcPr>
          <w:p>
            <w:pPr>
              <w:spacing w:after="0" w:line="240" w:lineRule="auto" w:before="0"/>
              <w:jc w:val="left"/>
            </w:pPr>
            <w:r>
              <w:rPr>
                <w:rFonts w:ascii="Arial" w:hAnsi="Arial"/>
                <w:color w:val="1F2937"/>
                <w:sz w:val="18"/>
              </w:rPr>
              <w:t>especie_codigo: 0 = Setosa, 1 = Versicolor, 2 = Virginica</w:t>
            </w:r>
          </w:p>
        </w:tc>
      </w:tr>
      <w:tr>
        <w:tc>
          <w:tcPr>
            <w:tcW w:type="dxa" w:w="2400"/>
            <w:vAlign w:val="center"/>
          </w:tcPr>
          <w:p>
            <w:pPr>
              <w:spacing w:after="0" w:line="240" w:lineRule="auto" w:before="0"/>
              <w:jc w:val="left"/>
            </w:pPr>
            <w:r>
              <w:rPr>
                <w:rFonts w:ascii="Arial" w:hAnsi="Arial"/>
                <w:color w:val="1F2937"/>
                <w:sz w:val="18"/>
              </w:rPr>
              <w:t>Variables predictoras</w:t>
            </w:r>
          </w:p>
        </w:tc>
        <w:tc>
          <w:tcPr>
            <w:tcW w:type="dxa" w:w="6720"/>
            <w:vAlign w:val="center"/>
          </w:tcPr>
          <w:p>
            <w:pPr>
              <w:spacing w:after="0" w:line="240" w:lineRule="auto" w:before="0"/>
              <w:jc w:val="left"/>
            </w:pPr>
            <w:r>
              <w:rPr>
                <w:rFonts w:ascii="Arial" w:hAnsi="Arial"/>
                <w:color w:val="1F2937"/>
                <w:sz w:val="18"/>
              </w:rPr>
              <w:t>Largo y ancho del sépalo; largo y ancho del pétalo (cm)</w:t>
            </w:r>
          </w:p>
        </w:tc>
      </w:tr>
      <w:tr>
        <w:tc>
          <w:tcPr>
            <w:tcW w:type="dxa" w:w="2400"/>
            <w:shd w:fill="F3F4F6"/>
            <w:vAlign w:val="center"/>
          </w:tcPr>
          <w:p>
            <w:pPr>
              <w:spacing w:after="0" w:line="240" w:lineRule="auto" w:before="0"/>
              <w:jc w:val="left"/>
            </w:pPr>
            <w:r>
              <w:rPr>
                <w:rFonts w:ascii="Arial" w:hAnsi="Arial"/>
                <w:color w:val="1F2937"/>
                <w:sz w:val="18"/>
              </w:rPr>
              <w:t>Entrenamiento/prueba</w:t>
            </w:r>
          </w:p>
        </w:tc>
        <w:tc>
          <w:tcPr>
            <w:tcW w:type="dxa" w:w="6720"/>
            <w:shd w:fill="F3F4F6"/>
            <w:vAlign w:val="center"/>
          </w:tcPr>
          <w:p>
            <w:pPr>
              <w:spacing w:after="0" w:line="240" w:lineRule="auto" w:before="0"/>
              <w:jc w:val="left"/>
            </w:pPr>
            <w:r>
              <w:rPr>
                <w:rFonts w:ascii="Arial" w:hAnsi="Arial"/>
                <w:color w:val="1F2937"/>
                <w:sz w:val="18"/>
              </w:rPr>
              <w:t>80/20 estratificado: 120 registros para entrenar y 30 para evaluar</w:t>
            </w:r>
          </w:p>
        </w:tc>
      </w:tr>
      <w:tr>
        <w:tc>
          <w:tcPr>
            <w:tcW w:type="dxa" w:w="2400"/>
            <w:vAlign w:val="center"/>
          </w:tcPr>
          <w:p>
            <w:pPr>
              <w:spacing w:after="0" w:line="240" w:lineRule="auto" w:before="0"/>
              <w:jc w:val="left"/>
            </w:pPr>
            <w:r>
              <w:rPr>
                <w:rFonts w:ascii="Arial" w:hAnsi="Arial"/>
                <w:color w:val="1F2937"/>
                <w:sz w:val="18"/>
              </w:rPr>
              <w:t>Semilla</w:t>
            </w:r>
          </w:p>
        </w:tc>
        <w:tc>
          <w:tcPr>
            <w:tcW w:type="dxa" w:w="6720"/>
            <w:vAlign w:val="center"/>
          </w:tcPr>
          <w:p>
            <w:pPr>
              <w:spacing w:after="0" w:line="240" w:lineRule="auto" w:before="0"/>
              <w:jc w:val="left"/>
            </w:pPr>
            <w:r>
              <w:rPr>
                <w:rFonts w:ascii="Arial" w:hAnsi="Arial"/>
                <w:color w:val="1F2937"/>
                <w:sz w:val="18"/>
              </w:rPr>
              <w:t>42, utilizada para reproducir la partición y los modelos aleatorios</w:t>
            </w:r>
          </w:p>
        </w:tc>
      </w:tr>
      <w:tr>
        <w:tc>
          <w:tcPr>
            <w:tcW w:type="dxa" w:w="2400"/>
            <w:shd w:fill="F3F4F6"/>
            <w:vAlign w:val="center"/>
          </w:tcPr>
          <w:p>
            <w:pPr>
              <w:spacing w:after="0" w:line="240" w:lineRule="auto" w:before="0"/>
              <w:jc w:val="left"/>
            </w:pPr>
            <w:r>
              <w:rPr>
                <w:rFonts w:ascii="Arial" w:hAnsi="Arial"/>
                <w:color w:val="1F2937"/>
                <w:sz w:val="18"/>
              </w:rPr>
              <w:t>Propósito</w:t>
            </w:r>
          </w:p>
        </w:tc>
        <w:tc>
          <w:tcPr>
            <w:tcW w:type="dxa" w:w="6720"/>
            <w:shd w:fill="F3F4F6"/>
            <w:vAlign w:val="center"/>
          </w:tcPr>
          <w:p>
            <w:pPr>
              <w:spacing w:after="0" w:line="240" w:lineRule="auto" w:before="0"/>
              <w:jc w:val="left"/>
            </w:pPr>
            <w:r>
              <w:rPr>
                <w:rFonts w:ascii="Arial" w:hAnsi="Arial"/>
                <w:color w:val="1F2937"/>
                <w:sz w:val="18"/>
              </w:rPr>
              <w:t>Predecir la especie con métricas y condiciones comparables entre modelos</w:t>
            </w:r>
          </w:p>
        </w:tc>
      </w:tr>
    </w:tbl>
    <w:p>
      <w:pPr>
        <w:pStyle w:val="Heading2"/>
        <w:keepNext/>
        <w:spacing w:before="120" w:after="100"/>
      </w:pPr>
      <w:r>
        <w:rPr>
          <w:rFonts w:ascii="Arial" w:hAnsi="Arial"/>
          <w:b/>
          <w:color w:val="1F2937"/>
          <w:sz w:val="25"/>
        </w:rPr>
        <w:t>2.1 Preparación analítica</w:t>
      </w:r>
    </w:p>
    <w:p>
      <w:pPr>
        <w:numPr>
          <w:ilvl w:val="0"/>
          <w:numId w:val="12"/>
        </w:numPr>
        <w:spacing w:after="0" w:line="276" w:lineRule="auto" w:before="0"/>
      </w:pPr>
      <w:r>
        <w:rPr>
          <w:rFonts w:ascii="Arial" w:hAnsi="Arial"/>
          <w:color w:val="1F2937"/>
          <w:sz w:val="21"/>
        </w:rPr>
        <w:t>Se verificaron dimensiones, tipos de datos, rangos, valores faltantes y combinaciones repetidas antes de modelar.</w:t>
      </w:r>
    </w:p>
    <w:p>
      <w:pPr>
        <w:numPr>
          <w:ilvl w:val="0"/>
          <w:numId w:val="12"/>
        </w:numPr>
        <w:spacing w:after="0" w:line="276" w:lineRule="auto" w:before="0"/>
      </w:pPr>
      <w:r>
        <w:rPr>
          <w:rFonts w:ascii="Arial" w:hAnsi="Arial"/>
          <w:color w:val="1F2937"/>
          <w:sz w:val="21"/>
        </w:rPr>
        <w:t>No se eliminaron registros ni se imputaron valores porque el conjunto no presenta datos faltantes.</w:t>
      </w:r>
    </w:p>
    <w:p>
      <w:pPr>
        <w:numPr>
          <w:ilvl w:val="0"/>
          <w:numId w:val="12"/>
        </w:numPr>
        <w:spacing w:after="0" w:line="276" w:lineRule="auto" w:before="0"/>
      </w:pPr>
      <w:r>
        <w:rPr>
          <w:rFonts w:ascii="Arial" w:hAnsi="Arial"/>
          <w:color w:val="1F2937"/>
          <w:sz w:val="21"/>
        </w:rPr>
        <w:t>La combinación morfológica repetida se conservó: sin identificador individual no existe evidencia suficiente para afirmar que sea un duplicado inválido.</w:t>
      </w:r>
    </w:p>
    <w:p>
      <w:pPr>
        <w:numPr>
          <w:ilvl w:val="0"/>
          <w:numId w:val="12"/>
        </w:numPr>
        <w:spacing w:after="0" w:line="276" w:lineRule="auto" w:before="0"/>
      </w:pPr>
      <w:r>
        <w:rPr>
          <w:rFonts w:ascii="Arial" w:hAnsi="Arial"/>
          <w:color w:val="1F2937"/>
          <w:sz w:val="21"/>
        </w:rPr>
        <w:t>La especie textual se mantuvo para interpretación; especie_codigo se utilizó como objetivo numérico.</w:t>
      </w:r>
    </w:p>
    <w:p>
      <w:pPr>
        <w:numPr>
          <w:ilvl w:val="0"/>
          <w:numId w:val="12"/>
        </w:numPr>
        <w:spacing w:after="0" w:line="276" w:lineRule="auto" w:before="0"/>
      </w:pPr>
      <w:r>
        <w:rPr>
          <w:rFonts w:ascii="Arial" w:hAnsi="Arial"/>
          <w:color w:val="1F2937"/>
          <w:sz w:val="21"/>
        </w:rPr>
        <w:t>La partición se realizó con estratificación, de modo que entrenamiento y prueba conservaran la proporción de las tres clases.</w:t>
      </w:r>
    </w:p>
    <w:p>
      <w:pPr>
        <w:numPr>
          <w:ilvl w:val="0"/>
          <w:numId w:val="12"/>
        </w:numPr>
        <w:spacing w:after="0" w:line="276" w:lineRule="auto" w:before="0"/>
      </w:pPr>
      <w:r>
        <w:rPr>
          <w:rFonts w:ascii="Arial" w:hAnsi="Arial"/>
          <w:color w:val="1F2937"/>
          <w:sz w:val="21"/>
        </w:rPr>
        <w:t>El escalamiento se ajustó únicamente con entrenamiento en KNN y SVM, evitando fuga de información hacia la prueba.</w:t>
      </w:r>
    </w:p>
    <w:tbl>
      <w:tblPr>
        <w:tblW w:type="dxa" w:w="9120"/>
        <w:tblLayout w:type="fixed"/>
        <w:tblLook w:firstColumn="1" w:firstRow="1" w:lastColumn="0" w:lastRow="0" w:noHBand="0" w:noVBand="1" w:val="04A0"/>
        <w:tblInd w:w="120" w:type="dxa"/>
        <w:tblBorders>
          <w:top w:val="single" w:sz="8" w:space="0" w:color="E5A0A8"/>
          <w:left w:val="single" w:sz="8" w:space="0" w:color="E5A0A8"/>
          <w:bottom w:val="single" w:sz="8" w:space="0" w:color="E5A0A8"/>
          <w:right w:val="single" w:sz="8" w:space="0" w:color="E5A0A8"/>
          <w:insideH w:val="single" w:sz="8" w:space="0" w:color="E5A0A8"/>
          <w:insideV w:val="single" w:sz="8" w:space="0" w:color="E5A0A8"/>
        </w:tblBorders>
      </w:tblPr>
      <w:tblGrid>
        <w:gridCol w:w="9120"/>
      </w:tblGrid>
      <w:tr>
        <w:tc>
          <w:tcPr>
            <w:tcW w:type="dxa" w:w="9120"/>
            <w:tcMar>
              <w:top w:w="90" w:type="dxa"/>
              <w:start w:w="120" w:type="dxa"/>
              <w:bottom w:w="90" w:type="dxa"/>
              <w:end w:w="120" w:type="dxa"/>
            </w:tcMar>
            <w:shd w:fill="FCE8EA"/>
          </w:tcPr>
          <w:p>
            <w:pPr>
              <w:spacing w:after="0" w:line="240" w:lineRule="auto" w:before="0"/>
            </w:pPr>
            <w:r>
              <w:rPr>
                <w:rFonts w:ascii="Arial" w:hAnsi="Arial"/>
                <w:b/>
                <w:color w:val="B51F2E"/>
                <w:sz w:val="18"/>
              </w:rPr>
              <w:t xml:space="preserve">Decisión metodológica: </w:t>
            </w:r>
            <w:r>
              <w:rPr>
                <w:rFonts w:ascii="Arial" w:hAnsi="Arial"/>
                <w:color w:val="1F2937"/>
                <w:sz w:val="18"/>
              </w:rPr>
              <w:t>los cuatro clasificadores se evaluaron sobre las mismas 30 observaciones de prueba. De esta forma, las diferencias no se explican por particiones distintas.</w:t>
            </w:r>
          </w:p>
        </w:tc>
      </w:tr>
    </w:tbl>
    <w:p>
      <w:r>
        <w:rPr>
          <w:rFonts w:ascii="Arial" w:hAnsi="Arial"/>
        </w:rPr>
        <w:br w:type="page"/>
      </w:r>
    </w:p>
    <w:p>
      <w:pPr>
        <w:pStyle w:val="Heading1"/>
        <w:keepNext/>
        <w:spacing w:before="160" w:after="100"/>
      </w:pPr>
      <w:bookmarkStart w:id="12" w:name="sec_iii"/>
      <w:r>
        <w:rPr>
          <w:rFonts w:ascii="Arial" w:hAnsi="Arial"/>
          <w:b/>
          <w:color w:val="B51F2E"/>
          <w:sz w:val="32"/>
        </w:rPr>
        <w:t>III. Análisis exploratorio inicial del conjunto de datos</w:t>
      </w:r>
      <w:bookmarkEnd w:id="12"/>
    </w:p>
    <w:p>
      <w:pPr>
        <w:spacing w:after="0" w:line="276" w:lineRule="auto" w:before="0"/>
        <w:jc w:val="both"/>
      </w:pPr>
      <w:r>
        <w:rPr>
          <w:rFonts w:ascii="Arial" w:hAnsi="Arial"/>
          <w:color w:val="1F2937"/>
          <w:sz w:val="22"/>
        </w:rPr>
        <w:t>La distribución de clases es exactamente balanceada: existen 50 flores Setosa, 50 Versicolor y 50 Virginica. Por ello no se requieren técnicas de rebalanceo. La exploración muestra que las dimensiones del pétalo aportan una separación visual especialmente clara para Setosa, mientras que Versicolor y Virginica presentan cierto solapamiento. Este hallazgo anticipa que los errores se concentrarán principalmente entre estas dos últimas especies.</w:t>
      </w:r>
    </w:p>
    <w:p>
      <w:pPr>
        <w:keepNext w:val="0"/>
        <w:spacing w:before="120" w:after="80" w:line="240" w:lineRule="auto"/>
        <w:ind w:left="0" w:firstLine="0"/>
      </w:pPr>
      <w:r>
        <w:rPr>
          <w:rFonts w:ascii="Arial" w:hAnsi="Arial"/>
          <w:b/>
          <w:sz w:val="20"/>
        </w:rPr>
        <w:t>Tabla 2</w:t>
      </w:r>
      <w:r>
        <w:br/>
      </w:r>
      <w:r>
        <w:rPr>
          <w:rFonts w:ascii="Arial" w:hAnsi="Arial"/>
          <w:i/>
          <w:sz w:val="20"/>
        </w:rPr>
        <w:t>Resumen del pétalo por especie</w:t>
      </w:r>
    </w:p>
    <w:tbl>
      <w:tblPr>
        <w:tblW w:type="dxa" w:w="8800"/>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1700"/>
        <w:gridCol w:w="700"/>
        <w:gridCol w:w="1500"/>
        <w:gridCol w:w="1700"/>
        <w:gridCol w:w="1500"/>
        <w:gridCol w:w="1700"/>
      </w:tblGrid>
      <w:tr>
        <w:tc>
          <w:tcPr>
            <w:tcW w:type="dxa" w:w="17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Especie</w:t>
            </w:r>
          </w:p>
        </w:tc>
        <w:tc>
          <w:tcPr>
            <w:tcW w:type="dxa" w:w="7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n</w:t>
            </w:r>
          </w:p>
        </w:tc>
        <w:tc>
          <w:tcPr>
            <w:tcW w:type="dxa" w:w="15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Largo medio</w:t>
            </w:r>
          </w:p>
        </w:tc>
        <w:tc>
          <w:tcPr>
            <w:tcW w:type="dxa" w:w="17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Rango largo</w:t>
            </w:r>
          </w:p>
        </w:tc>
        <w:tc>
          <w:tcPr>
            <w:tcW w:type="dxa" w:w="15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Ancho medio</w:t>
            </w:r>
          </w:p>
        </w:tc>
        <w:tc>
          <w:tcPr>
            <w:tcW w:type="dxa" w:w="17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Rango ancho</w:t>
            </w:r>
          </w:p>
        </w:tc>
      </w:tr>
      <w:tr>
        <w:tc>
          <w:tcPr>
            <w:tcW w:type="dxa" w:w="1700"/>
            <w:vAlign w:val="center"/>
          </w:tcPr>
          <w:p>
            <w:pPr>
              <w:spacing w:after="0" w:line="240" w:lineRule="auto" w:before="0"/>
              <w:jc w:val="left"/>
            </w:pPr>
            <w:r>
              <w:rPr>
                <w:rFonts w:ascii="Arial" w:hAnsi="Arial"/>
                <w:color w:val="1F2937"/>
                <w:sz w:val="18"/>
              </w:rPr>
              <w:t>Setosa</w:t>
            </w:r>
          </w:p>
        </w:tc>
        <w:tc>
          <w:tcPr>
            <w:tcW w:type="dxa" w:w="700"/>
            <w:vAlign w:val="center"/>
          </w:tcPr>
          <w:p>
            <w:pPr>
              <w:spacing w:after="0" w:line="240" w:lineRule="auto" w:before="0"/>
              <w:jc w:val="center"/>
            </w:pPr>
            <w:r>
              <w:rPr>
                <w:rFonts w:ascii="Arial" w:hAnsi="Arial"/>
                <w:color w:val="1F2937"/>
                <w:sz w:val="18"/>
              </w:rPr>
              <w:t>50</w:t>
            </w:r>
          </w:p>
        </w:tc>
        <w:tc>
          <w:tcPr>
            <w:tcW w:type="dxa" w:w="1500"/>
            <w:vAlign w:val="center"/>
          </w:tcPr>
          <w:p>
            <w:pPr>
              <w:spacing w:after="0" w:line="240" w:lineRule="auto" w:before="0"/>
              <w:jc w:val="center"/>
            </w:pPr>
            <w:r>
              <w:rPr>
                <w:rFonts w:ascii="Arial" w:hAnsi="Arial"/>
                <w:color w:val="1F2937"/>
                <w:sz w:val="18"/>
              </w:rPr>
              <w:t>1,462</w:t>
            </w:r>
          </w:p>
        </w:tc>
        <w:tc>
          <w:tcPr>
            <w:tcW w:type="dxa" w:w="1700"/>
            <w:vAlign w:val="center"/>
          </w:tcPr>
          <w:p>
            <w:pPr>
              <w:spacing w:after="0" w:line="240" w:lineRule="auto" w:before="0"/>
              <w:jc w:val="center"/>
            </w:pPr>
            <w:r>
              <w:rPr>
                <w:rFonts w:ascii="Arial" w:hAnsi="Arial"/>
                <w:color w:val="1F2937"/>
                <w:sz w:val="18"/>
              </w:rPr>
              <w:t>1,0-1,9</w:t>
            </w:r>
          </w:p>
        </w:tc>
        <w:tc>
          <w:tcPr>
            <w:tcW w:type="dxa" w:w="1500"/>
            <w:vAlign w:val="center"/>
          </w:tcPr>
          <w:p>
            <w:pPr>
              <w:spacing w:after="0" w:line="240" w:lineRule="auto" w:before="0"/>
              <w:jc w:val="center"/>
            </w:pPr>
            <w:r>
              <w:rPr>
                <w:rFonts w:ascii="Arial" w:hAnsi="Arial"/>
                <w:color w:val="1F2937"/>
                <w:sz w:val="18"/>
              </w:rPr>
              <w:t>0,246</w:t>
            </w:r>
          </w:p>
        </w:tc>
        <w:tc>
          <w:tcPr>
            <w:tcW w:type="dxa" w:w="1700"/>
            <w:vAlign w:val="center"/>
          </w:tcPr>
          <w:p>
            <w:pPr>
              <w:spacing w:after="0" w:line="240" w:lineRule="auto" w:before="0"/>
              <w:jc w:val="center"/>
            </w:pPr>
            <w:r>
              <w:rPr>
                <w:rFonts w:ascii="Arial" w:hAnsi="Arial"/>
                <w:color w:val="1F2937"/>
                <w:sz w:val="18"/>
              </w:rPr>
              <w:t>0,1-0,6</w:t>
            </w:r>
          </w:p>
        </w:tc>
      </w:tr>
      <w:tr>
        <w:tc>
          <w:tcPr>
            <w:tcW w:type="dxa" w:w="1700"/>
            <w:shd w:fill="F3F4F6"/>
            <w:vAlign w:val="center"/>
          </w:tcPr>
          <w:p>
            <w:pPr>
              <w:spacing w:after="0" w:line="240" w:lineRule="auto" w:before="0"/>
              <w:jc w:val="left"/>
            </w:pPr>
            <w:r>
              <w:rPr>
                <w:rFonts w:ascii="Arial" w:hAnsi="Arial"/>
                <w:color w:val="1F2937"/>
                <w:sz w:val="18"/>
              </w:rPr>
              <w:t>Versicolor</w:t>
            </w:r>
          </w:p>
        </w:tc>
        <w:tc>
          <w:tcPr>
            <w:tcW w:type="dxa" w:w="700"/>
            <w:shd w:fill="F3F4F6"/>
            <w:vAlign w:val="center"/>
          </w:tcPr>
          <w:p>
            <w:pPr>
              <w:spacing w:after="0" w:line="240" w:lineRule="auto" w:before="0"/>
              <w:jc w:val="center"/>
            </w:pPr>
            <w:r>
              <w:rPr>
                <w:rFonts w:ascii="Arial" w:hAnsi="Arial"/>
                <w:color w:val="1F2937"/>
                <w:sz w:val="18"/>
              </w:rPr>
              <w:t>50</w:t>
            </w:r>
          </w:p>
        </w:tc>
        <w:tc>
          <w:tcPr>
            <w:tcW w:type="dxa" w:w="1500"/>
            <w:shd w:fill="F3F4F6"/>
            <w:vAlign w:val="center"/>
          </w:tcPr>
          <w:p>
            <w:pPr>
              <w:spacing w:after="0" w:line="240" w:lineRule="auto" w:before="0"/>
              <w:jc w:val="center"/>
            </w:pPr>
            <w:r>
              <w:rPr>
                <w:rFonts w:ascii="Arial" w:hAnsi="Arial"/>
                <w:color w:val="1F2937"/>
                <w:sz w:val="18"/>
              </w:rPr>
              <w:t>4,260</w:t>
            </w:r>
          </w:p>
        </w:tc>
        <w:tc>
          <w:tcPr>
            <w:tcW w:type="dxa" w:w="1700"/>
            <w:shd w:fill="F3F4F6"/>
            <w:vAlign w:val="center"/>
          </w:tcPr>
          <w:p>
            <w:pPr>
              <w:spacing w:after="0" w:line="240" w:lineRule="auto" w:before="0"/>
              <w:jc w:val="center"/>
            </w:pPr>
            <w:r>
              <w:rPr>
                <w:rFonts w:ascii="Arial" w:hAnsi="Arial"/>
                <w:color w:val="1F2937"/>
                <w:sz w:val="18"/>
              </w:rPr>
              <w:t>3,0-5,1</w:t>
            </w:r>
          </w:p>
        </w:tc>
        <w:tc>
          <w:tcPr>
            <w:tcW w:type="dxa" w:w="1500"/>
            <w:shd w:fill="F3F4F6"/>
            <w:vAlign w:val="center"/>
          </w:tcPr>
          <w:p>
            <w:pPr>
              <w:spacing w:after="0" w:line="240" w:lineRule="auto" w:before="0"/>
              <w:jc w:val="center"/>
            </w:pPr>
            <w:r>
              <w:rPr>
                <w:rFonts w:ascii="Arial" w:hAnsi="Arial"/>
                <w:color w:val="1F2937"/>
                <w:sz w:val="18"/>
              </w:rPr>
              <w:t>1,326</w:t>
            </w:r>
          </w:p>
        </w:tc>
        <w:tc>
          <w:tcPr>
            <w:tcW w:type="dxa" w:w="1700"/>
            <w:shd w:fill="F3F4F6"/>
            <w:vAlign w:val="center"/>
          </w:tcPr>
          <w:p>
            <w:pPr>
              <w:spacing w:after="0" w:line="240" w:lineRule="auto" w:before="0"/>
              <w:jc w:val="center"/>
            </w:pPr>
            <w:r>
              <w:rPr>
                <w:rFonts w:ascii="Arial" w:hAnsi="Arial"/>
                <w:color w:val="1F2937"/>
                <w:sz w:val="18"/>
              </w:rPr>
              <w:t>1,0-1,8</w:t>
            </w:r>
          </w:p>
        </w:tc>
      </w:tr>
      <w:tr>
        <w:tc>
          <w:tcPr>
            <w:tcW w:type="dxa" w:w="1700"/>
            <w:vAlign w:val="center"/>
          </w:tcPr>
          <w:p>
            <w:pPr>
              <w:spacing w:after="0" w:line="240" w:lineRule="auto" w:before="0"/>
              <w:jc w:val="left"/>
            </w:pPr>
            <w:r>
              <w:rPr>
                <w:rFonts w:ascii="Arial" w:hAnsi="Arial"/>
                <w:color w:val="1F2937"/>
                <w:sz w:val="18"/>
              </w:rPr>
              <w:t>Virginica</w:t>
            </w:r>
          </w:p>
        </w:tc>
        <w:tc>
          <w:tcPr>
            <w:tcW w:type="dxa" w:w="700"/>
            <w:vAlign w:val="center"/>
          </w:tcPr>
          <w:p>
            <w:pPr>
              <w:spacing w:after="0" w:line="240" w:lineRule="auto" w:before="0"/>
              <w:jc w:val="center"/>
            </w:pPr>
            <w:r>
              <w:rPr>
                <w:rFonts w:ascii="Arial" w:hAnsi="Arial"/>
                <w:color w:val="1F2937"/>
                <w:sz w:val="18"/>
              </w:rPr>
              <w:t>50</w:t>
            </w:r>
          </w:p>
        </w:tc>
        <w:tc>
          <w:tcPr>
            <w:tcW w:type="dxa" w:w="1500"/>
            <w:vAlign w:val="center"/>
          </w:tcPr>
          <w:p>
            <w:pPr>
              <w:spacing w:after="0" w:line="240" w:lineRule="auto" w:before="0"/>
              <w:jc w:val="center"/>
            </w:pPr>
            <w:r>
              <w:rPr>
                <w:rFonts w:ascii="Arial" w:hAnsi="Arial"/>
                <w:color w:val="1F2937"/>
                <w:sz w:val="18"/>
              </w:rPr>
              <w:t>5,552</w:t>
            </w:r>
          </w:p>
        </w:tc>
        <w:tc>
          <w:tcPr>
            <w:tcW w:type="dxa" w:w="1700"/>
            <w:vAlign w:val="center"/>
          </w:tcPr>
          <w:p>
            <w:pPr>
              <w:spacing w:after="0" w:line="240" w:lineRule="auto" w:before="0"/>
              <w:jc w:val="center"/>
            </w:pPr>
            <w:r>
              <w:rPr>
                <w:rFonts w:ascii="Arial" w:hAnsi="Arial"/>
                <w:color w:val="1F2937"/>
                <w:sz w:val="18"/>
              </w:rPr>
              <w:t>4,5-6,9</w:t>
            </w:r>
          </w:p>
        </w:tc>
        <w:tc>
          <w:tcPr>
            <w:tcW w:type="dxa" w:w="1500"/>
            <w:vAlign w:val="center"/>
          </w:tcPr>
          <w:p>
            <w:pPr>
              <w:spacing w:after="0" w:line="240" w:lineRule="auto" w:before="0"/>
              <w:jc w:val="center"/>
            </w:pPr>
            <w:r>
              <w:rPr>
                <w:rFonts w:ascii="Arial" w:hAnsi="Arial"/>
                <w:color w:val="1F2937"/>
                <w:sz w:val="18"/>
              </w:rPr>
              <w:t>2,026</w:t>
            </w:r>
          </w:p>
        </w:tc>
        <w:tc>
          <w:tcPr>
            <w:tcW w:type="dxa" w:w="1700"/>
            <w:vAlign w:val="center"/>
          </w:tcPr>
          <w:p>
            <w:pPr>
              <w:spacing w:after="0" w:line="240" w:lineRule="auto" w:before="0"/>
              <w:jc w:val="center"/>
            </w:pPr>
            <w:r>
              <w:rPr>
                <w:rFonts w:ascii="Arial" w:hAnsi="Arial"/>
                <w:color w:val="1F2937"/>
                <w:sz w:val="18"/>
              </w:rPr>
              <w:t>1,4-2,5</w:t>
            </w:r>
          </w:p>
        </w:tc>
      </w:tr>
    </w:tbl>
    <w:p>
      <w:pPr>
        <w:spacing w:after="80" w:line="240" w:lineRule="auto" w:before="120"/>
        <w:jc w:val="center"/>
      </w:pPr>
      <w:r>
        <w:rPr>
          <w:rFonts w:ascii="Arial" w:hAnsi="Arial"/>
          <w:b/>
          <w:sz w:val="20"/>
        </w:rPr>
        <w:t>Figura 1</w:t>
      </w:r>
      <w:r>
        <w:br/>
      </w:r>
      <w:r>
        <w:rPr>
          <w:rFonts w:ascii="Arial" w:hAnsi="Arial"/>
          <w:i/>
          <w:sz w:val="20"/>
        </w:rPr>
        <w:t>Relación entre largo y ancho del pétalo por especie.</w:t>
      </w:r>
      <w:r>
        <w:br/>
      </w:r>
      <w:r>
        <w:rPr>
          <w:rFonts w:ascii="Arial" w:hAnsi="Arial"/>
          <w:i/>
          <w:sz w:val="18"/>
        </w:rPr>
        <w:t xml:space="preserve">Nota. </w:t>
      </w:r>
      <w:r>
        <w:rPr>
          <w:rFonts w:ascii="Arial" w:hAnsi="Arial"/>
          <w:sz w:val="18"/>
        </w:rPr>
        <w:t>Elaboración propia a partir de la ejecución reproducible del notebook.</w:t>
      </w:r>
    </w:p>
    <w:p>
      <w:pPr>
        <w:spacing w:before="60" w:after="60"/>
        <w:jc w:val="center"/>
      </w:pPr>
      <w:r>
        <w:rPr>
          <w:rFonts w:ascii="Arial" w:hAnsi="Arial"/>
        </w:rPr>
        <w:drawing>
          <wp:inline xmlns:a="http://schemas.openxmlformats.org/drawingml/2006/main" xmlns:pic="http://schemas.openxmlformats.org/drawingml/2006/picture">
            <wp:extent cx="5166360" cy="3312231"/>
            <wp:docPr id="12" name="Picture 12"/>
            <wp:cNvGraphicFramePr>
              <a:graphicFrameLocks noChangeAspect="1"/>
            </wp:cNvGraphicFramePr>
            <a:graphic>
              <a:graphicData uri="http://schemas.openxmlformats.org/drawingml/2006/picture">
                <pic:pic>
                  <pic:nvPicPr>
                    <pic:cNvPr id="0" name="figura_1_relacion_petalo.png"/>
                    <pic:cNvPicPr/>
                  </pic:nvPicPr>
                  <pic:blipFill>
                    <a:blip r:embed="rId26"/>
                    <a:stretch>
                      <a:fillRect/>
                    </a:stretch>
                  </pic:blipFill>
                  <pic:spPr>
                    <a:xfrm>
                      <a:off x="0" y="0"/>
                      <a:ext cx="5166360" cy="3312231"/>
                    </a:xfrm>
                    <a:prstGeom prst="rect"/>
                  </pic:spPr>
                </pic:pic>
              </a:graphicData>
            </a:graphic>
          </wp:inline>
        </w:drawing>
      </w:r>
    </w:p>
    <w:p>
      <w:pPr>
        <w:spacing w:after="0" w:line="276" w:lineRule="auto" w:before="0"/>
        <w:jc w:val="both"/>
      </w:pPr>
      <w:r>
        <w:rPr>
          <w:rFonts w:ascii="Arial" w:hAnsi="Arial"/>
          <w:color w:val="1F2937"/>
          <w:sz w:val="22"/>
        </w:rPr>
        <w:t>La figura confirma un patrón compatible con el objetivo de clasificación: Setosa forma un grupo claramente separado; Versicolor y Virginica son distinguibles en gran parte del espacio, pero poseen una zona de transición. Esta evidencia justifica comparar métodos basados en distancia, reglas, márgenes y probabilidades.</w:t>
      </w:r>
    </w:p>
    <w:p>
      <w:r>
        <w:rPr>
          <w:rFonts w:ascii="Arial" w:hAnsi="Arial"/>
        </w:rPr>
        <w:br w:type="page"/>
      </w:r>
    </w:p>
    <w:p>
      <w:pPr>
        <w:pStyle w:val="Heading1"/>
        <w:keepNext/>
        <w:spacing w:before="160" w:after="100"/>
      </w:pPr>
      <w:bookmarkStart w:id="13" w:name="sec_iv"/>
      <w:r>
        <w:rPr>
          <w:rFonts w:ascii="Arial" w:hAnsi="Arial"/>
          <w:b/>
          <w:color w:val="B51F2E"/>
          <w:sz w:val="32"/>
        </w:rPr>
        <w:t>IV. Notebook F3_Clasificacion.ipynb y documentación del proceso</w:t>
      </w:r>
      <w:bookmarkEnd w:id="13"/>
    </w:p>
    <w:p>
      <w:pPr>
        <w:spacing w:after="0" w:line="276" w:lineRule="auto" w:before="0"/>
        <w:jc w:val="both"/>
      </w:pPr>
      <w:r>
        <w:rPr>
          <w:rFonts w:ascii="Arial" w:hAnsi="Arial"/>
          <w:color w:val="1F2937"/>
          <w:sz w:val="22"/>
        </w:rPr>
        <w:t>El notebook organiza el flujo en configuración reproducible, carga y validación, análisis exploratorio, preparación, entrenamiento, evaluación, comparación y cierre. Las celdas narrativas explican qué se hace, por qué se realiza y cómo interpretar los resultados. El archivo oficial se denomina F3_Clasificacion.ipynb y debe coincidir con la versión registrada en el repositorio del equipo.</w:t>
      </w:r>
    </w:p>
    <w:p>
      <w:pPr>
        <w:keepNext w:val="0"/>
        <w:spacing w:before="120" w:after="80" w:line="240" w:lineRule="auto"/>
        <w:ind w:left="0" w:firstLine="0"/>
      </w:pPr>
      <w:r>
        <w:rPr>
          <w:rFonts w:ascii="Arial" w:hAnsi="Arial"/>
          <w:b/>
          <w:sz w:val="20"/>
        </w:rPr>
        <w:t>Tabla 3</w:t>
      </w:r>
      <w:r>
        <w:br/>
      </w:r>
      <w:r>
        <w:rPr>
          <w:rFonts w:ascii="Arial" w:hAnsi="Arial"/>
          <w:i/>
          <w:sz w:val="20"/>
        </w:rPr>
        <w:t>Evidencia de reproducibilidad y trazabilidad</w:t>
      </w:r>
    </w:p>
    <w:tbl>
      <w:tblPr>
        <w:tblW w:type="dxa" w:w="9120"/>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500"/>
        <w:gridCol w:w="6620"/>
      </w:tblGrid>
      <w:tr>
        <w:tc>
          <w:tcPr>
            <w:tcW w:type="dxa" w:w="25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Control</w:t>
            </w:r>
          </w:p>
        </w:tc>
        <w:tc>
          <w:tcPr>
            <w:tcW w:type="dxa" w:w="662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Resultado verificado</w:t>
            </w:r>
          </w:p>
        </w:tc>
      </w:tr>
      <w:tr>
        <w:tc>
          <w:tcPr>
            <w:tcW w:type="dxa" w:w="2500"/>
            <w:vAlign w:val="center"/>
          </w:tcPr>
          <w:p>
            <w:pPr>
              <w:spacing w:after="0" w:line="240" w:lineRule="auto" w:before="0"/>
              <w:jc w:val="left"/>
            </w:pPr>
            <w:r>
              <w:rPr>
                <w:rFonts w:ascii="Arial" w:hAnsi="Arial"/>
                <w:color w:val="1F2937"/>
                <w:sz w:val="18"/>
              </w:rPr>
              <w:t>Ejecución</w:t>
            </w:r>
          </w:p>
        </w:tc>
        <w:tc>
          <w:tcPr>
            <w:tcW w:type="dxa" w:w="6620"/>
            <w:vAlign w:val="center"/>
          </w:tcPr>
          <w:p>
            <w:pPr>
              <w:spacing w:after="0" w:line="240" w:lineRule="auto" w:before="0"/>
              <w:jc w:val="left"/>
            </w:pPr>
            <w:r>
              <w:rPr>
                <w:rFonts w:ascii="Arial" w:hAnsi="Arial"/>
                <w:color w:val="1F2937"/>
                <w:sz w:val="18"/>
              </w:rPr>
              <w:t>13 de 13 celdas de código ejecutadas, sin errores</w:t>
            </w:r>
          </w:p>
        </w:tc>
      </w:tr>
      <w:tr>
        <w:tc>
          <w:tcPr>
            <w:tcW w:type="dxa" w:w="2500"/>
            <w:shd w:fill="F3F4F6"/>
            <w:vAlign w:val="center"/>
          </w:tcPr>
          <w:p>
            <w:pPr>
              <w:spacing w:after="0" w:line="240" w:lineRule="auto" w:before="0"/>
              <w:jc w:val="left"/>
            </w:pPr>
            <w:r>
              <w:rPr>
                <w:rFonts w:ascii="Arial" w:hAnsi="Arial"/>
                <w:color w:val="1F2937"/>
                <w:sz w:val="18"/>
              </w:rPr>
              <w:t>Resultados visibles</w:t>
            </w:r>
          </w:p>
        </w:tc>
        <w:tc>
          <w:tcPr>
            <w:tcW w:type="dxa" w:w="6620"/>
            <w:shd w:fill="F3F4F6"/>
            <w:vAlign w:val="center"/>
          </w:tcPr>
          <w:p>
            <w:pPr>
              <w:spacing w:after="0" w:line="240" w:lineRule="auto" w:before="0"/>
              <w:jc w:val="left"/>
            </w:pPr>
            <w:r>
              <w:rPr>
                <w:rFonts w:ascii="Arial" w:hAnsi="Arial"/>
                <w:color w:val="1F2937"/>
                <w:sz w:val="18"/>
              </w:rPr>
              <w:t>Métricas, matrices de confusión, árbol y comparación conservados en el notebook</w:t>
            </w:r>
          </w:p>
        </w:tc>
      </w:tr>
      <w:tr>
        <w:tc>
          <w:tcPr>
            <w:tcW w:type="dxa" w:w="2500"/>
            <w:vAlign w:val="center"/>
          </w:tcPr>
          <w:p>
            <w:pPr>
              <w:spacing w:after="0" w:line="240" w:lineRule="auto" w:before="0"/>
              <w:jc w:val="left"/>
            </w:pPr>
            <w:r>
              <w:rPr>
                <w:rFonts w:ascii="Arial" w:hAnsi="Arial"/>
                <w:color w:val="1F2937"/>
                <w:sz w:val="18"/>
              </w:rPr>
              <w:t>Artefactos</w:t>
            </w:r>
          </w:p>
        </w:tc>
        <w:tc>
          <w:tcPr>
            <w:tcW w:type="dxa" w:w="6620"/>
            <w:vAlign w:val="center"/>
          </w:tcPr>
          <w:p>
            <w:pPr>
              <w:spacing w:after="0" w:line="240" w:lineRule="auto" w:before="0"/>
              <w:jc w:val="left"/>
            </w:pPr>
            <w:r>
              <w:rPr>
                <w:rFonts w:ascii="Arial" w:hAnsi="Arial"/>
                <w:color w:val="1F2937"/>
                <w:sz w:val="18"/>
              </w:rPr>
              <w:t>7 figuras PNG y 6 archivos CSV generados automáticamente</w:t>
            </w:r>
          </w:p>
        </w:tc>
      </w:tr>
      <w:tr>
        <w:tc>
          <w:tcPr>
            <w:tcW w:type="dxa" w:w="2500"/>
            <w:shd w:fill="F3F4F6"/>
            <w:vAlign w:val="center"/>
          </w:tcPr>
          <w:p>
            <w:pPr>
              <w:spacing w:after="0" w:line="240" w:lineRule="auto" w:before="0"/>
              <w:jc w:val="left"/>
            </w:pPr>
            <w:r>
              <w:rPr>
                <w:rFonts w:ascii="Arial" w:hAnsi="Arial"/>
                <w:color w:val="1F2937"/>
                <w:sz w:val="18"/>
              </w:rPr>
              <w:t>Validaciones</w:t>
            </w:r>
          </w:p>
        </w:tc>
        <w:tc>
          <w:tcPr>
            <w:tcW w:type="dxa" w:w="6620"/>
            <w:shd w:fill="F3F4F6"/>
            <w:vAlign w:val="center"/>
          </w:tcPr>
          <w:p>
            <w:pPr>
              <w:spacing w:after="0" w:line="240" w:lineRule="auto" w:before="0"/>
              <w:jc w:val="left"/>
            </w:pPr>
            <w:r>
              <w:rPr>
                <w:rFonts w:ascii="Arial" w:hAnsi="Arial"/>
                <w:color w:val="1F2937"/>
                <w:sz w:val="18"/>
              </w:rPr>
              <w:t>Comprobaciones de modelos, métricas, predicciones y existencia de archivos</w:t>
            </w:r>
          </w:p>
        </w:tc>
      </w:tr>
      <w:tr>
        <w:tc>
          <w:tcPr>
            <w:tcW w:type="dxa" w:w="2500"/>
            <w:vAlign w:val="center"/>
          </w:tcPr>
          <w:p>
            <w:pPr>
              <w:spacing w:after="0" w:line="240" w:lineRule="auto" w:before="0"/>
              <w:jc w:val="left"/>
            </w:pPr>
            <w:r>
              <w:rPr>
                <w:rFonts w:ascii="Arial" w:hAnsi="Arial"/>
                <w:color w:val="1F2937"/>
                <w:sz w:val="18"/>
              </w:rPr>
              <w:t>Versiones y semilla</w:t>
            </w:r>
          </w:p>
        </w:tc>
        <w:tc>
          <w:tcPr>
            <w:tcW w:type="dxa" w:w="6620"/>
            <w:vAlign w:val="center"/>
          </w:tcPr>
          <w:p>
            <w:pPr>
              <w:spacing w:after="0" w:line="240" w:lineRule="auto" w:before="0"/>
              <w:jc w:val="left"/>
            </w:pPr>
            <w:r>
              <w:rPr>
                <w:rFonts w:ascii="Arial" w:hAnsi="Arial"/>
                <w:color w:val="1F2937"/>
                <w:sz w:val="18"/>
              </w:rPr>
              <w:t>Versiones impresas al inicio y semilla 42</w:t>
            </w:r>
          </w:p>
        </w:tc>
      </w:tr>
      <w:tr>
        <w:tc>
          <w:tcPr>
            <w:tcW w:type="dxa" w:w="2500"/>
            <w:shd w:fill="F3F4F6"/>
            <w:vAlign w:val="center"/>
          </w:tcPr>
          <w:p>
            <w:pPr>
              <w:spacing w:after="0" w:line="240" w:lineRule="auto" w:before="0"/>
              <w:jc w:val="left"/>
            </w:pPr>
            <w:r>
              <w:rPr>
                <w:rFonts w:ascii="Arial" w:hAnsi="Arial"/>
                <w:color w:val="1F2937"/>
                <w:sz w:val="18"/>
              </w:rPr>
              <w:t>Repositorio</w:t>
            </w:r>
          </w:p>
        </w:tc>
        <w:tc>
          <w:tcPr>
            <w:tcW w:type="dxa" w:w="6620"/>
            <w:shd w:fill="F3F4F6"/>
            <w:vAlign w:val="center"/>
          </w:tcPr>
          <w:p>
            <w:pPr>
              <w:spacing w:after="0" w:line="240" w:lineRule="auto" w:before="0"/>
              <w:jc w:val="left"/>
            </w:pPr>
            <w:r>
              <w:rPr>
                <w:rFonts w:ascii="Arial" w:hAnsi="Arial"/>
                <w:color w:val="1F2937"/>
                <w:sz w:val="18"/>
              </w:rPr>
              <w:t>Repositorio grupal MCDI500_S1_Grupo7; la copia publicada debe ser idéntica al notebook de entrega</w:t>
            </w:r>
          </w:p>
        </w:tc>
      </w:tr>
    </w:tbl>
    <w:p>
      <w:pPr>
        <w:spacing w:before="0" w:line="276" w:lineRule="auto" w:after="0"/>
      </w:pPr>
      <w:r>
        <w:rPr>
          <w:b/>
        </w:rPr>
        <w:t xml:space="preserve">Repositorio de la Formativa 3: </w:t>
      </w:r>
      <w:hyperlink r:id="rId39">
        <w:r>
          <w:rPr>
            <w:color w:val="0563C1"/>
            <w:u w:val="single"/>
          </w:rPr>
          <w:t>Machine Learning 1 / Formativa 3 — Grupo 7</w:t>
        </w:r>
      </w:hyperlink>
    </w:p>
    <w:tbl>
      <w:tblPr>
        <w:tblW w:type="dxa" w:w="9120"/>
        <w:tblLayout w:type="fixed"/>
        <w:tblLook w:firstColumn="1" w:firstRow="1" w:lastColumn="0" w:lastRow="0" w:noHBand="0" w:noVBand="1" w:val="04A0"/>
        <w:tblInd w:w="120" w:type="dxa"/>
        <w:tblBorders>
          <w:top w:val="single" w:sz="8" w:space="0" w:color="E5A0A8"/>
          <w:left w:val="single" w:sz="8" w:space="0" w:color="E5A0A8"/>
          <w:bottom w:val="single" w:sz="8" w:space="0" w:color="E5A0A8"/>
          <w:right w:val="single" w:sz="8" w:space="0" w:color="E5A0A8"/>
          <w:insideH w:val="single" w:sz="8" w:space="0" w:color="E5A0A8"/>
          <w:insideV w:val="single" w:sz="8" w:space="0" w:color="E5A0A8"/>
        </w:tblBorders>
      </w:tblPr>
      <w:tblGrid>
        <w:gridCol w:w="9120"/>
      </w:tblGrid>
      <w:tr>
        <w:tc>
          <w:tcPr>
            <w:tcW w:type="dxa" w:w="9120"/>
            <w:tcMar>
              <w:top w:w="90" w:type="dxa"/>
              <w:start w:w="120" w:type="dxa"/>
              <w:bottom w:w="90" w:type="dxa"/>
              <w:end w:w="120" w:type="dxa"/>
            </w:tcMar>
            <w:shd w:fill="FCE8EA"/>
          </w:tcPr>
          <w:p>
            <w:pPr>
              <w:spacing w:after="0" w:line="240" w:lineRule="auto" w:before="0"/>
            </w:pPr>
            <w:r>
              <w:rPr>
                <w:rFonts w:ascii="Arial" w:hAnsi="Arial"/>
                <w:b/>
                <w:color w:val="B51F2E"/>
                <w:sz w:val="18"/>
              </w:rPr>
              <w:t xml:space="preserve">Comprobación: </w:t>
            </w:r>
            <w:r>
              <w:rPr>
                <w:rFonts w:ascii="Arial" w:hAnsi="Arial"/>
                <w:color w:val="1F2937"/>
                <w:sz w:val="18"/>
              </w:rPr>
              <w:t>la última celda detiene la ejecución si falta un modelo, si una métrica sale del rango válido o si no se crean los artefactos esperados.</w:t>
            </w:r>
          </w:p>
        </w:tc>
      </w:tr>
    </w:tbl>
    <w:p>
      <w:r>
        <w:rPr>
          <w:rFonts w:ascii="Arial" w:hAnsi="Arial"/>
        </w:rPr>
        <w:br w:type="page"/>
      </w:r>
    </w:p>
    <w:p>
      <w:pPr>
        <w:pStyle w:val="Heading1"/>
        <w:keepNext/>
        <w:spacing w:before="160" w:after="100"/>
      </w:pPr>
      <w:bookmarkStart w:id="14" w:name="sec_v"/>
      <w:r>
        <w:rPr>
          <w:rFonts w:ascii="Arial" w:hAnsi="Arial"/>
          <w:b/>
          <w:color w:val="B51F2E"/>
          <w:sz w:val="32"/>
        </w:rPr>
        <w:t>V. Modelo KNN</w:t>
      </w:r>
      <w:bookmarkEnd w:id="14"/>
    </w:p>
    <w:p>
      <w:pPr>
        <w:spacing w:after="0" w:line="276" w:lineRule="auto" w:before="0"/>
        <w:jc w:val="both"/>
      </w:pPr>
      <w:r>
        <w:rPr>
          <w:rFonts w:ascii="Arial" w:hAnsi="Arial"/>
          <w:sz w:val="22"/>
        </w:rPr>
        <w:t>K-Nearest Neighbors clasifica cada flor mediante el voto de sus vecinos más próximos. Como las distancias cambian cuando las variables tienen escalas distintas, se utilizó StandardScaler ajustado únicamente con los datos de entrenamiento. La configuración fue n_neighbors = 5, pesos uniformes y distancia euclidiana (Scikit-learn developers, s. f.-c; Universidad Andrés Bello, 2026a).</w:t>
      </w:r>
    </w:p>
    <w:p>
      <w:pPr>
        <w:keepNext w:val="0"/>
        <w:spacing w:before="120" w:after="80" w:line="240" w:lineRule="auto"/>
        <w:ind w:left="0" w:firstLine="0"/>
      </w:pPr>
      <w:r>
        <w:rPr>
          <w:rFonts w:ascii="Arial" w:hAnsi="Arial"/>
          <w:b/>
          <w:sz w:val="20"/>
        </w:rPr>
        <w:t>Tabla 4</w:t>
      </w:r>
      <w:r>
        <w:br/>
      </w:r>
      <w:r>
        <w:rPr>
          <w:rFonts w:ascii="Arial" w:hAnsi="Arial"/>
          <w:i/>
          <w:sz w:val="20"/>
        </w:rPr>
        <w:t>Configuración y desempeño de KNN</w:t>
      </w:r>
    </w:p>
    <w:tbl>
      <w:tblPr>
        <w:tblW w:type="dxa" w:w="9120"/>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300"/>
        <w:gridCol w:w="4820"/>
      </w:tblGrid>
      <w:tr>
        <w:tc>
          <w:tcPr>
            <w:tcW w:type="dxa" w:w="43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Parámetro o métrica</w:t>
            </w:r>
          </w:p>
        </w:tc>
        <w:tc>
          <w:tcPr>
            <w:tcW w:type="dxa" w:w="482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Valor</w:t>
            </w:r>
          </w:p>
        </w:tc>
      </w:tr>
      <w:tr>
        <w:tc>
          <w:tcPr>
            <w:tcW w:type="dxa" w:w="4300"/>
            <w:vAlign w:val="center"/>
          </w:tcPr>
          <w:p>
            <w:pPr>
              <w:spacing w:after="0" w:line="240" w:lineRule="auto" w:before="0"/>
              <w:jc w:val="left"/>
            </w:pPr>
            <w:r>
              <w:rPr>
                <w:rFonts w:ascii="Arial" w:hAnsi="Arial"/>
                <w:color w:val="1F2937"/>
                <w:sz w:val="18"/>
              </w:rPr>
              <w:t>n_neighbors</w:t>
            </w:r>
          </w:p>
        </w:tc>
        <w:tc>
          <w:tcPr>
            <w:tcW w:type="dxa" w:w="4820"/>
            <w:vAlign w:val="center"/>
          </w:tcPr>
          <w:p>
            <w:pPr>
              <w:spacing w:after="0" w:line="240" w:lineRule="auto" w:before="0"/>
              <w:jc w:val="center"/>
            </w:pPr>
            <w:r>
              <w:rPr>
                <w:rFonts w:ascii="Arial" w:hAnsi="Arial"/>
                <w:color w:val="1F2937"/>
                <w:sz w:val="18"/>
              </w:rPr>
              <w:t>5</w:t>
            </w:r>
          </w:p>
        </w:tc>
      </w:tr>
      <w:tr>
        <w:tc>
          <w:tcPr>
            <w:tcW w:type="dxa" w:w="4300"/>
            <w:shd w:fill="F3F4F6"/>
            <w:vAlign w:val="center"/>
          </w:tcPr>
          <w:p>
            <w:pPr>
              <w:spacing w:after="0" w:line="240" w:lineRule="auto" w:before="0"/>
              <w:jc w:val="left"/>
            </w:pPr>
            <w:r>
              <w:rPr>
                <w:rFonts w:ascii="Arial" w:hAnsi="Arial"/>
                <w:color w:val="1F2937"/>
                <w:sz w:val="18"/>
              </w:rPr>
              <w:t>Escalamiento</w:t>
            </w:r>
          </w:p>
        </w:tc>
        <w:tc>
          <w:tcPr>
            <w:tcW w:type="dxa" w:w="4820"/>
            <w:shd w:fill="F3F4F6"/>
            <w:vAlign w:val="center"/>
          </w:tcPr>
          <w:p>
            <w:pPr>
              <w:spacing w:after="0" w:line="240" w:lineRule="auto" w:before="0"/>
              <w:jc w:val="center"/>
            </w:pPr>
            <w:r>
              <w:rPr>
                <w:rFonts w:ascii="Arial" w:hAnsi="Arial"/>
                <w:color w:val="1F2937"/>
                <w:sz w:val="18"/>
              </w:rPr>
              <w:t>StandardScaler</w:t>
            </w:r>
          </w:p>
        </w:tc>
      </w:tr>
      <w:tr>
        <w:tc>
          <w:tcPr>
            <w:tcW w:type="dxa" w:w="4300"/>
            <w:vAlign w:val="center"/>
          </w:tcPr>
          <w:p>
            <w:pPr>
              <w:spacing w:after="0" w:line="240" w:lineRule="auto" w:before="0"/>
              <w:jc w:val="left"/>
            </w:pPr>
            <w:r>
              <w:rPr>
                <w:rFonts w:ascii="Arial" w:hAnsi="Arial"/>
                <w:color w:val="1F2937"/>
                <w:sz w:val="18"/>
              </w:rPr>
              <w:t>Accuracy entrenamiento</w:t>
            </w:r>
          </w:p>
        </w:tc>
        <w:tc>
          <w:tcPr>
            <w:tcW w:type="dxa" w:w="4820"/>
            <w:vAlign w:val="center"/>
          </w:tcPr>
          <w:p>
            <w:pPr>
              <w:spacing w:after="0" w:line="240" w:lineRule="auto" w:before="0"/>
              <w:jc w:val="center"/>
            </w:pPr>
            <w:r>
              <w:rPr>
                <w:rFonts w:ascii="Arial" w:hAnsi="Arial"/>
                <w:color w:val="1F2937"/>
                <w:sz w:val="18"/>
              </w:rPr>
              <w:t>0,9750</w:t>
            </w:r>
          </w:p>
        </w:tc>
      </w:tr>
      <w:tr>
        <w:tc>
          <w:tcPr>
            <w:tcW w:type="dxa" w:w="4300"/>
            <w:shd w:fill="F3F4F6"/>
            <w:vAlign w:val="center"/>
          </w:tcPr>
          <w:p>
            <w:pPr>
              <w:spacing w:after="0" w:line="240" w:lineRule="auto" w:before="0"/>
              <w:jc w:val="left"/>
            </w:pPr>
            <w:r>
              <w:rPr>
                <w:rFonts w:ascii="Arial" w:hAnsi="Arial"/>
                <w:color w:val="1F2937"/>
                <w:sz w:val="18"/>
              </w:rPr>
              <w:t>Accuracy prueba</w:t>
            </w:r>
          </w:p>
        </w:tc>
        <w:tc>
          <w:tcPr>
            <w:tcW w:type="dxa" w:w="4820"/>
            <w:shd w:fill="F3F4F6"/>
            <w:vAlign w:val="center"/>
          </w:tcPr>
          <w:p>
            <w:pPr>
              <w:spacing w:after="0" w:line="240" w:lineRule="auto" w:before="0"/>
              <w:jc w:val="center"/>
            </w:pPr>
            <w:r>
              <w:rPr>
                <w:rFonts w:ascii="Arial" w:hAnsi="Arial"/>
                <w:color w:val="1F2937"/>
                <w:sz w:val="18"/>
              </w:rPr>
              <w:t>0,9333</w:t>
            </w:r>
          </w:p>
        </w:tc>
      </w:tr>
      <w:tr>
        <w:tc>
          <w:tcPr>
            <w:tcW w:type="dxa" w:w="4300"/>
            <w:vAlign w:val="center"/>
          </w:tcPr>
          <w:p>
            <w:pPr>
              <w:spacing w:after="0" w:line="240" w:lineRule="auto" w:before="0"/>
              <w:jc w:val="left"/>
            </w:pPr>
            <w:r>
              <w:rPr>
                <w:rFonts w:ascii="Arial" w:hAnsi="Arial"/>
                <w:color w:val="1F2937"/>
                <w:sz w:val="18"/>
              </w:rPr>
              <w:t>Precision macro</w:t>
            </w:r>
          </w:p>
        </w:tc>
        <w:tc>
          <w:tcPr>
            <w:tcW w:type="dxa" w:w="4820"/>
            <w:vAlign w:val="center"/>
          </w:tcPr>
          <w:p>
            <w:pPr>
              <w:spacing w:after="0" w:line="240" w:lineRule="auto" w:before="0"/>
              <w:jc w:val="center"/>
            </w:pPr>
            <w:r>
              <w:rPr>
                <w:rFonts w:ascii="Arial" w:hAnsi="Arial"/>
                <w:color w:val="1F2937"/>
                <w:sz w:val="18"/>
              </w:rPr>
              <w:t>0,9444</w:t>
            </w:r>
          </w:p>
        </w:tc>
      </w:tr>
      <w:tr>
        <w:tc>
          <w:tcPr>
            <w:tcW w:type="dxa" w:w="4300"/>
            <w:shd w:fill="F3F4F6"/>
            <w:vAlign w:val="center"/>
          </w:tcPr>
          <w:p>
            <w:pPr>
              <w:spacing w:after="0" w:line="240" w:lineRule="auto" w:before="0"/>
              <w:jc w:val="left"/>
            </w:pPr>
            <w:r>
              <w:rPr>
                <w:rFonts w:ascii="Arial" w:hAnsi="Arial"/>
                <w:color w:val="1F2937"/>
                <w:sz w:val="18"/>
              </w:rPr>
              <w:t>Recall macro</w:t>
            </w:r>
          </w:p>
        </w:tc>
        <w:tc>
          <w:tcPr>
            <w:tcW w:type="dxa" w:w="4820"/>
            <w:shd w:fill="F3F4F6"/>
            <w:vAlign w:val="center"/>
          </w:tcPr>
          <w:p>
            <w:pPr>
              <w:spacing w:after="0" w:line="240" w:lineRule="auto" w:before="0"/>
              <w:jc w:val="center"/>
            </w:pPr>
            <w:r>
              <w:rPr>
                <w:rFonts w:ascii="Arial" w:hAnsi="Arial"/>
                <w:color w:val="1F2937"/>
                <w:sz w:val="18"/>
              </w:rPr>
              <w:t>0,9333</w:t>
            </w:r>
          </w:p>
        </w:tc>
      </w:tr>
      <w:tr>
        <w:tc>
          <w:tcPr>
            <w:tcW w:type="dxa" w:w="4300"/>
            <w:vAlign w:val="center"/>
          </w:tcPr>
          <w:p>
            <w:pPr>
              <w:spacing w:after="0" w:line="240" w:lineRule="auto" w:before="0"/>
              <w:jc w:val="left"/>
            </w:pPr>
            <w:r>
              <w:rPr>
                <w:rFonts w:ascii="Arial" w:hAnsi="Arial"/>
                <w:color w:val="1F2937"/>
                <w:sz w:val="18"/>
              </w:rPr>
              <w:t>F1 macro</w:t>
            </w:r>
          </w:p>
        </w:tc>
        <w:tc>
          <w:tcPr>
            <w:tcW w:type="dxa" w:w="4820"/>
            <w:vAlign w:val="center"/>
          </w:tcPr>
          <w:p>
            <w:pPr>
              <w:spacing w:after="0" w:line="240" w:lineRule="auto" w:before="0"/>
              <w:jc w:val="center"/>
            </w:pPr>
            <w:r>
              <w:rPr>
                <w:rFonts w:ascii="Arial" w:hAnsi="Arial"/>
                <w:color w:val="1F2937"/>
                <w:sz w:val="18"/>
              </w:rPr>
              <w:t>0,9327</w:t>
            </w:r>
          </w:p>
        </w:tc>
      </w:tr>
      <w:tr>
        <w:tc>
          <w:tcPr>
            <w:tcW w:type="dxa" w:w="4300"/>
            <w:shd w:fill="F3F4F6"/>
            <w:vAlign w:val="center"/>
          </w:tcPr>
          <w:p>
            <w:pPr>
              <w:spacing w:after="0" w:line="240" w:lineRule="auto" w:before="0"/>
              <w:jc w:val="left"/>
            </w:pPr>
            <w:r>
              <w:rPr>
                <w:rFonts w:ascii="Arial" w:hAnsi="Arial"/>
                <w:color w:val="1F2937"/>
                <w:sz w:val="18"/>
              </w:rPr>
              <w:t>Brecha train-test</w:t>
            </w:r>
          </w:p>
        </w:tc>
        <w:tc>
          <w:tcPr>
            <w:tcW w:type="dxa" w:w="4820"/>
            <w:shd w:fill="F3F4F6"/>
            <w:vAlign w:val="center"/>
          </w:tcPr>
          <w:p>
            <w:pPr>
              <w:spacing w:after="0" w:line="240" w:lineRule="auto" w:before="0"/>
              <w:jc w:val="center"/>
            </w:pPr>
            <w:r>
              <w:rPr>
                <w:rFonts w:ascii="Arial" w:hAnsi="Arial"/>
                <w:color w:val="1F2937"/>
                <w:sz w:val="18"/>
              </w:rPr>
              <w:t>0,0417</w:t>
            </w:r>
          </w:p>
        </w:tc>
      </w:tr>
    </w:tbl>
    <w:p>
      <w:pPr>
        <w:spacing w:after="80" w:line="240" w:lineRule="auto" w:before="120"/>
        <w:jc w:val="center"/>
      </w:pPr>
      <w:r>
        <w:rPr>
          <w:rFonts w:ascii="Arial" w:hAnsi="Arial"/>
          <w:b/>
          <w:sz w:val="20"/>
        </w:rPr>
        <w:t>Figura 2</w:t>
      </w:r>
      <w:r>
        <w:br/>
      </w:r>
      <w:r>
        <w:rPr>
          <w:rFonts w:ascii="Arial" w:hAnsi="Arial"/>
          <w:i/>
          <w:sz w:val="20"/>
        </w:rPr>
        <w:t>Matriz de confusión del modelo KNN.</w:t>
      </w:r>
      <w:r>
        <w:br/>
      </w:r>
      <w:r>
        <w:rPr>
          <w:rFonts w:ascii="Arial" w:hAnsi="Arial"/>
          <w:i/>
          <w:sz w:val="18"/>
        </w:rPr>
        <w:t xml:space="preserve">Nota. </w:t>
      </w:r>
      <w:r>
        <w:rPr>
          <w:rFonts w:ascii="Arial" w:hAnsi="Arial"/>
          <w:sz w:val="18"/>
        </w:rPr>
        <w:t>Elaboración propia a partir de la ejecución reproducible del notebook.</w:t>
      </w:r>
    </w:p>
    <w:p>
      <w:pPr>
        <w:spacing w:before="60" w:after="60"/>
        <w:jc w:val="center"/>
      </w:pPr>
      <w:r>
        <w:rPr>
          <w:rFonts w:ascii="Arial" w:hAnsi="Arial"/>
        </w:rPr>
        <w:drawing>
          <wp:inline xmlns:a="http://schemas.openxmlformats.org/drawingml/2006/main" xmlns:pic="http://schemas.openxmlformats.org/drawingml/2006/picture">
            <wp:extent cx="4800600" cy="3804531"/>
            <wp:docPr id="13" name="Picture 13"/>
            <wp:cNvGraphicFramePr>
              <a:graphicFrameLocks noChangeAspect="1"/>
            </wp:cNvGraphicFramePr>
            <a:graphic>
              <a:graphicData uri="http://schemas.openxmlformats.org/drawingml/2006/picture">
                <pic:pic>
                  <pic:nvPicPr>
                    <pic:cNvPr id="0" name="figura_2_matriz_confusion_knn.png"/>
                    <pic:cNvPicPr/>
                  </pic:nvPicPr>
                  <pic:blipFill>
                    <a:blip r:embed="rId28"/>
                    <a:stretch>
                      <a:fillRect/>
                    </a:stretch>
                  </pic:blipFill>
                  <pic:spPr>
                    <a:xfrm>
                      <a:off x="0" y="0"/>
                      <a:ext cx="4800600" cy="3804531"/>
                    </a:xfrm>
                    <a:prstGeom prst="rect"/>
                  </pic:spPr>
                </pic:pic>
              </a:graphicData>
            </a:graphic>
          </wp:inline>
        </w:drawing>
      </w:r>
    </w:p>
    <w:p>
      <w:pPr>
        <w:spacing w:after="0" w:line="276" w:lineRule="auto" w:before="0"/>
        <w:jc w:val="both"/>
      </w:pPr>
      <w:r>
        <w:rPr>
          <w:rFonts w:ascii="Arial" w:hAnsi="Arial"/>
          <w:color w:val="1F2937"/>
          <w:sz w:val="22"/>
        </w:rPr>
        <w:t>KNN clasificó correctamente 28 de 30 flores. Setosa y Versicolor no presentaron errores; dos flores Virginica fueron clasificadas como Versicolor. El resultado es competitivo, aunque la mayor brecha entre entrenamiento y prueba del conjunto comparado sugiere revisar k mediante validación cruzada en la fase final.</w:t>
      </w:r>
    </w:p>
    <w:p>
      <w:r>
        <w:rPr>
          <w:rFonts w:ascii="Arial" w:hAnsi="Arial"/>
        </w:rPr>
        <w:br w:type="page"/>
      </w:r>
    </w:p>
    <w:p>
      <w:pPr>
        <w:pStyle w:val="Heading1"/>
        <w:keepNext/>
        <w:spacing w:before="160" w:after="100"/>
      </w:pPr>
      <w:bookmarkStart w:id="15" w:name="sec_vi"/>
      <w:r>
        <w:rPr>
          <w:rFonts w:ascii="Arial" w:hAnsi="Arial"/>
          <w:b/>
          <w:color w:val="B51F2E"/>
          <w:sz w:val="32"/>
        </w:rPr>
        <w:t>VI. Modelo de árboles de decisión</w:t>
      </w:r>
      <w:bookmarkEnd w:id="15"/>
    </w:p>
    <w:p>
      <w:pPr>
        <w:spacing w:after="0" w:line="276" w:lineRule="auto" w:before="0"/>
        <w:jc w:val="both"/>
      </w:pPr>
      <w:r>
        <w:rPr>
          <w:rFonts w:ascii="Arial" w:hAnsi="Arial"/>
          <w:sz w:val="22"/>
        </w:rPr>
        <w:t>El árbol divide el espacio de características mediante reglas sucesivas. Se aplicó criterio Gini, profundidad máxima 3 y semilla 42. Limitar la profundidad conserva interpretabilidad y reduce el riesgo de memorizar particularidades del entrenamiento (Scikit-learn developers, s. f.-a; Universidad Andrés Bello, 2026a).</w:t>
      </w:r>
    </w:p>
    <w:p>
      <w:pPr>
        <w:keepNext w:val="0"/>
        <w:spacing w:before="120" w:after="80" w:line="240" w:lineRule="auto"/>
        <w:ind w:left="0" w:firstLine="0"/>
      </w:pPr>
      <w:r>
        <w:rPr>
          <w:rFonts w:ascii="Arial" w:hAnsi="Arial"/>
          <w:b/>
          <w:sz w:val="20"/>
        </w:rPr>
        <w:t>Tabla 5</w:t>
      </w:r>
      <w:r>
        <w:br/>
      </w:r>
      <w:r>
        <w:rPr>
          <w:rFonts w:ascii="Arial" w:hAnsi="Arial"/>
          <w:i/>
          <w:sz w:val="20"/>
        </w:rPr>
        <w:t>Configuración y desempeño del Árbol de Decisión</w:t>
      </w:r>
    </w:p>
    <w:tbl>
      <w:tblPr>
        <w:tblW w:type="dxa" w:w="9120"/>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300"/>
        <w:gridCol w:w="4820"/>
      </w:tblGrid>
      <w:tr>
        <w:tc>
          <w:tcPr>
            <w:tcW w:type="dxa" w:w="43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Parámetro o métrica</w:t>
            </w:r>
          </w:p>
        </w:tc>
        <w:tc>
          <w:tcPr>
            <w:tcW w:type="dxa" w:w="482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Valor</w:t>
            </w:r>
          </w:p>
        </w:tc>
      </w:tr>
      <w:tr>
        <w:tc>
          <w:tcPr>
            <w:tcW w:type="dxa" w:w="4300"/>
            <w:vAlign w:val="center"/>
          </w:tcPr>
          <w:p>
            <w:pPr>
              <w:spacing w:after="0" w:line="240" w:lineRule="auto" w:before="0"/>
              <w:jc w:val="left"/>
            </w:pPr>
            <w:r>
              <w:rPr>
                <w:rFonts w:ascii="Arial" w:hAnsi="Arial"/>
                <w:color w:val="1F2937"/>
                <w:sz w:val="18"/>
              </w:rPr>
              <w:t>criterion</w:t>
            </w:r>
          </w:p>
        </w:tc>
        <w:tc>
          <w:tcPr>
            <w:tcW w:type="dxa" w:w="4820"/>
            <w:vAlign w:val="center"/>
          </w:tcPr>
          <w:p>
            <w:pPr>
              <w:spacing w:after="0" w:line="240" w:lineRule="auto" w:before="0"/>
              <w:jc w:val="center"/>
            </w:pPr>
            <w:r>
              <w:rPr>
                <w:rFonts w:ascii="Arial" w:hAnsi="Arial"/>
                <w:color w:val="1F2937"/>
                <w:sz w:val="18"/>
              </w:rPr>
              <w:t>gini</w:t>
            </w:r>
          </w:p>
        </w:tc>
      </w:tr>
      <w:tr>
        <w:tc>
          <w:tcPr>
            <w:tcW w:type="dxa" w:w="4300"/>
            <w:shd w:fill="F3F4F6"/>
            <w:vAlign w:val="center"/>
          </w:tcPr>
          <w:p>
            <w:pPr>
              <w:spacing w:after="0" w:line="240" w:lineRule="auto" w:before="0"/>
              <w:jc w:val="left"/>
            </w:pPr>
            <w:r>
              <w:rPr>
                <w:rFonts w:ascii="Arial" w:hAnsi="Arial"/>
                <w:color w:val="1F2937"/>
                <w:sz w:val="18"/>
              </w:rPr>
              <w:t>max_depth</w:t>
            </w:r>
          </w:p>
        </w:tc>
        <w:tc>
          <w:tcPr>
            <w:tcW w:type="dxa" w:w="4820"/>
            <w:shd w:fill="F3F4F6"/>
            <w:vAlign w:val="center"/>
          </w:tcPr>
          <w:p>
            <w:pPr>
              <w:spacing w:after="0" w:line="240" w:lineRule="auto" w:before="0"/>
              <w:jc w:val="center"/>
            </w:pPr>
            <w:r>
              <w:rPr>
                <w:rFonts w:ascii="Arial" w:hAnsi="Arial"/>
                <w:color w:val="1F2937"/>
                <w:sz w:val="18"/>
              </w:rPr>
              <w:t>3</w:t>
            </w:r>
          </w:p>
        </w:tc>
      </w:tr>
      <w:tr>
        <w:tc>
          <w:tcPr>
            <w:tcW w:type="dxa" w:w="4300"/>
            <w:vAlign w:val="center"/>
          </w:tcPr>
          <w:p>
            <w:pPr>
              <w:spacing w:after="0" w:line="240" w:lineRule="auto" w:before="0"/>
              <w:jc w:val="left"/>
            </w:pPr>
            <w:r>
              <w:rPr>
                <w:rFonts w:ascii="Arial" w:hAnsi="Arial"/>
                <w:color w:val="1F2937"/>
                <w:sz w:val="18"/>
              </w:rPr>
              <w:t>random_state</w:t>
            </w:r>
          </w:p>
        </w:tc>
        <w:tc>
          <w:tcPr>
            <w:tcW w:type="dxa" w:w="4820"/>
            <w:vAlign w:val="center"/>
          </w:tcPr>
          <w:p>
            <w:pPr>
              <w:spacing w:after="0" w:line="240" w:lineRule="auto" w:before="0"/>
              <w:jc w:val="center"/>
            </w:pPr>
            <w:r>
              <w:rPr>
                <w:rFonts w:ascii="Arial" w:hAnsi="Arial"/>
                <w:color w:val="1F2937"/>
                <w:sz w:val="18"/>
              </w:rPr>
              <w:t>42</w:t>
            </w:r>
          </w:p>
        </w:tc>
      </w:tr>
      <w:tr>
        <w:tc>
          <w:tcPr>
            <w:tcW w:type="dxa" w:w="4300"/>
            <w:shd w:fill="F3F4F6"/>
            <w:vAlign w:val="center"/>
          </w:tcPr>
          <w:p>
            <w:pPr>
              <w:spacing w:after="0" w:line="240" w:lineRule="auto" w:before="0"/>
              <w:jc w:val="left"/>
            </w:pPr>
            <w:r>
              <w:rPr>
                <w:rFonts w:ascii="Arial" w:hAnsi="Arial"/>
                <w:color w:val="1F2937"/>
                <w:sz w:val="18"/>
              </w:rPr>
              <w:t>Accuracy entrenamiento</w:t>
            </w:r>
          </w:p>
        </w:tc>
        <w:tc>
          <w:tcPr>
            <w:tcW w:type="dxa" w:w="4820"/>
            <w:shd w:fill="F3F4F6"/>
            <w:vAlign w:val="center"/>
          </w:tcPr>
          <w:p>
            <w:pPr>
              <w:spacing w:after="0" w:line="240" w:lineRule="auto" w:before="0"/>
              <w:jc w:val="center"/>
            </w:pPr>
            <w:r>
              <w:rPr>
                <w:rFonts w:ascii="Arial" w:hAnsi="Arial"/>
                <w:color w:val="1F2937"/>
                <w:sz w:val="18"/>
              </w:rPr>
              <w:t>0,9833</w:t>
            </w:r>
          </w:p>
        </w:tc>
      </w:tr>
      <w:tr>
        <w:tc>
          <w:tcPr>
            <w:tcW w:type="dxa" w:w="4300"/>
            <w:vAlign w:val="center"/>
          </w:tcPr>
          <w:p>
            <w:pPr>
              <w:spacing w:after="0" w:line="240" w:lineRule="auto" w:before="0"/>
              <w:jc w:val="left"/>
            </w:pPr>
            <w:r>
              <w:rPr>
                <w:rFonts w:ascii="Arial" w:hAnsi="Arial"/>
                <w:color w:val="1F2937"/>
                <w:sz w:val="18"/>
              </w:rPr>
              <w:t>Accuracy prueba</w:t>
            </w:r>
          </w:p>
        </w:tc>
        <w:tc>
          <w:tcPr>
            <w:tcW w:type="dxa" w:w="4820"/>
            <w:vAlign w:val="center"/>
          </w:tcPr>
          <w:p>
            <w:pPr>
              <w:spacing w:after="0" w:line="240" w:lineRule="auto" w:before="0"/>
              <w:jc w:val="center"/>
            </w:pPr>
            <w:r>
              <w:rPr>
                <w:rFonts w:ascii="Arial" w:hAnsi="Arial"/>
                <w:color w:val="1F2937"/>
                <w:sz w:val="18"/>
              </w:rPr>
              <w:t>0,9667</w:t>
            </w:r>
          </w:p>
        </w:tc>
      </w:tr>
      <w:tr>
        <w:tc>
          <w:tcPr>
            <w:tcW w:type="dxa" w:w="4300"/>
            <w:shd w:fill="F3F4F6"/>
            <w:vAlign w:val="center"/>
          </w:tcPr>
          <w:p>
            <w:pPr>
              <w:spacing w:after="0" w:line="240" w:lineRule="auto" w:before="0"/>
              <w:jc w:val="left"/>
            </w:pPr>
            <w:r>
              <w:rPr>
                <w:rFonts w:ascii="Arial" w:hAnsi="Arial"/>
                <w:color w:val="1F2937"/>
                <w:sz w:val="18"/>
              </w:rPr>
              <w:t>Precision macro</w:t>
            </w:r>
          </w:p>
        </w:tc>
        <w:tc>
          <w:tcPr>
            <w:tcW w:type="dxa" w:w="4820"/>
            <w:shd w:fill="F3F4F6"/>
            <w:vAlign w:val="center"/>
          </w:tcPr>
          <w:p>
            <w:pPr>
              <w:spacing w:after="0" w:line="240" w:lineRule="auto" w:before="0"/>
              <w:jc w:val="center"/>
            </w:pPr>
            <w:r>
              <w:rPr>
                <w:rFonts w:ascii="Arial" w:hAnsi="Arial"/>
                <w:color w:val="1F2937"/>
                <w:sz w:val="18"/>
              </w:rPr>
              <w:t>0,9697</w:t>
            </w:r>
          </w:p>
        </w:tc>
      </w:tr>
      <w:tr>
        <w:tc>
          <w:tcPr>
            <w:tcW w:type="dxa" w:w="4300"/>
            <w:vAlign w:val="center"/>
          </w:tcPr>
          <w:p>
            <w:pPr>
              <w:spacing w:after="0" w:line="240" w:lineRule="auto" w:before="0"/>
              <w:jc w:val="left"/>
            </w:pPr>
            <w:r>
              <w:rPr>
                <w:rFonts w:ascii="Arial" w:hAnsi="Arial"/>
                <w:color w:val="1F2937"/>
                <w:sz w:val="18"/>
              </w:rPr>
              <w:t>Recall macro</w:t>
            </w:r>
          </w:p>
        </w:tc>
        <w:tc>
          <w:tcPr>
            <w:tcW w:type="dxa" w:w="4820"/>
            <w:vAlign w:val="center"/>
          </w:tcPr>
          <w:p>
            <w:pPr>
              <w:spacing w:after="0" w:line="240" w:lineRule="auto" w:before="0"/>
              <w:jc w:val="center"/>
            </w:pPr>
            <w:r>
              <w:rPr>
                <w:rFonts w:ascii="Arial" w:hAnsi="Arial"/>
                <w:color w:val="1F2937"/>
                <w:sz w:val="18"/>
              </w:rPr>
              <w:t>0,9667</w:t>
            </w:r>
          </w:p>
        </w:tc>
      </w:tr>
      <w:tr>
        <w:tc>
          <w:tcPr>
            <w:tcW w:type="dxa" w:w="4300"/>
            <w:shd w:fill="F3F4F6"/>
            <w:vAlign w:val="center"/>
          </w:tcPr>
          <w:p>
            <w:pPr>
              <w:spacing w:after="0" w:line="240" w:lineRule="auto" w:before="0"/>
              <w:jc w:val="left"/>
            </w:pPr>
            <w:r>
              <w:rPr>
                <w:rFonts w:ascii="Arial" w:hAnsi="Arial"/>
                <w:color w:val="1F2937"/>
                <w:sz w:val="18"/>
              </w:rPr>
              <w:t>F1 macro</w:t>
            </w:r>
          </w:p>
        </w:tc>
        <w:tc>
          <w:tcPr>
            <w:tcW w:type="dxa" w:w="4820"/>
            <w:shd w:fill="F3F4F6"/>
            <w:vAlign w:val="center"/>
          </w:tcPr>
          <w:p>
            <w:pPr>
              <w:spacing w:after="0" w:line="240" w:lineRule="auto" w:before="0"/>
              <w:jc w:val="center"/>
            </w:pPr>
            <w:r>
              <w:rPr>
                <w:rFonts w:ascii="Arial" w:hAnsi="Arial"/>
                <w:color w:val="1F2937"/>
                <w:sz w:val="18"/>
              </w:rPr>
              <w:t>0,9666</w:t>
            </w:r>
          </w:p>
        </w:tc>
      </w:tr>
      <w:tr>
        <w:tc>
          <w:tcPr>
            <w:tcW w:type="dxa" w:w="4300"/>
            <w:vAlign w:val="center"/>
          </w:tcPr>
          <w:p>
            <w:pPr>
              <w:spacing w:after="0" w:line="240" w:lineRule="auto" w:before="0"/>
              <w:jc w:val="left"/>
            </w:pPr>
            <w:r>
              <w:rPr>
                <w:rFonts w:ascii="Arial" w:hAnsi="Arial"/>
                <w:color w:val="1F2937"/>
                <w:sz w:val="18"/>
              </w:rPr>
              <w:t>Brecha train-test</w:t>
            </w:r>
          </w:p>
        </w:tc>
        <w:tc>
          <w:tcPr>
            <w:tcW w:type="dxa" w:w="4820"/>
            <w:vAlign w:val="center"/>
          </w:tcPr>
          <w:p>
            <w:pPr>
              <w:spacing w:after="0" w:line="240" w:lineRule="auto" w:before="0"/>
              <w:jc w:val="center"/>
            </w:pPr>
            <w:r>
              <w:rPr>
                <w:rFonts w:ascii="Arial" w:hAnsi="Arial"/>
                <w:color w:val="1F2937"/>
                <w:sz w:val="18"/>
              </w:rPr>
              <w:t>0,0167</w:t>
            </w:r>
          </w:p>
        </w:tc>
      </w:tr>
    </w:tbl>
    <w:p>
      <w:pPr>
        <w:spacing w:after="80" w:line="240" w:lineRule="auto" w:before="120"/>
        <w:jc w:val="center"/>
      </w:pPr>
      <w:r>
        <w:rPr>
          <w:rFonts w:ascii="Arial" w:hAnsi="Arial"/>
          <w:b/>
          <w:sz w:val="20"/>
        </w:rPr>
        <w:t>Figura 3</w:t>
      </w:r>
      <w:r>
        <w:br/>
      </w:r>
      <w:r>
        <w:rPr>
          <w:rFonts w:ascii="Arial" w:hAnsi="Arial"/>
          <w:i/>
          <w:sz w:val="20"/>
        </w:rPr>
        <w:t>Matriz de confusión del Árbol de Decisión.</w:t>
      </w:r>
      <w:r>
        <w:br/>
      </w:r>
      <w:r>
        <w:rPr>
          <w:rFonts w:ascii="Arial" w:hAnsi="Arial"/>
          <w:i/>
          <w:sz w:val="18"/>
        </w:rPr>
        <w:t xml:space="preserve">Nota. </w:t>
      </w:r>
      <w:r>
        <w:rPr>
          <w:rFonts w:ascii="Arial" w:hAnsi="Arial"/>
          <w:sz w:val="18"/>
        </w:rPr>
        <w:t>Elaboración propia a partir de la ejecución reproducible del notebook.</w:t>
      </w:r>
    </w:p>
    <w:p>
      <w:pPr>
        <w:spacing w:before="60" w:after="60"/>
        <w:jc w:val="center"/>
      </w:pPr>
      <w:r>
        <w:rPr>
          <w:rFonts w:ascii="Arial" w:hAnsi="Arial"/>
        </w:rPr>
        <w:drawing>
          <wp:inline xmlns:a="http://schemas.openxmlformats.org/drawingml/2006/main" xmlns:pic="http://schemas.openxmlformats.org/drawingml/2006/picture">
            <wp:extent cx="4800600" cy="3804531"/>
            <wp:docPr id="14" name="Picture 14"/>
            <wp:cNvGraphicFramePr>
              <a:graphicFrameLocks noChangeAspect="1"/>
            </wp:cNvGraphicFramePr>
            <a:graphic>
              <a:graphicData uri="http://schemas.openxmlformats.org/drawingml/2006/picture">
                <pic:pic>
                  <pic:nvPicPr>
                    <pic:cNvPr id="0" name="figura_3_matriz_confusion_arbol.png"/>
                    <pic:cNvPicPr/>
                  </pic:nvPicPr>
                  <pic:blipFill>
                    <a:blip r:embed="rId29"/>
                    <a:stretch>
                      <a:fillRect/>
                    </a:stretch>
                  </pic:blipFill>
                  <pic:spPr>
                    <a:xfrm>
                      <a:off x="0" y="0"/>
                      <a:ext cx="4800600" cy="3804531"/>
                    </a:xfrm>
                    <a:prstGeom prst="rect"/>
                  </pic:spPr>
                </pic:pic>
              </a:graphicData>
            </a:graphic>
          </wp:inline>
        </w:drawing>
      </w:r>
    </w:p>
    <w:p>
      <w:pPr>
        <w:spacing w:after="0" w:line="276" w:lineRule="auto" w:before="0"/>
        <w:jc w:val="both"/>
      </w:pPr>
      <w:r>
        <w:rPr>
          <w:rFonts w:ascii="Arial" w:hAnsi="Arial"/>
          <w:color w:val="1F2937"/>
          <w:sz w:val="22"/>
        </w:rPr>
        <w:t>El árbol obtuvo 29 aciertos de 30. El único error ocurrió entre Versicolor y Virginica, coherente con el solapamiento observado. Su desempeño y la posibilidad de visualizar reglas y umbrales lo convierten en una alternativa útil cuando se necesita explicar la decisión del modelo.</w:t>
      </w:r>
    </w:p>
    <w:p>
      <w:r>
        <w:rPr>
          <w:rFonts w:ascii="Arial" w:hAnsi="Arial"/>
        </w:rPr>
        <w:br w:type="page"/>
      </w:r>
    </w:p>
    <w:p>
      <w:pPr>
        <w:pStyle w:val="Heading1"/>
        <w:keepNext/>
        <w:spacing w:before="160" w:after="100"/>
      </w:pPr>
      <w:bookmarkStart w:id="16" w:name="sec_vii"/>
      <w:r>
        <w:rPr>
          <w:rFonts w:ascii="Arial" w:hAnsi="Arial"/>
          <w:b/>
          <w:color w:val="B51F2E"/>
          <w:sz w:val="32"/>
        </w:rPr>
        <w:t>VII. Modelo SVM</w:t>
      </w:r>
      <w:bookmarkEnd w:id="16"/>
    </w:p>
    <w:p>
      <w:pPr>
        <w:spacing w:after="0" w:line="276" w:lineRule="auto" w:before="0"/>
        <w:jc w:val="both"/>
      </w:pPr>
      <w:r>
        <w:rPr>
          <w:rFonts w:ascii="Arial" w:hAnsi="Arial"/>
          <w:sz w:val="22"/>
        </w:rPr>
        <w:t>SVM busca una frontera que maximice el margen entre clases. Se utilizó kernel radial RBF, C = 1,0 y gamma = 'scale', acompañado de estandarización. Esta configuración permite fronteras no lineales y evita que una variable domine el cálculo por su escala (Scikit-learn developers, s. f.-d; Universidad Andrés Bello, 2026a).</w:t>
      </w:r>
    </w:p>
    <w:p>
      <w:pPr>
        <w:keepNext w:val="0"/>
        <w:spacing w:before="120" w:after="80" w:line="240" w:lineRule="auto"/>
        <w:ind w:left="0" w:firstLine="0"/>
      </w:pPr>
      <w:r>
        <w:rPr>
          <w:rFonts w:ascii="Arial" w:hAnsi="Arial"/>
          <w:b/>
          <w:sz w:val="20"/>
        </w:rPr>
        <w:t>Tabla 6</w:t>
      </w:r>
      <w:r>
        <w:br/>
      </w:r>
      <w:r>
        <w:rPr>
          <w:rFonts w:ascii="Arial" w:hAnsi="Arial"/>
          <w:i/>
          <w:sz w:val="20"/>
        </w:rPr>
        <w:t>Configuración y desempeño de SVM</w:t>
      </w:r>
    </w:p>
    <w:tbl>
      <w:tblPr>
        <w:tblW w:type="dxa" w:w="9120"/>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300"/>
        <w:gridCol w:w="4820"/>
      </w:tblGrid>
      <w:tr>
        <w:tc>
          <w:tcPr>
            <w:tcW w:type="dxa" w:w="43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Parámetro o métrica</w:t>
            </w:r>
          </w:p>
        </w:tc>
        <w:tc>
          <w:tcPr>
            <w:tcW w:type="dxa" w:w="482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Valor</w:t>
            </w:r>
          </w:p>
        </w:tc>
      </w:tr>
      <w:tr>
        <w:tc>
          <w:tcPr>
            <w:tcW w:type="dxa" w:w="4300"/>
            <w:vAlign w:val="center"/>
          </w:tcPr>
          <w:p>
            <w:pPr>
              <w:spacing w:after="0" w:line="240" w:lineRule="auto" w:before="0"/>
              <w:jc w:val="left"/>
            </w:pPr>
            <w:r>
              <w:rPr>
                <w:rFonts w:ascii="Arial" w:hAnsi="Arial"/>
                <w:color w:val="1F2937"/>
                <w:sz w:val="18"/>
              </w:rPr>
              <w:t>kernel</w:t>
            </w:r>
          </w:p>
        </w:tc>
        <w:tc>
          <w:tcPr>
            <w:tcW w:type="dxa" w:w="4820"/>
            <w:vAlign w:val="center"/>
          </w:tcPr>
          <w:p>
            <w:pPr>
              <w:spacing w:after="0" w:line="240" w:lineRule="auto" w:before="0"/>
              <w:jc w:val="center"/>
            </w:pPr>
            <w:r>
              <w:rPr>
                <w:rFonts w:ascii="Arial" w:hAnsi="Arial"/>
                <w:color w:val="1F2937"/>
                <w:sz w:val="18"/>
              </w:rPr>
              <w:t>rbf</w:t>
            </w:r>
          </w:p>
        </w:tc>
      </w:tr>
      <w:tr>
        <w:tc>
          <w:tcPr>
            <w:tcW w:type="dxa" w:w="4300"/>
            <w:shd w:fill="F3F4F6"/>
            <w:vAlign w:val="center"/>
          </w:tcPr>
          <w:p>
            <w:pPr>
              <w:spacing w:after="0" w:line="240" w:lineRule="auto" w:before="0"/>
              <w:jc w:val="left"/>
            </w:pPr>
            <w:r>
              <w:rPr>
                <w:rFonts w:ascii="Arial" w:hAnsi="Arial"/>
                <w:color w:val="1F2937"/>
                <w:sz w:val="18"/>
              </w:rPr>
              <w:t>C</w:t>
            </w:r>
          </w:p>
        </w:tc>
        <w:tc>
          <w:tcPr>
            <w:tcW w:type="dxa" w:w="4820"/>
            <w:shd w:fill="F3F4F6"/>
            <w:vAlign w:val="center"/>
          </w:tcPr>
          <w:p>
            <w:pPr>
              <w:spacing w:after="0" w:line="240" w:lineRule="auto" w:before="0"/>
              <w:jc w:val="center"/>
            </w:pPr>
            <w:r>
              <w:rPr>
                <w:rFonts w:ascii="Arial" w:hAnsi="Arial"/>
                <w:color w:val="1F2937"/>
                <w:sz w:val="18"/>
              </w:rPr>
              <w:t>1,0</w:t>
            </w:r>
          </w:p>
        </w:tc>
      </w:tr>
      <w:tr>
        <w:tc>
          <w:tcPr>
            <w:tcW w:type="dxa" w:w="4300"/>
            <w:vAlign w:val="center"/>
          </w:tcPr>
          <w:p>
            <w:pPr>
              <w:spacing w:after="0" w:line="240" w:lineRule="auto" w:before="0"/>
              <w:jc w:val="left"/>
            </w:pPr>
            <w:r>
              <w:rPr>
                <w:rFonts w:ascii="Arial" w:hAnsi="Arial"/>
                <w:color w:val="1F2937"/>
                <w:sz w:val="18"/>
              </w:rPr>
              <w:t>gamma</w:t>
            </w:r>
          </w:p>
        </w:tc>
        <w:tc>
          <w:tcPr>
            <w:tcW w:type="dxa" w:w="4820"/>
            <w:vAlign w:val="center"/>
          </w:tcPr>
          <w:p>
            <w:pPr>
              <w:spacing w:after="0" w:line="240" w:lineRule="auto" w:before="0"/>
              <w:jc w:val="center"/>
            </w:pPr>
            <w:r>
              <w:rPr>
                <w:rFonts w:ascii="Arial" w:hAnsi="Arial"/>
                <w:color w:val="1F2937"/>
                <w:sz w:val="18"/>
              </w:rPr>
              <w:t>scale</w:t>
            </w:r>
          </w:p>
        </w:tc>
      </w:tr>
      <w:tr>
        <w:tc>
          <w:tcPr>
            <w:tcW w:type="dxa" w:w="4300"/>
            <w:shd w:fill="F3F4F6"/>
            <w:vAlign w:val="center"/>
          </w:tcPr>
          <w:p>
            <w:pPr>
              <w:spacing w:after="0" w:line="240" w:lineRule="auto" w:before="0"/>
              <w:jc w:val="left"/>
            </w:pPr>
            <w:r>
              <w:rPr>
                <w:rFonts w:ascii="Arial" w:hAnsi="Arial"/>
                <w:color w:val="1F2937"/>
                <w:sz w:val="18"/>
              </w:rPr>
              <w:t>Escalamiento</w:t>
            </w:r>
          </w:p>
        </w:tc>
        <w:tc>
          <w:tcPr>
            <w:tcW w:type="dxa" w:w="4820"/>
            <w:shd w:fill="F3F4F6"/>
            <w:vAlign w:val="center"/>
          </w:tcPr>
          <w:p>
            <w:pPr>
              <w:spacing w:after="0" w:line="240" w:lineRule="auto" w:before="0"/>
              <w:jc w:val="center"/>
            </w:pPr>
            <w:r>
              <w:rPr>
                <w:rFonts w:ascii="Arial" w:hAnsi="Arial"/>
                <w:color w:val="1F2937"/>
                <w:sz w:val="18"/>
              </w:rPr>
              <w:t>StandardScaler</w:t>
            </w:r>
          </w:p>
        </w:tc>
      </w:tr>
      <w:tr>
        <w:tc>
          <w:tcPr>
            <w:tcW w:type="dxa" w:w="4300"/>
            <w:vAlign w:val="center"/>
          </w:tcPr>
          <w:p>
            <w:pPr>
              <w:spacing w:after="0" w:line="240" w:lineRule="auto" w:before="0"/>
              <w:jc w:val="left"/>
            </w:pPr>
            <w:r>
              <w:rPr>
                <w:rFonts w:ascii="Arial" w:hAnsi="Arial"/>
                <w:color w:val="1F2937"/>
                <w:sz w:val="18"/>
              </w:rPr>
              <w:t>Accuracy entrenamiento</w:t>
            </w:r>
          </w:p>
        </w:tc>
        <w:tc>
          <w:tcPr>
            <w:tcW w:type="dxa" w:w="4820"/>
            <w:vAlign w:val="center"/>
          </w:tcPr>
          <w:p>
            <w:pPr>
              <w:spacing w:after="0" w:line="240" w:lineRule="auto" w:before="0"/>
              <w:jc w:val="center"/>
            </w:pPr>
            <w:r>
              <w:rPr>
                <w:rFonts w:ascii="Arial" w:hAnsi="Arial"/>
                <w:color w:val="1F2937"/>
                <w:sz w:val="18"/>
              </w:rPr>
              <w:t>0,9750</w:t>
            </w:r>
          </w:p>
        </w:tc>
      </w:tr>
      <w:tr>
        <w:tc>
          <w:tcPr>
            <w:tcW w:type="dxa" w:w="4300"/>
            <w:shd w:fill="F3F4F6"/>
            <w:vAlign w:val="center"/>
          </w:tcPr>
          <w:p>
            <w:pPr>
              <w:spacing w:after="0" w:line="240" w:lineRule="auto" w:before="0"/>
              <w:jc w:val="left"/>
            </w:pPr>
            <w:r>
              <w:rPr>
                <w:rFonts w:ascii="Arial" w:hAnsi="Arial"/>
                <w:color w:val="1F2937"/>
                <w:sz w:val="18"/>
              </w:rPr>
              <w:t>Accuracy prueba</w:t>
            </w:r>
          </w:p>
        </w:tc>
        <w:tc>
          <w:tcPr>
            <w:tcW w:type="dxa" w:w="4820"/>
            <w:shd w:fill="F3F4F6"/>
            <w:vAlign w:val="center"/>
          </w:tcPr>
          <w:p>
            <w:pPr>
              <w:spacing w:after="0" w:line="240" w:lineRule="auto" w:before="0"/>
              <w:jc w:val="center"/>
            </w:pPr>
            <w:r>
              <w:rPr>
                <w:rFonts w:ascii="Arial" w:hAnsi="Arial"/>
                <w:color w:val="1F2937"/>
                <w:sz w:val="18"/>
              </w:rPr>
              <w:t>0,9667</w:t>
            </w:r>
          </w:p>
        </w:tc>
      </w:tr>
      <w:tr>
        <w:tc>
          <w:tcPr>
            <w:tcW w:type="dxa" w:w="4300"/>
            <w:vAlign w:val="center"/>
          </w:tcPr>
          <w:p>
            <w:pPr>
              <w:spacing w:after="0" w:line="240" w:lineRule="auto" w:before="0"/>
              <w:jc w:val="left"/>
            </w:pPr>
            <w:r>
              <w:rPr>
                <w:rFonts w:ascii="Arial" w:hAnsi="Arial"/>
                <w:color w:val="1F2937"/>
                <w:sz w:val="18"/>
              </w:rPr>
              <w:t>Precision macro</w:t>
            </w:r>
          </w:p>
        </w:tc>
        <w:tc>
          <w:tcPr>
            <w:tcW w:type="dxa" w:w="4820"/>
            <w:vAlign w:val="center"/>
          </w:tcPr>
          <w:p>
            <w:pPr>
              <w:spacing w:after="0" w:line="240" w:lineRule="auto" w:before="0"/>
              <w:jc w:val="center"/>
            </w:pPr>
            <w:r>
              <w:rPr>
                <w:rFonts w:ascii="Arial" w:hAnsi="Arial"/>
                <w:color w:val="1F2937"/>
                <w:sz w:val="18"/>
              </w:rPr>
              <w:t>0,9697</w:t>
            </w:r>
          </w:p>
        </w:tc>
      </w:tr>
      <w:tr>
        <w:tc>
          <w:tcPr>
            <w:tcW w:type="dxa" w:w="4300"/>
            <w:shd w:fill="F3F4F6"/>
            <w:vAlign w:val="center"/>
          </w:tcPr>
          <w:p>
            <w:pPr>
              <w:spacing w:after="0" w:line="240" w:lineRule="auto" w:before="0"/>
              <w:jc w:val="left"/>
            </w:pPr>
            <w:r>
              <w:rPr>
                <w:rFonts w:ascii="Arial" w:hAnsi="Arial"/>
                <w:color w:val="1F2937"/>
                <w:sz w:val="18"/>
              </w:rPr>
              <w:t>Recall macro</w:t>
            </w:r>
          </w:p>
        </w:tc>
        <w:tc>
          <w:tcPr>
            <w:tcW w:type="dxa" w:w="4820"/>
            <w:shd w:fill="F3F4F6"/>
            <w:vAlign w:val="center"/>
          </w:tcPr>
          <w:p>
            <w:pPr>
              <w:spacing w:after="0" w:line="240" w:lineRule="auto" w:before="0"/>
              <w:jc w:val="center"/>
            </w:pPr>
            <w:r>
              <w:rPr>
                <w:rFonts w:ascii="Arial" w:hAnsi="Arial"/>
                <w:color w:val="1F2937"/>
                <w:sz w:val="18"/>
              </w:rPr>
              <w:t>0,9667</w:t>
            </w:r>
          </w:p>
        </w:tc>
      </w:tr>
      <w:tr>
        <w:tc>
          <w:tcPr>
            <w:tcW w:type="dxa" w:w="4300"/>
            <w:vAlign w:val="center"/>
          </w:tcPr>
          <w:p>
            <w:pPr>
              <w:spacing w:after="0" w:line="240" w:lineRule="auto" w:before="0"/>
              <w:jc w:val="left"/>
            </w:pPr>
            <w:r>
              <w:rPr>
                <w:rFonts w:ascii="Arial" w:hAnsi="Arial"/>
                <w:color w:val="1F2937"/>
                <w:sz w:val="18"/>
              </w:rPr>
              <w:t>F1 macro</w:t>
            </w:r>
          </w:p>
        </w:tc>
        <w:tc>
          <w:tcPr>
            <w:tcW w:type="dxa" w:w="4820"/>
            <w:vAlign w:val="center"/>
          </w:tcPr>
          <w:p>
            <w:pPr>
              <w:spacing w:after="0" w:line="240" w:lineRule="auto" w:before="0"/>
              <w:jc w:val="center"/>
            </w:pPr>
            <w:r>
              <w:rPr>
                <w:rFonts w:ascii="Arial" w:hAnsi="Arial"/>
                <w:color w:val="1F2937"/>
                <w:sz w:val="18"/>
              </w:rPr>
              <w:t>0,9666</w:t>
            </w:r>
          </w:p>
        </w:tc>
      </w:tr>
      <w:tr>
        <w:tc>
          <w:tcPr>
            <w:tcW w:type="dxa" w:w="4300"/>
            <w:shd w:fill="F3F4F6"/>
            <w:vAlign w:val="center"/>
          </w:tcPr>
          <w:p>
            <w:pPr>
              <w:spacing w:after="0" w:line="240" w:lineRule="auto" w:before="0"/>
              <w:jc w:val="left"/>
            </w:pPr>
            <w:r>
              <w:rPr>
                <w:rFonts w:ascii="Arial" w:hAnsi="Arial"/>
                <w:color w:val="1F2937"/>
                <w:sz w:val="18"/>
              </w:rPr>
              <w:t>Brecha train-test</w:t>
            </w:r>
          </w:p>
        </w:tc>
        <w:tc>
          <w:tcPr>
            <w:tcW w:type="dxa" w:w="4820"/>
            <w:shd w:fill="F3F4F6"/>
            <w:vAlign w:val="center"/>
          </w:tcPr>
          <w:p>
            <w:pPr>
              <w:spacing w:after="0" w:line="240" w:lineRule="auto" w:before="0"/>
              <w:jc w:val="center"/>
            </w:pPr>
            <w:r>
              <w:rPr>
                <w:rFonts w:ascii="Arial" w:hAnsi="Arial"/>
                <w:color w:val="1F2937"/>
                <w:sz w:val="18"/>
              </w:rPr>
              <w:t>0,0083</w:t>
            </w:r>
          </w:p>
        </w:tc>
      </w:tr>
    </w:tbl>
    <w:p>
      <w:pPr>
        <w:spacing w:after="80" w:line="240" w:lineRule="auto" w:before="120"/>
        <w:jc w:val="center"/>
      </w:pPr>
      <w:r>
        <w:rPr>
          <w:rFonts w:ascii="Arial" w:hAnsi="Arial"/>
          <w:b/>
          <w:sz w:val="20"/>
        </w:rPr>
        <w:t>Figura 4</w:t>
      </w:r>
      <w:r>
        <w:br/>
      </w:r>
      <w:r>
        <w:rPr>
          <w:rFonts w:ascii="Arial" w:hAnsi="Arial"/>
          <w:i/>
          <w:sz w:val="20"/>
        </w:rPr>
        <w:t>Matriz de confusión del modelo SVM.</w:t>
      </w:r>
      <w:r>
        <w:br/>
      </w:r>
      <w:r>
        <w:rPr>
          <w:rFonts w:ascii="Arial" w:hAnsi="Arial"/>
          <w:i/>
          <w:sz w:val="18"/>
        </w:rPr>
        <w:t xml:space="preserve">Nota. </w:t>
      </w:r>
      <w:r>
        <w:rPr>
          <w:rFonts w:ascii="Arial" w:hAnsi="Arial"/>
          <w:sz w:val="18"/>
        </w:rPr>
        <w:t>Elaboración propia a partir de la ejecución reproducible del notebook.</w:t>
      </w:r>
    </w:p>
    <w:p>
      <w:pPr>
        <w:spacing w:before="60" w:after="60"/>
        <w:jc w:val="center"/>
      </w:pPr>
      <w:r>
        <w:rPr>
          <w:rFonts w:ascii="Arial" w:hAnsi="Arial"/>
        </w:rPr>
        <w:drawing>
          <wp:inline xmlns:a="http://schemas.openxmlformats.org/drawingml/2006/main" xmlns:pic="http://schemas.openxmlformats.org/drawingml/2006/picture">
            <wp:extent cx="4800600" cy="3804531"/>
            <wp:docPr id="15" name="Picture 15"/>
            <wp:cNvGraphicFramePr>
              <a:graphicFrameLocks noChangeAspect="1"/>
            </wp:cNvGraphicFramePr>
            <a:graphic>
              <a:graphicData uri="http://schemas.openxmlformats.org/drawingml/2006/picture">
                <pic:pic>
                  <pic:nvPicPr>
                    <pic:cNvPr id="0" name="figura_5_matriz_confusion_svm.png"/>
                    <pic:cNvPicPr/>
                  </pic:nvPicPr>
                  <pic:blipFill>
                    <a:blip r:embed="rId30"/>
                    <a:stretch>
                      <a:fillRect/>
                    </a:stretch>
                  </pic:blipFill>
                  <pic:spPr>
                    <a:xfrm>
                      <a:off x="0" y="0"/>
                      <a:ext cx="4800600" cy="3804531"/>
                    </a:xfrm>
                    <a:prstGeom prst="rect"/>
                  </pic:spPr>
                </pic:pic>
              </a:graphicData>
            </a:graphic>
          </wp:inline>
        </w:drawing>
      </w:r>
    </w:p>
    <w:p>
      <w:pPr>
        <w:spacing w:after="0" w:line="276" w:lineRule="auto" w:before="0"/>
        <w:jc w:val="both"/>
      </w:pPr>
      <w:r>
        <w:rPr>
          <w:rFonts w:ascii="Arial" w:hAnsi="Arial"/>
          <w:color w:val="1F2937"/>
          <w:sz w:val="22"/>
        </w:rPr>
        <w:t>SVM obtuvo 29 aciertos y la menor brecha train-test del grupo, empatada con Naïve Bayes. El resultado indica buena generalización en esta partición; su principal limitación práctica es que la frontera RBF resulta menos interpretable que las reglas de un árbol.</w:t>
      </w:r>
    </w:p>
    <w:p>
      <w:r>
        <w:rPr>
          <w:rFonts w:ascii="Arial" w:hAnsi="Arial"/>
        </w:rPr>
        <w:br w:type="page"/>
      </w:r>
    </w:p>
    <w:p>
      <w:pPr>
        <w:pStyle w:val="Heading1"/>
        <w:keepNext/>
        <w:spacing w:before="160" w:after="100"/>
      </w:pPr>
      <w:bookmarkStart w:id="17" w:name="sec_viii"/>
      <w:r>
        <w:rPr>
          <w:rFonts w:ascii="Arial" w:hAnsi="Arial"/>
          <w:b/>
          <w:color w:val="B51F2E"/>
          <w:sz w:val="32"/>
        </w:rPr>
        <w:t>VIII. Modelo Naïve Bayes</w:t>
      </w:r>
      <w:bookmarkEnd w:id="17"/>
    </w:p>
    <w:p>
      <w:pPr>
        <w:spacing w:after="0" w:line="276" w:lineRule="auto" w:before="0"/>
        <w:jc w:val="both"/>
      </w:pPr>
      <w:r>
        <w:rPr>
          <w:rFonts w:ascii="Arial" w:hAnsi="Arial"/>
          <w:sz w:val="22"/>
        </w:rPr>
        <w:t>Se utilizó GaussianNB porque las cuatro variables predictoras son continuas. El modelo estima distribuciones gaussianas por clase y aplica el teorema de Bayes bajo un supuesto simplificador de independencia condicional entre predictores (Scikit-learn developers, s. f.-b; Universidad Andrés Bello, 2026a).</w:t>
      </w:r>
    </w:p>
    <w:p>
      <w:pPr>
        <w:keepNext w:val="0"/>
        <w:spacing w:before="120" w:after="80" w:line="240" w:lineRule="auto"/>
        <w:ind w:left="0" w:firstLine="0"/>
      </w:pPr>
      <w:r>
        <w:rPr>
          <w:rFonts w:ascii="Arial" w:hAnsi="Arial"/>
          <w:b/>
          <w:sz w:val="20"/>
        </w:rPr>
        <w:t>Tabla 7</w:t>
      </w:r>
      <w:r>
        <w:br/>
      </w:r>
      <w:r>
        <w:rPr>
          <w:rFonts w:ascii="Arial" w:hAnsi="Arial"/>
          <w:i/>
          <w:sz w:val="20"/>
        </w:rPr>
        <w:t>Configuración y desempeño de Naïve Bayes</w:t>
      </w:r>
    </w:p>
    <w:tbl>
      <w:tblPr>
        <w:tblW w:type="dxa" w:w="9120"/>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300"/>
        <w:gridCol w:w="4820"/>
      </w:tblGrid>
      <w:tr>
        <w:tc>
          <w:tcPr>
            <w:tcW w:type="dxa" w:w="43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Parámetro o métrica</w:t>
            </w:r>
          </w:p>
        </w:tc>
        <w:tc>
          <w:tcPr>
            <w:tcW w:type="dxa" w:w="482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Valor</w:t>
            </w:r>
          </w:p>
        </w:tc>
      </w:tr>
      <w:tr>
        <w:tc>
          <w:tcPr>
            <w:tcW w:type="dxa" w:w="4300"/>
            <w:vAlign w:val="center"/>
          </w:tcPr>
          <w:p>
            <w:pPr>
              <w:spacing w:after="0" w:line="240" w:lineRule="auto" w:before="0"/>
              <w:jc w:val="left"/>
            </w:pPr>
            <w:r>
              <w:rPr>
                <w:rFonts w:ascii="Arial" w:hAnsi="Arial"/>
                <w:color w:val="1F2937"/>
                <w:sz w:val="18"/>
              </w:rPr>
              <w:t>Variante</w:t>
            </w:r>
          </w:p>
        </w:tc>
        <w:tc>
          <w:tcPr>
            <w:tcW w:type="dxa" w:w="4820"/>
            <w:vAlign w:val="center"/>
          </w:tcPr>
          <w:p>
            <w:pPr>
              <w:spacing w:after="0" w:line="240" w:lineRule="auto" w:before="0"/>
              <w:jc w:val="center"/>
            </w:pPr>
            <w:r>
              <w:rPr>
                <w:rFonts w:ascii="Arial" w:hAnsi="Arial"/>
                <w:color w:val="1F2937"/>
                <w:sz w:val="18"/>
              </w:rPr>
              <w:t>GaussianNB</w:t>
            </w:r>
          </w:p>
        </w:tc>
      </w:tr>
      <w:tr>
        <w:tc>
          <w:tcPr>
            <w:tcW w:type="dxa" w:w="4300"/>
            <w:shd w:fill="F3F4F6"/>
            <w:vAlign w:val="center"/>
          </w:tcPr>
          <w:p>
            <w:pPr>
              <w:spacing w:after="0" w:line="240" w:lineRule="auto" w:before="0"/>
              <w:jc w:val="left"/>
            </w:pPr>
            <w:r>
              <w:rPr>
                <w:rFonts w:ascii="Arial" w:hAnsi="Arial"/>
                <w:color w:val="1F2937"/>
                <w:sz w:val="18"/>
              </w:rPr>
              <w:t>var_smoothing</w:t>
            </w:r>
          </w:p>
        </w:tc>
        <w:tc>
          <w:tcPr>
            <w:tcW w:type="dxa" w:w="4820"/>
            <w:shd w:fill="F3F4F6"/>
            <w:vAlign w:val="center"/>
          </w:tcPr>
          <w:p>
            <w:pPr>
              <w:spacing w:after="0" w:line="240" w:lineRule="auto" w:before="0"/>
              <w:jc w:val="center"/>
            </w:pPr>
            <w:r>
              <w:rPr>
                <w:rFonts w:ascii="Arial" w:hAnsi="Arial"/>
                <w:color w:val="1F2937"/>
                <w:sz w:val="18"/>
              </w:rPr>
              <w:t>1e-09</w:t>
            </w:r>
          </w:p>
        </w:tc>
      </w:tr>
      <w:tr>
        <w:tc>
          <w:tcPr>
            <w:tcW w:type="dxa" w:w="4300"/>
            <w:vAlign w:val="center"/>
          </w:tcPr>
          <w:p>
            <w:pPr>
              <w:spacing w:after="0" w:line="240" w:lineRule="auto" w:before="0"/>
              <w:jc w:val="left"/>
            </w:pPr>
            <w:r>
              <w:rPr>
                <w:rFonts w:ascii="Arial" w:hAnsi="Arial"/>
                <w:color w:val="1F2937"/>
                <w:sz w:val="18"/>
              </w:rPr>
              <w:t>Escalamiento</w:t>
            </w:r>
          </w:p>
        </w:tc>
        <w:tc>
          <w:tcPr>
            <w:tcW w:type="dxa" w:w="4820"/>
            <w:vAlign w:val="center"/>
          </w:tcPr>
          <w:p>
            <w:pPr>
              <w:spacing w:after="0" w:line="240" w:lineRule="auto" w:before="0"/>
              <w:jc w:val="center"/>
            </w:pPr>
            <w:r>
              <w:rPr>
                <w:rFonts w:ascii="Arial" w:hAnsi="Arial"/>
                <w:color w:val="1F2937"/>
                <w:sz w:val="18"/>
              </w:rPr>
              <w:t>No requerido</w:t>
            </w:r>
          </w:p>
        </w:tc>
      </w:tr>
      <w:tr>
        <w:tc>
          <w:tcPr>
            <w:tcW w:type="dxa" w:w="4300"/>
            <w:shd w:fill="F3F4F6"/>
            <w:vAlign w:val="center"/>
          </w:tcPr>
          <w:p>
            <w:pPr>
              <w:spacing w:after="0" w:line="240" w:lineRule="auto" w:before="0"/>
              <w:jc w:val="left"/>
            </w:pPr>
            <w:r>
              <w:rPr>
                <w:rFonts w:ascii="Arial" w:hAnsi="Arial"/>
                <w:color w:val="1F2937"/>
                <w:sz w:val="18"/>
              </w:rPr>
              <w:t>Accuracy entrenamiento</w:t>
            </w:r>
          </w:p>
        </w:tc>
        <w:tc>
          <w:tcPr>
            <w:tcW w:type="dxa" w:w="4820"/>
            <w:shd w:fill="F3F4F6"/>
            <w:vAlign w:val="center"/>
          </w:tcPr>
          <w:p>
            <w:pPr>
              <w:spacing w:after="0" w:line="240" w:lineRule="auto" w:before="0"/>
              <w:jc w:val="center"/>
            </w:pPr>
            <w:r>
              <w:rPr>
                <w:rFonts w:ascii="Arial" w:hAnsi="Arial"/>
                <w:color w:val="1F2937"/>
                <w:sz w:val="18"/>
              </w:rPr>
              <w:t>0,9583</w:t>
            </w:r>
          </w:p>
        </w:tc>
      </w:tr>
      <w:tr>
        <w:tc>
          <w:tcPr>
            <w:tcW w:type="dxa" w:w="4300"/>
            <w:vAlign w:val="center"/>
          </w:tcPr>
          <w:p>
            <w:pPr>
              <w:spacing w:after="0" w:line="240" w:lineRule="auto" w:before="0"/>
              <w:jc w:val="left"/>
            </w:pPr>
            <w:r>
              <w:rPr>
                <w:rFonts w:ascii="Arial" w:hAnsi="Arial"/>
                <w:color w:val="1F2937"/>
                <w:sz w:val="18"/>
              </w:rPr>
              <w:t>Accuracy prueba</w:t>
            </w:r>
          </w:p>
        </w:tc>
        <w:tc>
          <w:tcPr>
            <w:tcW w:type="dxa" w:w="4820"/>
            <w:vAlign w:val="center"/>
          </w:tcPr>
          <w:p>
            <w:pPr>
              <w:spacing w:after="0" w:line="240" w:lineRule="auto" w:before="0"/>
              <w:jc w:val="center"/>
            </w:pPr>
            <w:r>
              <w:rPr>
                <w:rFonts w:ascii="Arial" w:hAnsi="Arial"/>
                <w:color w:val="1F2937"/>
                <w:sz w:val="18"/>
              </w:rPr>
              <w:t>0,9667</w:t>
            </w:r>
          </w:p>
        </w:tc>
      </w:tr>
      <w:tr>
        <w:tc>
          <w:tcPr>
            <w:tcW w:type="dxa" w:w="4300"/>
            <w:shd w:fill="F3F4F6"/>
            <w:vAlign w:val="center"/>
          </w:tcPr>
          <w:p>
            <w:pPr>
              <w:spacing w:after="0" w:line="240" w:lineRule="auto" w:before="0"/>
              <w:jc w:val="left"/>
            </w:pPr>
            <w:r>
              <w:rPr>
                <w:rFonts w:ascii="Arial" w:hAnsi="Arial"/>
                <w:color w:val="1F2937"/>
                <w:sz w:val="18"/>
              </w:rPr>
              <w:t>Precision macro</w:t>
            </w:r>
          </w:p>
        </w:tc>
        <w:tc>
          <w:tcPr>
            <w:tcW w:type="dxa" w:w="4820"/>
            <w:shd w:fill="F3F4F6"/>
            <w:vAlign w:val="center"/>
          </w:tcPr>
          <w:p>
            <w:pPr>
              <w:spacing w:after="0" w:line="240" w:lineRule="auto" w:before="0"/>
              <w:jc w:val="center"/>
            </w:pPr>
            <w:r>
              <w:rPr>
                <w:rFonts w:ascii="Arial" w:hAnsi="Arial"/>
                <w:color w:val="1F2937"/>
                <w:sz w:val="18"/>
              </w:rPr>
              <w:t>0,9697</w:t>
            </w:r>
          </w:p>
        </w:tc>
      </w:tr>
      <w:tr>
        <w:tc>
          <w:tcPr>
            <w:tcW w:type="dxa" w:w="4300"/>
            <w:vAlign w:val="center"/>
          </w:tcPr>
          <w:p>
            <w:pPr>
              <w:spacing w:after="0" w:line="240" w:lineRule="auto" w:before="0"/>
              <w:jc w:val="left"/>
            </w:pPr>
            <w:r>
              <w:rPr>
                <w:rFonts w:ascii="Arial" w:hAnsi="Arial"/>
                <w:color w:val="1F2937"/>
                <w:sz w:val="18"/>
              </w:rPr>
              <w:t>Recall macro</w:t>
            </w:r>
          </w:p>
        </w:tc>
        <w:tc>
          <w:tcPr>
            <w:tcW w:type="dxa" w:w="4820"/>
            <w:vAlign w:val="center"/>
          </w:tcPr>
          <w:p>
            <w:pPr>
              <w:spacing w:after="0" w:line="240" w:lineRule="auto" w:before="0"/>
              <w:jc w:val="center"/>
            </w:pPr>
            <w:r>
              <w:rPr>
                <w:rFonts w:ascii="Arial" w:hAnsi="Arial"/>
                <w:color w:val="1F2937"/>
                <w:sz w:val="18"/>
              </w:rPr>
              <w:t>0,9667</w:t>
            </w:r>
          </w:p>
        </w:tc>
      </w:tr>
      <w:tr>
        <w:tc>
          <w:tcPr>
            <w:tcW w:type="dxa" w:w="4300"/>
            <w:shd w:fill="F3F4F6"/>
            <w:vAlign w:val="center"/>
          </w:tcPr>
          <w:p>
            <w:pPr>
              <w:spacing w:after="0" w:line="240" w:lineRule="auto" w:before="0"/>
              <w:jc w:val="left"/>
            </w:pPr>
            <w:r>
              <w:rPr>
                <w:rFonts w:ascii="Arial" w:hAnsi="Arial"/>
                <w:color w:val="1F2937"/>
                <w:sz w:val="18"/>
              </w:rPr>
              <w:t>F1 macro</w:t>
            </w:r>
          </w:p>
        </w:tc>
        <w:tc>
          <w:tcPr>
            <w:tcW w:type="dxa" w:w="4820"/>
            <w:shd w:fill="F3F4F6"/>
            <w:vAlign w:val="center"/>
          </w:tcPr>
          <w:p>
            <w:pPr>
              <w:spacing w:after="0" w:line="240" w:lineRule="auto" w:before="0"/>
              <w:jc w:val="center"/>
            </w:pPr>
            <w:r>
              <w:rPr>
                <w:rFonts w:ascii="Arial" w:hAnsi="Arial"/>
                <w:color w:val="1F2937"/>
                <w:sz w:val="18"/>
              </w:rPr>
              <w:t>0,9666</w:t>
            </w:r>
          </w:p>
        </w:tc>
      </w:tr>
      <w:tr>
        <w:tc>
          <w:tcPr>
            <w:tcW w:type="dxa" w:w="4300"/>
            <w:vAlign w:val="center"/>
          </w:tcPr>
          <w:p>
            <w:pPr>
              <w:spacing w:after="0" w:line="240" w:lineRule="auto" w:before="0"/>
              <w:jc w:val="left"/>
            </w:pPr>
            <w:r>
              <w:rPr>
                <w:rFonts w:ascii="Arial" w:hAnsi="Arial"/>
                <w:color w:val="1F2937"/>
                <w:sz w:val="18"/>
              </w:rPr>
              <w:t>Brecha train-test</w:t>
            </w:r>
          </w:p>
        </w:tc>
        <w:tc>
          <w:tcPr>
            <w:tcW w:type="dxa" w:w="4820"/>
            <w:vAlign w:val="center"/>
          </w:tcPr>
          <w:p>
            <w:pPr>
              <w:spacing w:after="0" w:line="240" w:lineRule="auto" w:before="0"/>
              <w:jc w:val="center"/>
            </w:pPr>
            <w:r>
              <w:rPr>
                <w:rFonts w:ascii="Arial" w:hAnsi="Arial"/>
                <w:color w:val="1F2937"/>
                <w:sz w:val="18"/>
              </w:rPr>
              <w:t>0,0083</w:t>
            </w:r>
          </w:p>
        </w:tc>
      </w:tr>
    </w:tbl>
    <w:p>
      <w:pPr>
        <w:spacing w:after="80" w:line="240" w:lineRule="auto" w:before="120"/>
        <w:jc w:val="center"/>
      </w:pPr>
      <w:r>
        <w:rPr>
          <w:rFonts w:ascii="Arial" w:hAnsi="Arial"/>
          <w:b/>
          <w:sz w:val="20"/>
        </w:rPr>
        <w:t>Figura 5</w:t>
      </w:r>
      <w:r>
        <w:br/>
      </w:r>
      <w:r>
        <w:rPr>
          <w:rFonts w:ascii="Arial" w:hAnsi="Arial"/>
          <w:i/>
          <w:sz w:val="20"/>
        </w:rPr>
        <w:t>Matriz de confusión de Naïve Bayes.</w:t>
      </w:r>
      <w:r>
        <w:br/>
      </w:r>
      <w:r>
        <w:rPr>
          <w:rFonts w:ascii="Arial" w:hAnsi="Arial"/>
          <w:i/>
          <w:sz w:val="18"/>
        </w:rPr>
        <w:t xml:space="preserve">Nota. </w:t>
      </w:r>
      <w:r>
        <w:rPr>
          <w:rFonts w:ascii="Arial" w:hAnsi="Arial"/>
          <w:sz w:val="18"/>
        </w:rPr>
        <w:t>Elaboración propia a partir de la ejecución reproducible del notebook.</w:t>
      </w:r>
    </w:p>
    <w:p>
      <w:pPr>
        <w:spacing w:before="60" w:after="60"/>
        <w:jc w:val="center"/>
      </w:pPr>
      <w:r>
        <w:rPr>
          <w:rFonts w:ascii="Arial" w:hAnsi="Arial"/>
        </w:rPr>
        <w:drawing>
          <wp:inline xmlns:a="http://schemas.openxmlformats.org/drawingml/2006/main" xmlns:pic="http://schemas.openxmlformats.org/drawingml/2006/picture">
            <wp:extent cx="4800600" cy="3804531"/>
            <wp:docPr id="16" name="Picture 16"/>
            <wp:cNvGraphicFramePr>
              <a:graphicFrameLocks noChangeAspect="1"/>
            </wp:cNvGraphicFramePr>
            <a:graphic>
              <a:graphicData uri="http://schemas.openxmlformats.org/drawingml/2006/picture">
                <pic:pic>
                  <pic:nvPicPr>
                    <pic:cNvPr id="0" name="figura_6_matriz_confusion_naive_bayes.png"/>
                    <pic:cNvPicPr/>
                  </pic:nvPicPr>
                  <pic:blipFill>
                    <a:blip r:embed="rId31"/>
                    <a:stretch>
                      <a:fillRect/>
                    </a:stretch>
                  </pic:blipFill>
                  <pic:spPr>
                    <a:xfrm>
                      <a:off x="0" y="0"/>
                      <a:ext cx="4800600" cy="3804531"/>
                    </a:xfrm>
                    <a:prstGeom prst="rect"/>
                  </pic:spPr>
                </pic:pic>
              </a:graphicData>
            </a:graphic>
          </wp:inline>
        </w:drawing>
      </w:r>
    </w:p>
    <w:p>
      <w:pPr>
        <w:spacing w:after="0" w:line="276" w:lineRule="auto" w:before="0"/>
        <w:jc w:val="both"/>
      </w:pPr>
      <w:r>
        <w:rPr>
          <w:rFonts w:ascii="Arial" w:hAnsi="Arial"/>
          <w:color w:val="1F2937"/>
          <w:sz w:val="22"/>
        </w:rPr>
        <w:t>Naïve Bayes obtuvo 29 aciertos de 30. Su fortaleza es la simplicidad y el bajo costo computacional. La principal limitación es que las medidas de sépalo y pétalo presentan correlaciones, por lo que el supuesto de independencia no se cumple estrictamente.</w:t>
      </w:r>
    </w:p>
    <w:p>
      <w:r>
        <w:rPr>
          <w:rFonts w:ascii="Arial" w:hAnsi="Arial"/>
        </w:rPr>
        <w:br w:type="page"/>
      </w:r>
    </w:p>
    <w:p>
      <w:pPr>
        <w:pStyle w:val="Heading1"/>
        <w:keepNext/>
        <w:spacing w:before="160" w:after="100"/>
      </w:pPr>
      <w:bookmarkStart w:id="18" w:name="sec_ix"/>
      <w:r>
        <w:rPr>
          <w:rFonts w:ascii="Arial" w:hAnsi="Arial"/>
          <w:b/>
          <w:color w:val="B51F2E"/>
          <w:sz w:val="32"/>
        </w:rPr>
        <w:t>IX. Evaluación preliminar de modelos de clasificación</w:t>
      </w:r>
      <w:bookmarkEnd w:id="18"/>
    </w:p>
    <w:p>
      <w:pPr>
        <w:spacing w:after="0" w:line="276" w:lineRule="auto" w:before="0"/>
        <w:jc w:val="both"/>
      </w:pPr>
      <w:r>
        <w:rPr>
          <w:rFonts w:ascii="Arial" w:hAnsi="Arial"/>
          <w:color w:val="1F2937"/>
          <w:sz w:val="22"/>
        </w:rPr>
        <w:t>La evaluación usa accuracy, precision macro, recall macro, F1 macro y la brecha absoluta entre accuracy de entrenamiento y prueba. Las métricas macro entregan el mismo peso a las tres especies, lo que facilita una comparación equilibrada. La matriz de confusión complementa los promedios al mostrar la clase específica de cada error.</w:t>
      </w:r>
    </w:p>
    <w:p>
      <w:pPr>
        <w:keepNext w:val="0"/>
        <w:spacing w:before="120" w:after="80" w:line="240" w:lineRule="auto"/>
        <w:ind w:left="0" w:firstLine="0"/>
      </w:pPr>
      <w:r>
        <w:rPr>
          <w:rFonts w:ascii="Arial" w:hAnsi="Arial"/>
          <w:b/>
          <w:sz w:val="20"/>
        </w:rPr>
        <w:t>Tabla 8</w:t>
      </w:r>
      <w:r>
        <w:br/>
      </w:r>
      <w:r>
        <w:rPr>
          <w:rFonts w:ascii="Arial" w:hAnsi="Arial"/>
          <w:i/>
          <w:sz w:val="20"/>
        </w:rPr>
        <w:t>Comparación de los cuatro clasificadores</w:t>
      </w:r>
    </w:p>
    <w:tbl>
      <w:tblPr>
        <w:tblW w:type="dxa" w:w="9120"/>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1750"/>
        <w:gridCol w:w="1200"/>
        <w:gridCol w:w="1200"/>
        <w:gridCol w:w="1300"/>
        <w:gridCol w:w="1300"/>
        <w:gridCol w:w="1200"/>
        <w:gridCol w:w="1170"/>
      </w:tblGrid>
      <w:tr>
        <w:tc>
          <w:tcPr>
            <w:tcW w:type="dxa" w:w="175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Modelo</w:t>
            </w:r>
          </w:p>
        </w:tc>
        <w:tc>
          <w:tcPr>
            <w:tcW w:type="dxa" w:w="12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Acc. train</w:t>
            </w:r>
          </w:p>
        </w:tc>
        <w:tc>
          <w:tcPr>
            <w:tcW w:type="dxa" w:w="12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Acc. test</w:t>
            </w:r>
          </w:p>
        </w:tc>
        <w:tc>
          <w:tcPr>
            <w:tcW w:type="dxa" w:w="13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Prec. macro</w:t>
            </w:r>
          </w:p>
        </w:tc>
        <w:tc>
          <w:tcPr>
            <w:tcW w:type="dxa" w:w="13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Recall macro</w:t>
            </w:r>
          </w:p>
        </w:tc>
        <w:tc>
          <w:tcPr>
            <w:tcW w:type="dxa" w:w="12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F1 macro</w:t>
            </w:r>
          </w:p>
        </w:tc>
        <w:tc>
          <w:tcPr>
            <w:tcW w:type="dxa" w:w="117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8"/>
              </w:rPr>
              <w:t>Brecha</w:t>
            </w:r>
          </w:p>
        </w:tc>
      </w:tr>
      <w:tr>
        <w:tc>
          <w:tcPr>
            <w:tcW w:type="dxa" w:w="1750"/>
            <w:vAlign w:val="center"/>
          </w:tcPr>
          <w:p>
            <w:pPr>
              <w:spacing w:after="0" w:line="240" w:lineRule="auto" w:before="0"/>
              <w:jc w:val="left"/>
            </w:pPr>
            <w:r>
              <w:rPr>
                <w:rFonts w:ascii="Arial" w:hAnsi="Arial"/>
                <w:color w:val="1F2937"/>
                <w:sz w:val="18"/>
              </w:rPr>
              <w:t>KNN</w:t>
            </w:r>
          </w:p>
        </w:tc>
        <w:tc>
          <w:tcPr>
            <w:tcW w:type="dxa" w:w="1200"/>
            <w:vAlign w:val="center"/>
          </w:tcPr>
          <w:p>
            <w:pPr>
              <w:spacing w:after="0" w:line="240" w:lineRule="auto" w:before="0"/>
              <w:jc w:val="center"/>
            </w:pPr>
            <w:r>
              <w:rPr>
                <w:rFonts w:ascii="Arial" w:hAnsi="Arial"/>
                <w:color w:val="1F2937"/>
                <w:sz w:val="18"/>
              </w:rPr>
              <w:t>0,9750</w:t>
            </w:r>
          </w:p>
        </w:tc>
        <w:tc>
          <w:tcPr>
            <w:tcW w:type="dxa" w:w="1200"/>
            <w:vAlign w:val="center"/>
          </w:tcPr>
          <w:p>
            <w:pPr>
              <w:spacing w:after="0" w:line="240" w:lineRule="auto" w:before="0"/>
              <w:jc w:val="center"/>
            </w:pPr>
            <w:r>
              <w:rPr>
                <w:rFonts w:ascii="Arial" w:hAnsi="Arial"/>
                <w:color w:val="1F2937"/>
                <w:sz w:val="18"/>
              </w:rPr>
              <w:t>0,9333</w:t>
            </w:r>
          </w:p>
        </w:tc>
        <w:tc>
          <w:tcPr>
            <w:tcW w:type="dxa" w:w="1300"/>
            <w:vAlign w:val="center"/>
          </w:tcPr>
          <w:p>
            <w:pPr>
              <w:spacing w:after="0" w:line="240" w:lineRule="auto" w:before="0"/>
              <w:jc w:val="center"/>
            </w:pPr>
            <w:r>
              <w:rPr>
                <w:rFonts w:ascii="Arial" w:hAnsi="Arial"/>
                <w:color w:val="1F2937"/>
                <w:sz w:val="18"/>
              </w:rPr>
              <w:t>0,9444</w:t>
            </w:r>
          </w:p>
        </w:tc>
        <w:tc>
          <w:tcPr>
            <w:tcW w:type="dxa" w:w="1300"/>
            <w:vAlign w:val="center"/>
          </w:tcPr>
          <w:p>
            <w:pPr>
              <w:spacing w:after="0" w:line="240" w:lineRule="auto" w:before="0"/>
              <w:jc w:val="center"/>
            </w:pPr>
            <w:r>
              <w:rPr>
                <w:rFonts w:ascii="Arial" w:hAnsi="Arial"/>
                <w:color w:val="1F2937"/>
                <w:sz w:val="18"/>
              </w:rPr>
              <w:t>0,9333</w:t>
            </w:r>
          </w:p>
        </w:tc>
        <w:tc>
          <w:tcPr>
            <w:tcW w:type="dxa" w:w="1200"/>
            <w:vAlign w:val="center"/>
          </w:tcPr>
          <w:p>
            <w:pPr>
              <w:spacing w:after="0" w:line="240" w:lineRule="auto" w:before="0"/>
              <w:jc w:val="center"/>
            </w:pPr>
            <w:r>
              <w:rPr>
                <w:rFonts w:ascii="Arial" w:hAnsi="Arial"/>
                <w:color w:val="1F2937"/>
                <w:sz w:val="18"/>
              </w:rPr>
              <w:t>0,9327</w:t>
            </w:r>
          </w:p>
        </w:tc>
        <w:tc>
          <w:tcPr>
            <w:tcW w:type="dxa" w:w="1170"/>
            <w:vAlign w:val="center"/>
          </w:tcPr>
          <w:p>
            <w:pPr>
              <w:spacing w:after="0" w:line="240" w:lineRule="auto" w:before="0"/>
              <w:jc w:val="center"/>
            </w:pPr>
            <w:r>
              <w:rPr>
                <w:rFonts w:ascii="Arial" w:hAnsi="Arial"/>
                <w:color w:val="1F2937"/>
                <w:sz w:val="18"/>
              </w:rPr>
              <w:t>0,0417</w:t>
            </w:r>
          </w:p>
        </w:tc>
      </w:tr>
      <w:tr>
        <w:tc>
          <w:tcPr>
            <w:tcW w:type="dxa" w:w="1750"/>
            <w:shd w:fill="F3F4F6"/>
            <w:vAlign w:val="center"/>
          </w:tcPr>
          <w:p>
            <w:pPr>
              <w:spacing w:after="0" w:line="240" w:lineRule="auto" w:before="0"/>
              <w:jc w:val="left"/>
            </w:pPr>
            <w:r>
              <w:rPr>
                <w:rFonts w:ascii="Arial" w:hAnsi="Arial"/>
                <w:color w:val="1F2937"/>
                <w:sz w:val="18"/>
              </w:rPr>
              <w:t>Árbol de Decisión</w:t>
            </w:r>
          </w:p>
        </w:tc>
        <w:tc>
          <w:tcPr>
            <w:tcW w:type="dxa" w:w="1200"/>
            <w:shd w:fill="F3F4F6"/>
            <w:vAlign w:val="center"/>
          </w:tcPr>
          <w:p>
            <w:pPr>
              <w:spacing w:after="0" w:line="240" w:lineRule="auto" w:before="0"/>
              <w:jc w:val="center"/>
            </w:pPr>
            <w:r>
              <w:rPr>
                <w:rFonts w:ascii="Arial" w:hAnsi="Arial"/>
                <w:color w:val="1F2937"/>
                <w:sz w:val="18"/>
              </w:rPr>
              <w:t>0,9833</w:t>
            </w:r>
          </w:p>
        </w:tc>
        <w:tc>
          <w:tcPr>
            <w:tcW w:type="dxa" w:w="1200"/>
            <w:shd w:fill="F3F4F6"/>
            <w:vAlign w:val="center"/>
          </w:tcPr>
          <w:p>
            <w:pPr>
              <w:spacing w:after="0" w:line="240" w:lineRule="auto" w:before="0"/>
              <w:jc w:val="center"/>
            </w:pPr>
            <w:r>
              <w:rPr>
                <w:rFonts w:ascii="Arial" w:hAnsi="Arial"/>
                <w:color w:val="1F2937"/>
                <w:sz w:val="18"/>
              </w:rPr>
              <w:t>0,9667</w:t>
            </w:r>
          </w:p>
        </w:tc>
        <w:tc>
          <w:tcPr>
            <w:tcW w:type="dxa" w:w="1300"/>
            <w:shd w:fill="F3F4F6"/>
            <w:vAlign w:val="center"/>
          </w:tcPr>
          <w:p>
            <w:pPr>
              <w:spacing w:after="0" w:line="240" w:lineRule="auto" w:before="0"/>
              <w:jc w:val="center"/>
            </w:pPr>
            <w:r>
              <w:rPr>
                <w:rFonts w:ascii="Arial" w:hAnsi="Arial"/>
                <w:color w:val="1F2937"/>
                <w:sz w:val="18"/>
              </w:rPr>
              <w:t>0,9697</w:t>
            </w:r>
          </w:p>
        </w:tc>
        <w:tc>
          <w:tcPr>
            <w:tcW w:type="dxa" w:w="1300"/>
            <w:shd w:fill="F3F4F6"/>
            <w:vAlign w:val="center"/>
          </w:tcPr>
          <w:p>
            <w:pPr>
              <w:spacing w:after="0" w:line="240" w:lineRule="auto" w:before="0"/>
              <w:jc w:val="center"/>
            </w:pPr>
            <w:r>
              <w:rPr>
                <w:rFonts w:ascii="Arial" w:hAnsi="Arial"/>
                <w:color w:val="1F2937"/>
                <w:sz w:val="18"/>
              </w:rPr>
              <w:t>0,9667</w:t>
            </w:r>
          </w:p>
        </w:tc>
        <w:tc>
          <w:tcPr>
            <w:tcW w:type="dxa" w:w="1200"/>
            <w:shd w:fill="F3F4F6"/>
            <w:vAlign w:val="center"/>
          </w:tcPr>
          <w:p>
            <w:pPr>
              <w:spacing w:after="0" w:line="240" w:lineRule="auto" w:before="0"/>
              <w:jc w:val="center"/>
            </w:pPr>
            <w:r>
              <w:rPr>
                <w:rFonts w:ascii="Arial" w:hAnsi="Arial"/>
                <w:color w:val="1F2937"/>
                <w:sz w:val="18"/>
              </w:rPr>
              <w:t>0,9666</w:t>
            </w:r>
          </w:p>
        </w:tc>
        <w:tc>
          <w:tcPr>
            <w:tcW w:type="dxa" w:w="1170"/>
            <w:shd w:fill="F3F4F6"/>
            <w:vAlign w:val="center"/>
          </w:tcPr>
          <w:p>
            <w:pPr>
              <w:spacing w:after="0" w:line="240" w:lineRule="auto" w:before="0"/>
              <w:jc w:val="center"/>
            </w:pPr>
            <w:r>
              <w:rPr>
                <w:rFonts w:ascii="Arial" w:hAnsi="Arial"/>
                <w:color w:val="1F2937"/>
                <w:sz w:val="18"/>
              </w:rPr>
              <w:t>0,0167</w:t>
            </w:r>
          </w:p>
        </w:tc>
      </w:tr>
      <w:tr>
        <w:tc>
          <w:tcPr>
            <w:tcW w:type="dxa" w:w="1750"/>
            <w:vAlign w:val="center"/>
          </w:tcPr>
          <w:p>
            <w:pPr>
              <w:spacing w:after="0" w:line="240" w:lineRule="auto" w:before="0"/>
              <w:jc w:val="left"/>
            </w:pPr>
            <w:r>
              <w:rPr>
                <w:rFonts w:ascii="Arial" w:hAnsi="Arial"/>
                <w:color w:val="1F2937"/>
                <w:sz w:val="18"/>
              </w:rPr>
              <w:t>SVM RBF</w:t>
            </w:r>
          </w:p>
        </w:tc>
        <w:tc>
          <w:tcPr>
            <w:tcW w:type="dxa" w:w="1200"/>
            <w:vAlign w:val="center"/>
          </w:tcPr>
          <w:p>
            <w:pPr>
              <w:spacing w:after="0" w:line="240" w:lineRule="auto" w:before="0"/>
              <w:jc w:val="center"/>
            </w:pPr>
            <w:r>
              <w:rPr>
                <w:rFonts w:ascii="Arial" w:hAnsi="Arial"/>
                <w:color w:val="1F2937"/>
                <w:sz w:val="18"/>
              </w:rPr>
              <w:t>0,9750</w:t>
            </w:r>
          </w:p>
        </w:tc>
        <w:tc>
          <w:tcPr>
            <w:tcW w:type="dxa" w:w="1200"/>
            <w:vAlign w:val="center"/>
          </w:tcPr>
          <w:p>
            <w:pPr>
              <w:spacing w:after="0" w:line="240" w:lineRule="auto" w:before="0"/>
              <w:jc w:val="center"/>
            </w:pPr>
            <w:r>
              <w:rPr>
                <w:rFonts w:ascii="Arial" w:hAnsi="Arial"/>
                <w:color w:val="1F2937"/>
                <w:sz w:val="18"/>
              </w:rPr>
              <w:t>0,9667</w:t>
            </w:r>
          </w:p>
        </w:tc>
        <w:tc>
          <w:tcPr>
            <w:tcW w:type="dxa" w:w="1300"/>
            <w:vAlign w:val="center"/>
          </w:tcPr>
          <w:p>
            <w:pPr>
              <w:spacing w:after="0" w:line="240" w:lineRule="auto" w:before="0"/>
              <w:jc w:val="center"/>
            </w:pPr>
            <w:r>
              <w:rPr>
                <w:rFonts w:ascii="Arial" w:hAnsi="Arial"/>
                <w:color w:val="1F2937"/>
                <w:sz w:val="18"/>
              </w:rPr>
              <w:t>0,9697</w:t>
            </w:r>
          </w:p>
        </w:tc>
        <w:tc>
          <w:tcPr>
            <w:tcW w:type="dxa" w:w="1300"/>
            <w:vAlign w:val="center"/>
          </w:tcPr>
          <w:p>
            <w:pPr>
              <w:spacing w:after="0" w:line="240" w:lineRule="auto" w:before="0"/>
              <w:jc w:val="center"/>
            </w:pPr>
            <w:r>
              <w:rPr>
                <w:rFonts w:ascii="Arial" w:hAnsi="Arial"/>
                <w:color w:val="1F2937"/>
                <w:sz w:val="18"/>
              </w:rPr>
              <w:t>0,9667</w:t>
            </w:r>
          </w:p>
        </w:tc>
        <w:tc>
          <w:tcPr>
            <w:tcW w:type="dxa" w:w="1200"/>
            <w:vAlign w:val="center"/>
          </w:tcPr>
          <w:p>
            <w:pPr>
              <w:spacing w:after="0" w:line="240" w:lineRule="auto" w:before="0"/>
              <w:jc w:val="center"/>
            </w:pPr>
            <w:r>
              <w:rPr>
                <w:rFonts w:ascii="Arial" w:hAnsi="Arial"/>
                <w:color w:val="1F2937"/>
                <w:sz w:val="18"/>
              </w:rPr>
              <w:t>0,9666</w:t>
            </w:r>
          </w:p>
        </w:tc>
        <w:tc>
          <w:tcPr>
            <w:tcW w:type="dxa" w:w="1170"/>
            <w:vAlign w:val="center"/>
          </w:tcPr>
          <w:p>
            <w:pPr>
              <w:spacing w:after="0" w:line="240" w:lineRule="auto" w:before="0"/>
              <w:jc w:val="center"/>
            </w:pPr>
            <w:r>
              <w:rPr>
                <w:rFonts w:ascii="Arial" w:hAnsi="Arial"/>
                <w:color w:val="1F2937"/>
                <w:sz w:val="18"/>
              </w:rPr>
              <w:t>0,0083</w:t>
            </w:r>
          </w:p>
        </w:tc>
      </w:tr>
      <w:tr>
        <w:tc>
          <w:tcPr>
            <w:tcW w:type="dxa" w:w="1750"/>
            <w:shd w:fill="F3F4F6"/>
            <w:vAlign w:val="center"/>
          </w:tcPr>
          <w:p>
            <w:pPr>
              <w:spacing w:after="0" w:line="240" w:lineRule="auto" w:before="0"/>
              <w:jc w:val="left"/>
            </w:pPr>
            <w:r>
              <w:rPr>
                <w:rFonts w:ascii="Arial" w:hAnsi="Arial"/>
                <w:color w:val="1F2937"/>
                <w:sz w:val="18"/>
              </w:rPr>
              <w:t>Naïve Bayes</w:t>
            </w:r>
          </w:p>
        </w:tc>
        <w:tc>
          <w:tcPr>
            <w:tcW w:type="dxa" w:w="1200"/>
            <w:shd w:fill="F3F4F6"/>
            <w:vAlign w:val="center"/>
          </w:tcPr>
          <w:p>
            <w:pPr>
              <w:spacing w:after="0" w:line="240" w:lineRule="auto" w:before="0"/>
              <w:jc w:val="center"/>
            </w:pPr>
            <w:r>
              <w:rPr>
                <w:rFonts w:ascii="Arial" w:hAnsi="Arial"/>
                <w:color w:val="1F2937"/>
                <w:sz w:val="18"/>
              </w:rPr>
              <w:t>0,9583</w:t>
            </w:r>
          </w:p>
        </w:tc>
        <w:tc>
          <w:tcPr>
            <w:tcW w:type="dxa" w:w="1200"/>
            <w:shd w:fill="F3F4F6"/>
            <w:vAlign w:val="center"/>
          </w:tcPr>
          <w:p>
            <w:pPr>
              <w:spacing w:after="0" w:line="240" w:lineRule="auto" w:before="0"/>
              <w:jc w:val="center"/>
            </w:pPr>
            <w:r>
              <w:rPr>
                <w:rFonts w:ascii="Arial" w:hAnsi="Arial"/>
                <w:color w:val="1F2937"/>
                <w:sz w:val="18"/>
              </w:rPr>
              <w:t>0,9667</w:t>
            </w:r>
          </w:p>
        </w:tc>
        <w:tc>
          <w:tcPr>
            <w:tcW w:type="dxa" w:w="1300"/>
            <w:shd w:fill="F3F4F6"/>
            <w:vAlign w:val="center"/>
          </w:tcPr>
          <w:p>
            <w:pPr>
              <w:spacing w:after="0" w:line="240" w:lineRule="auto" w:before="0"/>
              <w:jc w:val="center"/>
            </w:pPr>
            <w:r>
              <w:rPr>
                <w:rFonts w:ascii="Arial" w:hAnsi="Arial"/>
                <w:color w:val="1F2937"/>
                <w:sz w:val="18"/>
              </w:rPr>
              <w:t>0,9697</w:t>
            </w:r>
          </w:p>
        </w:tc>
        <w:tc>
          <w:tcPr>
            <w:tcW w:type="dxa" w:w="1300"/>
            <w:shd w:fill="F3F4F6"/>
            <w:vAlign w:val="center"/>
          </w:tcPr>
          <w:p>
            <w:pPr>
              <w:spacing w:after="0" w:line="240" w:lineRule="auto" w:before="0"/>
              <w:jc w:val="center"/>
            </w:pPr>
            <w:r>
              <w:rPr>
                <w:rFonts w:ascii="Arial" w:hAnsi="Arial"/>
                <w:color w:val="1F2937"/>
                <w:sz w:val="18"/>
              </w:rPr>
              <w:t>0,9667</w:t>
            </w:r>
          </w:p>
        </w:tc>
        <w:tc>
          <w:tcPr>
            <w:tcW w:type="dxa" w:w="1200"/>
            <w:shd w:fill="F3F4F6"/>
            <w:vAlign w:val="center"/>
          </w:tcPr>
          <w:p>
            <w:pPr>
              <w:spacing w:after="0" w:line="240" w:lineRule="auto" w:before="0"/>
              <w:jc w:val="center"/>
            </w:pPr>
            <w:r>
              <w:rPr>
                <w:rFonts w:ascii="Arial" w:hAnsi="Arial"/>
                <w:color w:val="1F2937"/>
                <w:sz w:val="18"/>
              </w:rPr>
              <w:t>0,9666</w:t>
            </w:r>
          </w:p>
        </w:tc>
        <w:tc>
          <w:tcPr>
            <w:tcW w:type="dxa" w:w="1170"/>
            <w:shd w:fill="F3F4F6"/>
            <w:vAlign w:val="center"/>
          </w:tcPr>
          <w:p>
            <w:pPr>
              <w:spacing w:after="0" w:line="240" w:lineRule="auto" w:before="0"/>
              <w:jc w:val="center"/>
            </w:pPr>
            <w:r>
              <w:rPr>
                <w:rFonts w:ascii="Arial" w:hAnsi="Arial"/>
                <w:color w:val="1F2937"/>
                <w:sz w:val="18"/>
              </w:rPr>
              <w:t>0,0083</w:t>
            </w:r>
          </w:p>
        </w:tc>
      </w:tr>
    </w:tbl>
    <w:p>
      <w:pPr>
        <w:spacing w:after="80" w:line="240" w:lineRule="auto" w:before="120"/>
        <w:jc w:val="center"/>
      </w:pPr>
      <w:r>
        <w:rPr>
          <w:rFonts w:ascii="Arial" w:hAnsi="Arial"/>
          <w:b/>
          <w:sz w:val="20"/>
        </w:rPr>
        <w:t>Figura 6</w:t>
      </w:r>
      <w:r>
        <w:br/>
      </w:r>
      <w:r>
        <w:rPr>
          <w:rFonts w:ascii="Arial" w:hAnsi="Arial"/>
          <w:i/>
          <w:sz w:val="20"/>
        </w:rPr>
        <w:t>Comparación de métricas en el conjunto de prueba.</w:t>
      </w:r>
      <w:r>
        <w:br/>
      </w:r>
      <w:r>
        <w:rPr>
          <w:rFonts w:ascii="Arial" w:hAnsi="Arial"/>
          <w:i/>
          <w:sz w:val="18"/>
        </w:rPr>
        <w:t xml:space="preserve">Nota. </w:t>
      </w:r>
      <w:r>
        <w:rPr>
          <w:rFonts w:ascii="Arial" w:hAnsi="Arial"/>
          <w:sz w:val="18"/>
        </w:rPr>
        <w:t>Elaboración propia a partir de la ejecución reproducible del notebook.</w:t>
      </w:r>
    </w:p>
    <w:p>
      <w:pPr>
        <w:spacing w:before="60" w:after="60"/>
        <w:jc w:val="center"/>
      </w:pPr>
      <w:r>
        <w:rPr>
          <w:rFonts w:ascii="Arial" w:hAnsi="Arial"/>
        </w:rPr>
        <w:drawing>
          <wp:inline xmlns:a="http://schemas.openxmlformats.org/drawingml/2006/main" xmlns:pic="http://schemas.openxmlformats.org/drawingml/2006/picture">
            <wp:extent cx="4386376.8" cy="2492310.46"/>
            <wp:docPr id="17" name="Picture 17"/>
            <wp:cNvGraphicFramePr>
              <a:graphicFrameLocks noChangeAspect="1"/>
            </wp:cNvGraphicFramePr>
            <a:graphic>
              <a:graphicData uri="http://schemas.openxmlformats.org/drawingml/2006/picture">
                <pic:pic>
                  <pic:nvPicPr>
                    <pic:cNvPr id="0" name="figura_7_comparacion_modelos.png"/>
                    <pic:cNvPicPr/>
                  </pic:nvPicPr>
                  <pic:blipFill>
                    <a:blip r:embed="rId32"/>
                    <a:stretch>
                      <a:fillRect/>
                    </a:stretch>
                  </pic:blipFill>
                  <pic:spPr>
                    <a:xfrm>
                      <a:off x="0" y="0"/>
                      <a:ext cx="4386376.8" cy="2492310.46"/>
                    </a:xfrm>
                    <a:prstGeom prst="rect"/>
                  </pic:spPr>
                </pic:pic>
              </a:graphicData>
            </a:graphic>
          </wp:inline>
        </w:drawing>
      </w:r>
    </w:p>
    <w:p>
      <w:pPr>
        <w:spacing w:after="0" w:line="276" w:lineRule="auto" w:before="0"/>
        <w:jc w:val="both"/>
      </w:pPr>
      <w:r>
        <w:rPr>
          <w:rFonts w:ascii="Arial" w:hAnsi="Arial"/>
          <w:color w:val="1F2937"/>
          <w:sz w:val="22"/>
        </w:rPr>
        <w:t>Árbol de Decisión, SVM y Naïve Bayes empataron con accuracy de 0,9667 y F1 macro de 0,9666. KNN alcanzó accuracy de 0,9333 y F1 macro de 0,9327. La diferencia corresponde a un error adicional de KNN dentro de un conjunto de prueba pequeño.</w:t>
      </w:r>
    </w:p>
    <w:tbl>
      <w:tblPr>
        <w:tblW w:type="dxa" w:w="9120"/>
        <w:tblLayout w:type="fixed"/>
        <w:tblLook w:firstColumn="1" w:firstRow="1" w:lastColumn="0" w:lastRow="0" w:noHBand="0" w:noVBand="1" w:val="04A0"/>
        <w:tblInd w:w="120" w:type="dxa"/>
        <w:tblBorders>
          <w:top w:val="single" w:sz="8" w:space="0" w:color="E5A0A8"/>
          <w:left w:val="single" w:sz="8" w:space="0" w:color="E5A0A8"/>
          <w:bottom w:val="single" w:sz="8" w:space="0" w:color="E5A0A8"/>
          <w:right w:val="single" w:sz="8" w:space="0" w:color="E5A0A8"/>
          <w:insideH w:val="single" w:sz="8" w:space="0" w:color="E5A0A8"/>
          <w:insideV w:val="single" w:sz="8" w:space="0" w:color="E5A0A8"/>
        </w:tblBorders>
      </w:tblPr>
      <w:tblGrid>
        <w:gridCol w:w="9120"/>
      </w:tblGrid>
      <w:tr>
        <w:tc>
          <w:tcPr>
            <w:tcW w:type="dxa" w:w="9120"/>
            <w:tcMar>
              <w:top w:w="90" w:type="dxa"/>
              <w:start w:w="120" w:type="dxa"/>
              <w:bottom w:w="90" w:type="dxa"/>
              <w:end w:w="120" w:type="dxa"/>
            </w:tcMar>
            <w:shd w:fill="FCE8EA"/>
          </w:tcPr>
          <w:p>
            <w:pPr>
              <w:spacing w:after="0" w:line="240" w:lineRule="auto" w:before="0"/>
            </w:pPr>
            <w:r>
              <w:rPr>
                <w:rFonts w:ascii="Arial" w:hAnsi="Arial"/>
                <w:b/>
                <w:color w:val="B51F2E"/>
                <w:sz w:val="18"/>
              </w:rPr>
              <w:t xml:space="preserve">Selección preliminar: </w:t>
            </w:r>
            <w:r>
              <w:rPr>
                <w:rFonts w:ascii="Arial" w:hAnsi="Arial"/>
                <w:color w:val="1F2937"/>
                <w:sz w:val="18"/>
              </w:rPr>
              <w:t>se propone continuar con el Árbol de Decisión, porque conserva el mejor desempeño observado y permite explicar reglas y umbrales. El empate impide declarar superioridad estadística; la decisión debe confirmarse en el informe final mediante validación cruzada y ajuste de hiperparámetros.</w:t>
            </w:r>
          </w:p>
        </w:tc>
      </w:tr>
    </w:tbl>
    <w:p>
      <w:pPr>
        <w:pStyle w:val="Heading2"/>
        <w:keepNext/>
        <w:spacing w:before="120" w:after="100"/>
      </w:pPr>
      <w:r>
        <w:rPr>
          <w:rFonts w:ascii="Arial" w:hAnsi="Arial"/>
          <w:b/>
          <w:color w:val="1F2937"/>
          <w:sz w:val="25"/>
        </w:rPr>
        <w:t>9.1 Fortalezas y limitaciones</w:t>
      </w:r>
    </w:p>
    <w:p>
      <w:pPr>
        <w:spacing w:before="120" w:after="80" w:line="240" w:lineRule="auto"/>
      </w:pPr>
      <w:r>
        <w:rPr>
          <w:rFonts w:ascii="Arial" w:hAnsi="Arial"/>
          <w:b/>
          <w:sz w:val="20"/>
        </w:rPr>
        <w:t>Tabla 9</w:t>
      </w:r>
      <w:r>
        <w:br/>
      </w:r>
      <w:r>
        <w:rPr>
          <w:rFonts w:ascii="Arial" w:hAnsi="Arial"/>
          <w:i/>
          <w:sz w:val="20"/>
        </w:rPr>
        <w:t>Fortalezas y limitaciones de los modelos</w:t>
      </w:r>
    </w:p>
    <w:tbl>
      <w:tblPr>
        <w:tblW w:type="dxa" w:w="9120"/>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1650"/>
        <w:gridCol w:w="3735"/>
        <w:gridCol w:w="3735"/>
      </w:tblGrid>
      <w:tr>
        <w:tc>
          <w:tcPr>
            <w:tcW w:type="dxa" w:w="165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7"/>
              </w:rPr>
              <w:t>Modelo</w:t>
            </w:r>
          </w:p>
        </w:tc>
        <w:tc>
          <w:tcPr>
            <w:tcW w:type="dxa" w:w="3735"/>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7"/>
              </w:rPr>
              <w:t>Fortaleza principal</w:t>
            </w:r>
          </w:p>
        </w:tc>
        <w:tc>
          <w:tcPr>
            <w:tcW w:type="dxa" w:w="3735"/>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7"/>
              </w:rPr>
              <w:t>Limitación principal</w:t>
            </w:r>
          </w:p>
        </w:tc>
      </w:tr>
      <w:tr>
        <w:tc>
          <w:tcPr>
            <w:tcW w:type="dxa" w:w="1650"/>
            <w:vAlign w:val="center"/>
          </w:tcPr>
          <w:p>
            <w:pPr>
              <w:spacing w:after="0" w:line="240" w:lineRule="auto" w:before="0"/>
              <w:jc w:val="left"/>
            </w:pPr>
            <w:r>
              <w:rPr>
                <w:rFonts w:ascii="Arial" w:hAnsi="Arial"/>
                <w:color w:val="1F2937"/>
                <w:sz w:val="17"/>
              </w:rPr>
              <w:t>KNN</w:t>
            </w:r>
          </w:p>
        </w:tc>
        <w:tc>
          <w:tcPr>
            <w:tcW w:type="dxa" w:w="3735"/>
            <w:vAlign w:val="center"/>
          </w:tcPr>
          <w:p>
            <w:pPr>
              <w:spacing w:after="0" w:line="240" w:lineRule="auto" w:before="0"/>
              <w:jc w:val="left"/>
            </w:pPr>
            <w:r>
              <w:rPr>
                <w:rFonts w:ascii="Arial" w:hAnsi="Arial"/>
                <w:color w:val="1F2937"/>
                <w:sz w:val="17"/>
              </w:rPr>
              <w:t>Intuitivo y flexible localmente</w:t>
            </w:r>
          </w:p>
        </w:tc>
        <w:tc>
          <w:tcPr>
            <w:tcW w:type="dxa" w:w="3735"/>
            <w:vAlign w:val="center"/>
          </w:tcPr>
          <w:p>
            <w:pPr>
              <w:spacing w:after="0" w:line="240" w:lineRule="auto" w:before="0"/>
              <w:jc w:val="left"/>
            </w:pPr>
            <w:r>
              <w:rPr>
                <w:rFonts w:ascii="Arial" w:hAnsi="Arial"/>
                <w:color w:val="1F2937"/>
                <w:sz w:val="17"/>
              </w:rPr>
              <w:t>Sensible a escala y elección de k</w:t>
            </w:r>
          </w:p>
        </w:tc>
      </w:tr>
      <w:tr>
        <w:tc>
          <w:tcPr>
            <w:tcW w:type="dxa" w:w="1650"/>
            <w:shd w:fill="F3F4F6"/>
            <w:vAlign w:val="center"/>
          </w:tcPr>
          <w:p>
            <w:pPr>
              <w:spacing w:after="0" w:line="240" w:lineRule="auto" w:before="0"/>
              <w:jc w:val="left"/>
            </w:pPr>
            <w:r>
              <w:rPr>
                <w:rFonts w:ascii="Arial" w:hAnsi="Arial"/>
                <w:color w:val="1F2937"/>
                <w:sz w:val="17"/>
              </w:rPr>
              <w:t>Árbol</w:t>
            </w:r>
          </w:p>
        </w:tc>
        <w:tc>
          <w:tcPr>
            <w:tcW w:type="dxa" w:w="3735"/>
            <w:shd w:fill="F3F4F6"/>
            <w:vAlign w:val="center"/>
          </w:tcPr>
          <w:p>
            <w:pPr>
              <w:spacing w:after="0" w:line="240" w:lineRule="auto" w:before="0"/>
              <w:jc w:val="left"/>
            </w:pPr>
            <w:r>
              <w:rPr>
                <w:rFonts w:ascii="Arial" w:hAnsi="Arial"/>
                <w:color w:val="1F2937"/>
                <w:sz w:val="17"/>
              </w:rPr>
              <w:t>Reglas visibles e interpretables</w:t>
            </w:r>
          </w:p>
        </w:tc>
        <w:tc>
          <w:tcPr>
            <w:tcW w:type="dxa" w:w="3735"/>
            <w:shd w:fill="F3F4F6"/>
            <w:vAlign w:val="center"/>
          </w:tcPr>
          <w:p>
            <w:pPr>
              <w:spacing w:after="0" w:line="240" w:lineRule="auto" w:before="0"/>
              <w:jc w:val="left"/>
            </w:pPr>
            <w:r>
              <w:rPr>
                <w:rFonts w:ascii="Arial" w:hAnsi="Arial"/>
                <w:color w:val="1F2937"/>
                <w:sz w:val="17"/>
              </w:rPr>
              <w:t>Puede ser inestable y sobreajustar</w:t>
            </w:r>
          </w:p>
        </w:tc>
      </w:tr>
      <w:tr>
        <w:tc>
          <w:tcPr>
            <w:tcW w:type="dxa" w:w="1650"/>
            <w:vAlign w:val="center"/>
          </w:tcPr>
          <w:p>
            <w:pPr>
              <w:spacing w:after="0" w:line="240" w:lineRule="auto" w:before="0"/>
              <w:jc w:val="left"/>
            </w:pPr>
            <w:r>
              <w:rPr>
                <w:rFonts w:ascii="Arial" w:hAnsi="Arial"/>
                <w:color w:val="1F2937"/>
                <w:sz w:val="17"/>
              </w:rPr>
              <w:t>SVM</w:t>
            </w:r>
          </w:p>
        </w:tc>
        <w:tc>
          <w:tcPr>
            <w:tcW w:type="dxa" w:w="3735"/>
            <w:vAlign w:val="center"/>
          </w:tcPr>
          <w:p>
            <w:pPr>
              <w:spacing w:after="0" w:line="240" w:lineRule="auto" w:before="0"/>
              <w:jc w:val="left"/>
            </w:pPr>
            <w:r>
              <w:rPr>
                <w:rFonts w:ascii="Arial" w:hAnsi="Arial"/>
                <w:color w:val="1F2937"/>
                <w:sz w:val="17"/>
              </w:rPr>
              <w:t>Frontera robusta y no lineal</w:t>
            </w:r>
          </w:p>
        </w:tc>
        <w:tc>
          <w:tcPr>
            <w:tcW w:type="dxa" w:w="3735"/>
            <w:vAlign w:val="center"/>
          </w:tcPr>
          <w:p>
            <w:pPr>
              <w:spacing w:after="0" w:line="240" w:lineRule="auto" w:before="0"/>
              <w:jc w:val="left"/>
            </w:pPr>
            <w:r>
              <w:rPr>
                <w:rFonts w:ascii="Arial" w:hAnsi="Arial"/>
                <w:color w:val="1F2937"/>
                <w:sz w:val="17"/>
              </w:rPr>
              <w:t>Menor interpretabilidad y requiere escalado</w:t>
            </w:r>
          </w:p>
        </w:tc>
      </w:tr>
      <w:tr>
        <w:tc>
          <w:tcPr>
            <w:tcW w:type="dxa" w:w="1650"/>
            <w:shd w:fill="F3F4F6"/>
            <w:vAlign w:val="center"/>
          </w:tcPr>
          <w:p>
            <w:pPr>
              <w:spacing w:after="0" w:line="240" w:lineRule="auto" w:before="0"/>
              <w:jc w:val="left"/>
            </w:pPr>
            <w:r>
              <w:rPr>
                <w:rFonts w:ascii="Arial" w:hAnsi="Arial"/>
                <w:color w:val="1F2937"/>
                <w:sz w:val="17"/>
              </w:rPr>
              <w:t>Naïve Bayes</w:t>
            </w:r>
          </w:p>
        </w:tc>
        <w:tc>
          <w:tcPr>
            <w:tcW w:type="dxa" w:w="3735"/>
            <w:shd w:fill="F3F4F6"/>
            <w:vAlign w:val="center"/>
          </w:tcPr>
          <w:p>
            <w:pPr>
              <w:spacing w:after="0" w:line="240" w:lineRule="auto" w:before="0"/>
              <w:jc w:val="left"/>
            </w:pPr>
            <w:r>
              <w:rPr>
                <w:rFonts w:ascii="Arial" w:hAnsi="Arial"/>
                <w:color w:val="1F2937"/>
                <w:sz w:val="17"/>
              </w:rPr>
              <w:t>Rápido y simple</w:t>
            </w:r>
          </w:p>
        </w:tc>
        <w:tc>
          <w:tcPr>
            <w:tcW w:type="dxa" w:w="3735"/>
            <w:shd w:fill="F3F4F6"/>
            <w:vAlign w:val="center"/>
          </w:tcPr>
          <w:p>
            <w:pPr>
              <w:spacing w:after="0" w:line="240" w:lineRule="auto" w:before="0"/>
              <w:jc w:val="left"/>
            </w:pPr>
            <w:r>
              <w:rPr>
                <w:rFonts w:ascii="Arial" w:hAnsi="Arial"/>
                <w:color w:val="1F2937"/>
                <w:sz w:val="17"/>
              </w:rPr>
              <w:t>Supuesto de independencia restrictivo</w:t>
            </w:r>
          </w:p>
        </w:tc>
      </w:tr>
    </w:tbl>
    <w:p>
      <w:r>
        <w:rPr>
          <w:rFonts w:ascii="Arial" w:hAnsi="Arial"/>
        </w:rPr>
        <w:br w:type="page"/>
      </w:r>
    </w:p>
    <w:p>
      <w:pPr>
        <w:pStyle w:val="Heading1"/>
        <w:keepNext/>
        <w:spacing w:before="160" w:after="100"/>
      </w:pPr>
      <w:bookmarkStart w:id="19" w:name="sec_x"/>
      <w:r>
        <w:rPr>
          <w:rFonts w:ascii="Arial" w:hAnsi="Arial"/>
          <w:b/>
          <w:color w:val="B51F2E"/>
          <w:sz w:val="32"/>
        </w:rPr>
        <w:t>X. Conclusiones</w:t>
      </w:r>
      <w:bookmarkEnd w:id="19"/>
    </w:p>
    <w:p>
      <w:pPr>
        <w:numPr>
          <w:ilvl w:val="0"/>
          <w:numId w:val="13"/>
        </w:numPr>
        <w:spacing w:after="0" w:line="276" w:lineRule="auto" w:before="0"/>
      </w:pPr>
      <w:r>
        <w:rPr>
          <w:rFonts w:ascii="Arial" w:hAnsi="Arial"/>
          <w:color w:val="1F2937"/>
          <w:sz w:val="21"/>
        </w:rPr>
        <w:t>El dataset Iris permite formular un problema de clasificación multiclase coherente: la especie es la variable objetivo y las cuatro medidas morfológicas constituyen predictores pertinentes.</w:t>
      </w:r>
    </w:p>
    <w:p>
      <w:pPr>
        <w:numPr>
          <w:ilvl w:val="0"/>
          <w:numId w:val="13"/>
        </w:numPr>
        <w:spacing w:after="0" w:line="276" w:lineRule="auto" w:before="0"/>
      </w:pPr>
      <w:r>
        <w:rPr>
          <w:rFonts w:ascii="Arial" w:hAnsi="Arial"/>
          <w:color w:val="1F2937"/>
          <w:sz w:val="21"/>
        </w:rPr>
        <w:t>La revisión de calidad confirmó 150 observaciones, ausencia de valores faltantes y clases balanceadas. La partición estratificada 80/20 mantuvo diez observaciones de cada especie en prueba.</w:t>
      </w:r>
    </w:p>
    <w:p>
      <w:pPr>
        <w:numPr>
          <w:ilvl w:val="0"/>
          <w:numId w:val="13"/>
        </w:numPr>
        <w:spacing w:after="0" w:line="276" w:lineRule="auto" w:before="0"/>
      </w:pPr>
      <w:r>
        <w:rPr>
          <w:rFonts w:ascii="Arial" w:hAnsi="Arial"/>
          <w:color w:val="1F2937"/>
          <w:sz w:val="21"/>
        </w:rPr>
        <w:t>Las dimensiones del pétalo separan claramente a Setosa; el solapamiento entre Versicolor y Virginica explica la ubicación de los errores observados.</w:t>
      </w:r>
    </w:p>
    <w:p>
      <w:pPr>
        <w:numPr>
          <w:ilvl w:val="0"/>
          <w:numId w:val="13"/>
        </w:numPr>
        <w:spacing w:after="0" w:line="276" w:lineRule="auto" w:before="0"/>
      </w:pPr>
      <w:r>
        <w:rPr>
          <w:rFonts w:ascii="Arial" w:hAnsi="Arial"/>
          <w:color w:val="1F2937"/>
          <w:sz w:val="21"/>
        </w:rPr>
        <w:t>Árbol de Decisión, SVM y Naïve Bayes obtuvieron 29 aciertos de 30, mientras KNN obtuvo 28. Debido al tamaño del conjunto de prueba, el resultado debe interpretarse como evidencia preliminar y no como superioridad definitiva.</w:t>
      </w:r>
    </w:p>
    <w:p>
      <w:pPr>
        <w:numPr>
          <w:ilvl w:val="0"/>
          <w:numId w:val="13"/>
        </w:numPr>
        <w:spacing w:after="0" w:line="276" w:lineRule="auto" w:before="0"/>
      </w:pPr>
      <w:r>
        <w:rPr>
          <w:rFonts w:ascii="Arial" w:hAnsi="Arial"/>
          <w:color w:val="1F2937"/>
          <w:sz w:val="21"/>
        </w:rPr>
        <w:t>El Árbol de Decisión se selecciona preliminarmente por combinar desempeño e interpretabilidad. La fase final deberá comprobar estabilidad con validación cruzada y ajuste de hiperparámetros antes de establecer una decisión definitiva.</w:t>
      </w:r>
    </w:p>
    <w:p>
      <w:pPr>
        <w:numPr>
          <w:ilvl w:val="0"/>
          <w:numId w:val="13"/>
        </w:numPr>
        <w:spacing w:after="0" w:line="276" w:lineRule="auto" w:before="0"/>
      </w:pPr>
      <w:r>
        <w:rPr>
          <w:rFonts w:ascii="Arial" w:hAnsi="Arial"/>
          <w:color w:val="1F2937"/>
          <w:sz w:val="21"/>
        </w:rPr>
        <w:t>La ejecución reproducible, las validaciones automáticas y la exportación de figuras y tablas aseguran trazabilidad entre notebook, informe y repositorio.</w:t>
      </w:r>
    </w:p>
    <w:p>
      <w:pPr>
        <w:spacing w:after="0" w:line="276" w:lineRule="auto" w:before="0"/>
        <w:jc w:val="both"/>
      </w:pPr>
      <w:r>
        <w:rPr>
          <w:rFonts w:ascii="Arial" w:hAnsi="Arial"/>
          <w:color w:val="1F2937"/>
          <w:sz w:val="22"/>
        </w:rPr>
        <w:t>Como implicancia para la toma de decisiones, el análisis muestra que una métrica global no basta: también debe revisarse qué clases se confunden, la brecha entre entrenamiento y prueba, los supuestos del algoritmo y la facilidad para explicar el resultado.</w:t>
      </w:r>
    </w:p>
    <w:p>
      <w:r>
        <w:rPr>
          <w:rFonts w:ascii="Arial" w:hAnsi="Arial"/>
        </w:rPr>
        <w:br w:type="page"/>
      </w:r>
    </w:p>
    <w:p>
      <w:pPr>
        <w:pStyle w:val="Heading1"/>
        <w:keepNext/>
        <w:spacing w:before="160" w:after="100"/>
      </w:pPr>
      <w:bookmarkStart w:id="20" w:name="sec_xi"/>
      <w:r>
        <w:rPr>
          <w:rFonts w:ascii="Arial" w:hAnsi="Arial"/>
          <w:b/>
          <w:color w:val="B51F2E"/>
          <w:sz w:val="32"/>
        </w:rPr>
        <w:t>XI. Uso de fuentes, citación y referencias</w:t>
      </w:r>
      <w:bookmarkEnd w:id="20"/>
    </w:p>
    <w:p>
      <w:pPr>
        <w:spacing w:after="0" w:line="276" w:lineRule="auto" w:before="0"/>
        <w:ind w:left="720" w:hanging="720"/>
      </w:pPr>
      <w:r>
        <w:rPr>
          <w:rFonts w:ascii="Arial" w:hAnsi="Arial"/>
          <w:sz w:val="22"/>
        </w:rPr>
        <w:t>Fisher, R. A. (1936). The use of multiple measurements in taxonomic problems. Annals of Eugenics, 7(2), 179–188. https://doi.org/10.1111/j.1469-1809.1936.tb02137.x</w:t>
      </w:r>
    </w:p>
    <w:p>
      <w:pPr>
        <w:spacing w:after="0" w:line="276" w:lineRule="auto" w:before="0"/>
        <w:ind w:left="720" w:hanging="720"/>
      </w:pPr>
      <w:r>
        <w:rPr>
          <w:rFonts w:ascii="Arial" w:hAnsi="Arial"/>
          <w:sz w:val="22"/>
        </w:rPr>
        <w:t>Scikit-learn developers. (s. f.-a). DecisionTreeClassifier. Scikit-learn documentation. Recuperado el 20 de agosto de 2026, de https://scikit-learn.org/stable/modules/generated/sklearn.tree.DecisionTreeClassifier.html</w:t>
      </w:r>
    </w:p>
    <w:p>
      <w:pPr>
        <w:spacing w:after="0" w:line="276" w:lineRule="auto" w:before="0"/>
        <w:ind w:left="720" w:hanging="720"/>
      </w:pPr>
      <w:r>
        <w:rPr>
          <w:rFonts w:ascii="Arial" w:hAnsi="Arial"/>
          <w:sz w:val="22"/>
        </w:rPr>
        <w:t>Scikit-learn developers. (s. f.-b). GaussianNB. Scikit-learn documentation. Recuperado el 20 de agosto de 2026, de https://scikit-learn.org/stable/modules/generated/sklearn.naive_bayes.GaussianNB.html</w:t>
      </w:r>
    </w:p>
    <w:p>
      <w:pPr>
        <w:spacing w:after="0" w:line="276" w:lineRule="auto" w:before="0"/>
        <w:ind w:left="720" w:hanging="720"/>
      </w:pPr>
      <w:r>
        <w:rPr>
          <w:rFonts w:ascii="Arial" w:hAnsi="Arial"/>
          <w:sz w:val="22"/>
        </w:rPr>
        <w:t>Scikit-learn developers. (s. f.-c). KNeighborsClassifier. Scikit-learn documentation. Recuperado el 20 de agosto de 2026, de https://scikit-learn.org/stable/modules/generated/sklearn.neighbors.KNeighborsClassifier.html</w:t>
      </w:r>
    </w:p>
    <w:p>
      <w:pPr>
        <w:spacing w:after="0" w:line="276" w:lineRule="auto" w:before="0"/>
        <w:ind w:left="720" w:hanging="720"/>
      </w:pPr>
      <w:r>
        <w:rPr>
          <w:rFonts w:ascii="Arial" w:hAnsi="Arial"/>
          <w:sz w:val="22"/>
        </w:rPr>
        <w:t>Scikit-learn developers. (s. f.-d). SVC. Scikit-learn documentation. Recuperado el 20 de agosto de 2026, de https://scikit-learn.org/stable/modules/generated/sklearn.svm.SVC.html</w:t>
      </w:r>
    </w:p>
    <w:p>
      <w:pPr>
        <w:spacing w:after="0" w:line="276" w:lineRule="auto" w:before="0"/>
        <w:ind w:left="720" w:hanging="720"/>
        <w:jc w:val="both"/>
      </w:pPr>
      <w:r>
        <w:rPr>
          <w:rFonts w:ascii="Arial" w:hAnsi="Arial"/>
          <w:sz w:val="22"/>
        </w:rPr>
        <w:t>Universidad Andrés Bello. (2026a). Presentación Fase 3: clasificación supervisada [Presentación de clase]. Curso MCDI504 Machine Learning I.</w:t>
      </w:r>
    </w:p>
    <w:p>
      <w:pPr>
        <w:spacing w:after="0" w:line="276" w:lineRule="auto" w:before="0"/>
        <w:ind w:left="720" w:hanging="720"/>
      </w:pPr>
      <w:r>
        <w:rPr>
          <w:rFonts w:ascii="Arial" w:hAnsi="Arial"/>
          <w:sz w:val="22"/>
        </w:rPr>
        <w:t>Universidad Andrés Bello. (2026b). Fase 3, avance semana 3 formativa [Notebook docente]. Curso MCDI504 Machine Learning I.</w:t>
      </w:r>
    </w:p>
    <w:p>
      <w:pPr>
        <w:spacing w:after="0" w:line="276" w:lineRule="auto" w:before="0"/>
        <w:ind w:left="432" w:hanging="432"/>
      </w:pPr>
      <w:r>
        <w:rPr>
          <w:rFonts w:ascii="Arial" w:hAnsi="Arial"/>
          <w:color w:val="1F2937"/>
          <w:sz w:val="21"/>
        </w:rPr>
        <w:t xml:space="preserve">Scikit-learn developers. (2026d). GaussianNB. Scikit-learn documentation. </w:t>
      </w:r>
      <w:hyperlink r:id="rId37">
        <w:r>
          <w:rPr>
            <w:rFonts w:ascii="Arial" w:hAnsi="Arial"/>
            <w:color w:val="0563C1"/>
            <w:u w:val="single"/>
            <w:sz w:val="20"/>
          </w:rPr>
          <w:t>https://scikit-learn.org/stable/modules/generated/sklearn.naive_bayes.GaussianNB.html</w:t>
        </w:r>
      </w:hyperlink>
    </w:p>
    <w:p>
      <w:r>
        <w:rPr>
          <w:rFonts w:ascii="Arial" w:hAnsi="Arial"/>
        </w:rPr>
        <w:br w:type="page"/>
      </w:r>
    </w:p>
    <w:p>
      <w:pPr>
        <w:pStyle w:val="Heading1"/>
        <w:keepNext/>
        <w:spacing w:before="160" w:after="100"/>
      </w:pPr>
      <w:bookmarkStart w:id="21" w:name="sec_xii"/>
      <w:r>
        <w:rPr>
          <w:rFonts w:ascii="Arial" w:hAnsi="Arial"/>
          <w:b/>
          <w:color w:val="B51F2E"/>
          <w:sz w:val="32"/>
        </w:rPr>
        <w:t>XII. Anexos</w:t>
      </w:r>
      <w:bookmarkEnd w:id="21"/>
    </w:p>
    <w:p>
      <w:pPr>
        <w:pStyle w:val="Heading2"/>
        <w:keepNext/>
        <w:spacing w:before="120" w:after="100"/>
      </w:pPr>
      <w:r>
        <w:rPr>
          <w:rFonts w:ascii="Arial" w:hAnsi="Arial"/>
          <w:b/>
          <w:color w:val="1F2937"/>
          <w:sz w:val="25"/>
        </w:rPr>
        <w:t>Anexo A. Visualización del Árbol de Decisión</w:t>
      </w:r>
    </w:p>
    <w:p>
      <w:pPr>
        <w:spacing w:after="80" w:line="240" w:lineRule="auto" w:before="120"/>
        <w:jc w:val="center"/>
      </w:pPr>
      <w:r>
        <w:rPr>
          <w:rFonts w:ascii="Arial" w:hAnsi="Arial"/>
          <w:b/>
          <w:sz w:val="20"/>
        </w:rPr>
        <w:t>Figura A1</w:t>
      </w:r>
      <w:r>
        <w:br/>
      </w:r>
      <w:r>
        <w:rPr>
          <w:rFonts w:ascii="Arial" w:hAnsi="Arial"/>
          <w:i/>
          <w:sz w:val="20"/>
        </w:rPr>
        <w:t>Estructura del Árbol de Decisión con profundidad máxima 3.</w:t>
      </w:r>
      <w:r>
        <w:br/>
      </w:r>
      <w:r>
        <w:rPr>
          <w:rFonts w:ascii="Arial" w:hAnsi="Arial"/>
          <w:i/>
          <w:sz w:val="18"/>
        </w:rPr>
        <w:t xml:space="preserve">Nota. </w:t>
      </w:r>
      <w:r>
        <w:rPr>
          <w:rFonts w:ascii="Arial" w:hAnsi="Arial"/>
          <w:sz w:val="18"/>
        </w:rPr>
        <w:t>Elaboración propia a partir de la ejecución reproducible del notebook.</w:t>
      </w:r>
    </w:p>
    <w:p>
      <w:pPr>
        <w:spacing w:before="60" w:after="60"/>
        <w:jc w:val="center"/>
      </w:pPr>
      <w:r>
        <w:rPr>
          <w:rFonts w:ascii="Arial" w:hAnsi="Arial"/>
        </w:rPr>
        <w:drawing>
          <wp:inline xmlns:a="http://schemas.openxmlformats.org/drawingml/2006/main" xmlns:pic="http://schemas.openxmlformats.org/drawingml/2006/picture">
            <wp:extent cx="5486400" cy="2896160"/>
            <wp:docPr id="18" name="Picture 18"/>
            <wp:cNvGraphicFramePr>
              <a:graphicFrameLocks noChangeAspect="1"/>
            </wp:cNvGraphicFramePr>
            <a:graphic>
              <a:graphicData uri="http://schemas.openxmlformats.org/drawingml/2006/picture">
                <pic:pic>
                  <pic:nvPicPr>
                    <pic:cNvPr id="0" name="figura_4_arbol_decision.png"/>
                    <pic:cNvPicPr/>
                  </pic:nvPicPr>
                  <pic:blipFill>
                    <a:blip r:embed="rId38"/>
                    <a:stretch>
                      <a:fillRect/>
                    </a:stretch>
                  </pic:blipFill>
                  <pic:spPr>
                    <a:xfrm>
                      <a:off x="0" y="0"/>
                      <a:ext cx="5486400" cy="2896160"/>
                    </a:xfrm>
                    <a:prstGeom prst="rect"/>
                  </pic:spPr>
                </pic:pic>
              </a:graphicData>
            </a:graphic>
          </wp:inline>
        </w:drawing>
      </w:r>
    </w:p>
    <w:p>
      <w:pPr>
        <w:pStyle w:val="Heading2"/>
        <w:keepNext/>
        <w:spacing w:before="120" w:after="100"/>
      </w:pPr>
      <w:r>
        <w:rPr>
          <w:rFonts w:ascii="Arial" w:hAnsi="Arial"/>
          <w:b/>
          <w:color w:val="1F2937"/>
          <w:sz w:val="25"/>
        </w:rPr>
        <w:t>Anexo B. Inventario de artefactos reproducibles</w:t>
      </w:r>
    </w:p>
    <w:p>
      <w:pPr>
        <w:keepNext w:val="0"/>
        <w:spacing w:before="120" w:after="80" w:line="240" w:lineRule="auto"/>
        <w:ind w:left="0" w:firstLine="0"/>
      </w:pPr>
      <w:r>
        <w:rPr>
          <w:rFonts w:ascii="Arial" w:hAnsi="Arial"/>
          <w:b/>
          <w:sz w:val="20"/>
        </w:rPr>
        <w:t>Tabla A1</w:t>
      </w:r>
      <w:r>
        <w:br/>
      </w:r>
      <w:r>
        <w:rPr>
          <w:rFonts w:ascii="Arial" w:hAnsi="Arial"/>
          <w:i/>
          <w:sz w:val="20"/>
        </w:rPr>
        <w:t>Archivos generados por el notebook</w:t>
      </w:r>
    </w:p>
    <w:tbl>
      <w:tblPr>
        <w:tblW w:type="dxa" w:w="9120"/>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1800"/>
        <w:gridCol w:w="3400"/>
        <w:gridCol w:w="3920"/>
      </w:tblGrid>
      <w:tr>
        <w:tc>
          <w:tcPr>
            <w:tcW w:type="dxa" w:w="18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5"/>
              </w:rPr>
              <w:t>Carpeta</w:t>
            </w:r>
          </w:p>
        </w:tc>
        <w:tc>
          <w:tcPr>
            <w:tcW w:type="dxa" w:w="340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5"/>
              </w:rPr>
              <w:t>Archivos</w:t>
            </w:r>
          </w:p>
        </w:tc>
        <w:tc>
          <w:tcPr>
            <w:tcW w:type="dxa" w:w="392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5"/>
              </w:rPr>
              <w:t>Uso en el informe</w:t>
            </w:r>
          </w:p>
        </w:tc>
      </w:tr>
      <w:tr>
        <w:tc>
          <w:tcPr>
            <w:tcW w:type="dxa" w:w="1800"/>
            <w:vAlign w:val="center"/>
          </w:tcPr>
          <w:p>
            <w:pPr>
              <w:spacing w:after="0" w:line="240" w:lineRule="auto" w:before="0"/>
              <w:jc w:val="left"/>
            </w:pPr>
            <w:r>
              <w:rPr>
                <w:rFonts w:ascii="Arial" w:hAnsi="Arial"/>
                <w:color w:val="1F2937"/>
                <w:sz w:val="15"/>
              </w:rPr>
              <w:t>05_Figuras</w:t>
            </w:r>
          </w:p>
        </w:tc>
        <w:tc>
          <w:tcPr>
            <w:tcW w:type="dxa" w:w="3400"/>
            <w:vAlign w:val="center"/>
          </w:tcPr>
          <w:p>
            <w:pPr>
              <w:spacing w:after="0" w:line="240" w:lineRule="auto" w:before="0"/>
              <w:jc w:val="left"/>
            </w:pPr>
            <w:r>
              <w:rPr>
                <w:rFonts w:ascii="Arial" w:hAnsi="Arial"/>
                <w:color w:val="1F2937"/>
                <w:sz w:val="15"/>
              </w:rPr>
              <w:t>figura_1 a figura_7 (.png)</w:t>
            </w:r>
          </w:p>
        </w:tc>
        <w:tc>
          <w:tcPr>
            <w:tcW w:type="dxa" w:w="3920"/>
            <w:vAlign w:val="center"/>
          </w:tcPr>
          <w:p>
            <w:pPr>
              <w:spacing w:after="0" w:line="240" w:lineRule="auto" w:before="0"/>
              <w:jc w:val="left"/>
            </w:pPr>
            <w:r>
              <w:rPr>
                <w:rFonts w:ascii="Arial" w:hAnsi="Arial"/>
                <w:color w:val="1F2937"/>
                <w:sz w:val="15"/>
              </w:rPr>
              <w:t>EDA, matrices, árbol y comparación</w:t>
            </w:r>
          </w:p>
        </w:tc>
      </w:tr>
      <w:tr>
        <w:tc>
          <w:tcPr>
            <w:tcW w:type="dxa" w:w="1800"/>
            <w:shd w:fill="F3F4F6"/>
            <w:vAlign w:val="center"/>
          </w:tcPr>
          <w:p>
            <w:pPr>
              <w:spacing w:after="0" w:line="240" w:lineRule="auto" w:before="0"/>
              <w:jc w:val="left"/>
            </w:pPr>
            <w:r>
              <w:rPr>
                <w:rFonts w:ascii="Arial" w:hAnsi="Arial"/>
                <w:color w:val="1F2937"/>
                <w:sz w:val="15"/>
              </w:rPr>
              <w:t>06_Resultados</w:t>
            </w:r>
          </w:p>
        </w:tc>
        <w:tc>
          <w:tcPr>
            <w:tcW w:type="dxa" w:w="3400"/>
            <w:shd w:fill="F3F4F6"/>
            <w:vAlign w:val="center"/>
          </w:tcPr>
          <w:p>
            <w:pPr>
              <w:spacing w:after="0" w:line="240" w:lineRule="auto" w:before="0"/>
              <w:jc w:val="left"/>
            </w:pPr>
            <w:r>
              <w:rPr>
                <w:rFonts w:ascii="Arial" w:hAnsi="Arial"/>
                <w:color w:val="1F2937"/>
                <w:sz w:val="15"/>
              </w:rPr>
              <w:t>resumen_por_especie.csv</w:t>
            </w:r>
          </w:p>
        </w:tc>
        <w:tc>
          <w:tcPr>
            <w:tcW w:type="dxa" w:w="3920"/>
            <w:shd w:fill="F3F4F6"/>
            <w:vAlign w:val="center"/>
          </w:tcPr>
          <w:p>
            <w:pPr>
              <w:spacing w:after="0" w:line="240" w:lineRule="auto" w:before="0"/>
              <w:jc w:val="left"/>
            </w:pPr>
            <w:r>
              <w:rPr>
                <w:rFonts w:ascii="Arial" w:hAnsi="Arial"/>
                <w:color w:val="1F2937"/>
                <w:sz w:val="15"/>
              </w:rPr>
              <w:t>Estadística descriptiva por clase</w:t>
            </w:r>
          </w:p>
        </w:tc>
      </w:tr>
      <w:tr>
        <w:tc>
          <w:tcPr>
            <w:tcW w:type="dxa" w:w="1800"/>
            <w:vAlign w:val="center"/>
          </w:tcPr>
          <w:p>
            <w:pPr>
              <w:spacing w:after="0" w:line="240" w:lineRule="auto" w:before="0"/>
              <w:jc w:val="left"/>
            </w:pPr>
            <w:r>
              <w:rPr>
                <w:rFonts w:ascii="Arial" w:hAnsi="Arial"/>
                <w:color w:val="1F2937"/>
                <w:sz w:val="15"/>
              </w:rPr>
              <w:t>06_Resultados</w:t>
            </w:r>
          </w:p>
        </w:tc>
        <w:tc>
          <w:tcPr>
            <w:tcW w:type="dxa" w:w="3400"/>
            <w:vAlign w:val="center"/>
          </w:tcPr>
          <w:p>
            <w:pPr>
              <w:spacing w:after="0" w:line="240" w:lineRule="auto" w:before="0"/>
              <w:jc w:val="left"/>
            </w:pPr>
            <w:r>
              <w:rPr>
                <w:rFonts w:ascii="Arial" w:hAnsi="Arial"/>
                <w:color w:val="1F2937"/>
                <w:sz w:val="15"/>
              </w:rPr>
              <w:t>metricas_knn.csv</w:t>
            </w:r>
          </w:p>
        </w:tc>
        <w:tc>
          <w:tcPr>
            <w:tcW w:type="dxa" w:w="3920"/>
            <w:vAlign w:val="center"/>
          </w:tcPr>
          <w:p>
            <w:pPr>
              <w:spacing w:after="0" w:line="240" w:lineRule="auto" w:before="0"/>
              <w:jc w:val="left"/>
            </w:pPr>
            <w:r>
              <w:rPr>
                <w:rFonts w:ascii="Arial" w:hAnsi="Arial"/>
                <w:color w:val="1F2937"/>
                <w:sz w:val="15"/>
              </w:rPr>
              <w:t>Resultados KNN</w:t>
            </w:r>
          </w:p>
        </w:tc>
      </w:tr>
      <w:tr>
        <w:tc>
          <w:tcPr>
            <w:tcW w:type="dxa" w:w="1800"/>
            <w:shd w:fill="F3F4F6"/>
            <w:vAlign w:val="center"/>
          </w:tcPr>
          <w:p>
            <w:pPr>
              <w:spacing w:after="0" w:line="240" w:lineRule="auto" w:before="0"/>
              <w:jc w:val="left"/>
            </w:pPr>
            <w:r>
              <w:rPr>
                <w:rFonts w:ascii="Arial" w:hAnsi="Arial"/>
                <w:color w:val="1F2937"/>
                <w:sz w:val="15"/>
              </w:rPr>
              <w:t>06_Resultados</w:t>
            </w:r>
          </w:p>
        </w:tc>
        <w:tc>
          <w:tcPr>
            <w:tcW w:type="dxa" w:w="3400"/>
            <w:shd w:fill="F3F4F6"/>
            <w:vAlign w:val="center"/>
          </w:tcPr>
          <w:p>
            <w:pPr>
              <w:spacing w:after="0" w:line="240" w:lineRule="auto" w:before="0"/>
              <w:jc w:val="left"/>
            </w:pPr>
            <w:r>
              <w:rPr>
                <w:rFonts w:ascii="Arial" w:hAnsi="Arial"/>
                <w:color w:val="1F2937"/>
                <w:sz w:val="15"/>
              </w:rPr>
              <w:t>metricas_arbol_decision.csv</w:t>
            </w:r>
          </w:p>
        </w:tc>
        <w:tc>
          <w:tcPr>
            <w:tcW w:type="dxa" w:w="3920"/>
            <w:shd w:fill="F3F4F6"/>
            <w:vAlign w:val="center"/>
          </w:tcPr>
          <w:p>
            <w:pPr>
              <w:spacing w:after="0" w:line="240" w:lineRule="auto" w:before="0"/>
              <w:jc w:val="left"/>
            </w:pPr>
            <w:r>
              <w:rPr>
                <w:rFonts w:ascii="Arial" w:hAnsi="Arial"/>
                <w:color w:val="1F2937"/>
                <w:sz w:val="15"/>
              </w:rPr>
              <w:t>Resultados Árbol</w:t>
            </w:r>
          </w:p>
        </w:tc>
      </w:tr>
      <w:tr>
        <w:tc>
          <w:tcPr>
            <w:tcW w:type="dxa" w:w="1800"/>
            <w:vAlign w:val="center"/>
          </w:tcPr>
          <w:p>
            <w:pPr>
              <w:spacing w:after="0" w:line="240" w:lineRule="auto" w:before="0"/>
              <w:jc w:val="left"/>
            </w:pPr>
            <w:r>
              <w:rPr>
                <w:rFonts w:ascii="Arial" w:hAnsi="Arial"/>
                <w:color w:val="1F2937"/>
                <w:sz w:val="15"/>
              </w:rPr>
              <w:t>06_Resultados</w:t>
            </w:r>
          </w:p>
        </w:tc>
        <w:tc>
          <w:tcPr>
            <w:tcW w:type="dxa" w:w="3400"/>
            <w:vAlign w:val="center"/>
          </w:tcPr>
          <w:p>
            <w:pPr>
              <w:spacing w:after="0" w:line="240" w:lineRule="auto" w:before="0"/>
              <w:jc w:val="left"/>
            </w:pPr>
            <w:r>
              <w:rPr>
                <w:rFonts w:ascii="Arial" w:hAnsi="Arial"/>
                <w:color w:val="1F2937"/>
                <w:sz w:val="15"/>
              </w:rPr>
              <w:t>metricas_svm.csv</w:t>
            </w:r>
          </w:p>
        </w:tc>
        <w:tc>
          <w:tcPr>
            <w:tcW w:type="dxa" w:w="3920"/>
            <w:vAlign w:val="center"/>
          </w:tcPr>
          <w:p>
            <w:pPr>
              <w:spacing w:after="0" w:line="240" w:lineRule="auto" w:before="0"/>
              <w:jc w:val="left"/>
            </w:pPr>
            <w:r>
              <w:rPr>
                <w:rFonts w:ascii="Arial" w:hAnsi="Arial"/>
                <w:color w:val="1F2937"/>
                <w:sz w:val="15"/>
              </w:rPr>
              <w:t>Resultados SVM</w:t>
            </w:r>
          </w:p>
        </w:tc>
      </w:tr>
      <w:tr>
        <w:tc>
          <w:tcPr>
            <w:tcW w:type="dxa" w:w="1800"/>
            <w:shd w:fill="F3F4F6"/>
            <w:vAlign w:val="center"/>
          </w:tcPr>
          <w:p>
            <w:pPr>
              <w:spacing w:after="0" w:line="240" w:lineRule="auto" w:before="0"/>
              <w:jc w:val="left"/>
            </w:pPr>
            <w:r>
              <w:rPr>
                <w:rFonts w:ascii="Arial" w:hAnsi="Arial"/>
                <w:color w:val="1F2937"/>
                <w:sz w:val="15"/>
              </w:rPr>
              <w:t>06_Resultados</w:t>
            </w:r>
          </w:p>
        </w:tc>
        <w:tc>
          <w:tcPr>
            <w:tcW w:type="dxa" w:w="3400"/>
            <w:shd w:fill="F3F4F6"/>
            <w:vAlign w:val="center"/>
          </w:tcPr>
          <w:p>
            <w:pPr>
              <w:spacing w:after="0" w:line="240" w:lineRule="auto" w:before="0"/>
              <w:jc w:val="left"/>
            </w:pPr>
            <w:r>
              <w:rPr>
                <w:rFonts w:ascii="Arial" w:hAnsi="Arial"/>
                <w:color w:val="1F2937"/>
                <w:sz w:val="15"/>
              </w:rPr>
              <w:t>metricas_naive_bayes.csv</w:t>
            </w:r>
          </w:p>
        </w:tc>
        <w:tc>
          <w:tcPr>
            <w:tcW w:type="dxa" w:w="3920"/>
            <w:shd w:fill="F3F4F6"/>
            <w:vAlign w:val="center"/>
          </w:tcPr>
          <w:p>
            <w:pPr>
              <w:spacing w:after="0" w:line="240" w:lineRule="auto" w:before="0"/>
              <w:jc w:val="left"/>
            </w:pPr>
            <w:r>
              <w:rPr>
                <w:rFonts w:ascii="Arial" w:hAnsi="Arial"/>
                <w:color w:val="1F2937"/>
                <w:sz w:val="15"/>
              </w:rPr>
              <w:t>Resultados Naïve Bayes</w:t>
            </w:r>
          </w:p>
        </w:tc>
      </w:tr>
      <w:tr>
        <w:tc>
          <w:tcPr>
            <w:tcW w:type="dxa" w:w="1800"/>
            <w:vAlign w:val="center"/>
          </w:tcPr>
          <w:p>
            <w:pPr>
              <w:spacing w:after="0" w:line="240" w:lineRule="auto" w:before="0"/>
              <w:jc w:val="left"/>
            </w:pPr>
            <w:r>
              <w:rPr>
                <w:rFonts w:ascii="Arial" w:hAnsi="Arial"/>
                <w:color w:val="1F2937"/>
                <w:sz w:val="15"/>
              </w:rPr>
              <w:t>06_Resultados</w:t>
            </w:r>
          </w:p>
        </w:tc>
        <w:tc>
          <w:tcPr>
            <w:tcW w:type="dxa" w:w="3400"/>
            <w:vAlign w:val="center"/>
          </w:tcPr>
          <w:p>
            <w:pPr>
              <w:spacing w:after="0" w:line="240" w:lineRule="auto" w:before="0"/>
              <w:jc w:val="left"/>
            </w:pPr>
            <w:r>
              <w:rPr>
                <w:rFonts w:ascii="Arial" w:hAnsi="Arial"/>
                <w:color w:val="1F2937"/>
                <w:sz w:val="15"/>
              </w:rPr>
              <w:t>comparacion_modelos.csv</w:t>
            </w:r>
          </w:p>
        </w:tc>
        <w:tc>
          <w:tcPr>
            <w:tcW w:type="dxa" w:w="3920"/>
            <w:vAlign w:val="center"/>
          </w:tcPr>
          <w:p>
            <w:pPr>
              <w:spacing w:after="0" w:line="240" w:lineRule="auto" w:before="0"/>
              <w:jc w:val="left"/>
            </w:pPr>
            <w:r>
              <w:rPr>
                <w:rFonts w:ascii="Arial" w:hAnsi="Arial"/>
                <w:color w:val="1F2937"/>
                <w:sz w:val="15"/>
              </w:rPr>
              <w:t>Tabla comparativa común</w:t>
            </w:r>
          </w:p>
        </w:tc>
      </w:tr>
    </w:tbl>
    <w:p>
      <w:pPr>
        <w:pStyle w:val="Heading2"/>
        <w:keepNext/>
        <w:spacing w:before="120" w:after="100"/>
      </w:pPr>
      <w:r>
        <w:rPr>
          <w:rFonts w:ascii="Arial" w:hAnsi="Arial"/>
          <w:b/>
          <w:color w:val="1F2937"/>
          <w:sz w:val="25"/>
        </w:rPr>
        <w:t>Anexo C. Matriz de trazabilidad con la rúbrica de Canvas</w:t>
      </w:r>
    </w:p>
    <w:p>
      <w:pPr>
        <w:keepNext w:val="0"/>
        <w:spacing w:before="120" w:after="80" w:line="240" w:lineRule="auto"/>
        <w:ind w:left="0" w:firstLine="0"/>
      </w:pPr>
      <w:r>
        <w:rPr>
          <w:rFonts w:ascii="Arial" w:hAnsi="Arial"/>
          <w:b/>
          <w:sz w:val="20"/>
        </w:rPr>
        <w:t>Tabla A2</w:t>
      </w:r>
      <w:r>
        <w:br/>
      </w:r>
      <w:r>
        <w:rPr>
          <w:rFonts w:ascii="Arial" w:hAnsi="Arial"/>
          <w:i/>
          <w:sz w:val="20"/>
        </w:rPr>
        <w:t>Evidencia asociada a los 13 criterios efectivos</w:t>
      </w:r>
    </w:p>
    <w:tbl>
      <w:tblPr>
        <w:tblW w:type="dxa" w:w="9120"/>
        <w:tblLayout w:type="fixed"/>
        <w:tblLook w:firstColumn="1" w:firstRow="1" w:lastColumn="0" w:lastRow="0" w:noHBand="0" w:noVBand="1" w:val="04A0"/>
        <w:tblInd w:w="120" w:type="dxa"/>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750"/>
        <w:gridCol w:w="6370"/>
      </w:tblGrid>
      <w:tr>
        <w:tc>
          <w:tcPr>
            <w:tcW w:type="dxa" w:w="275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5"/>
              </w:rPr>
              <w:t>Criterio</w:t>
            </w:r>
          </w:p>
        </w:tc>
        <w:tc>
          <w:tcPr>
            <w:tcW w:type="dxa" w:w="6370"/>
            <w:tcMar>
              <w:top w:w="90" w:type="dxa"/>
              <w:start w:w="120" w:type="dxa"/>
              <w:bottom w:w="90" w:type="dxa"/>
              <w:end w:w="120" w:type="dxa"/>
            </w:tcMar>
            <w:shd w:fill="1F2937"/>
            <w:vAlign w:val="center"/>
          </w:tcPr>
          <w:p>
            <w:pPr>
              <w:spacing w:after="0" w:line="240" w:lineRule="auto" w:before="0"/>
              <w:jc w:val="center"/>
            </w:pPr>
            <w:r>
              <w:rPr>
                <w:rFonts w:ascii="Arial" w:hAnsi="Arial"/>
                <w:b/>
                <w:color w:val="FFFFFF"/>
                <w:sz w:val="15"/>
              </w:rPr>
              <w:t>Evidencia principal</w:t>
            </w:r>
          </w:p>
        </w:tc>
      </w:tr>
      <w:tr>
        <w:tc>
          <w:tcPr>
            <w:tcW w:type="dxa" w:w="2750"/>
            <w:vAlign w:val="center"/>
          </w:tcPr>
          <w:p>
            <w:pPr>
              <w:spacing w:after="0" w:line="240" w:lineRule="auto" w:before="0"/>
              <w:jc w:val="left"/>
            </w:pPr>
            <w:r>
              <w:rPr>
                <w:rFonts w:ascii="Arial" w:hAnsi="Arial"/>
                <w:color w:val="1F2937"/>
                <w:sz w:val="15"/>
              </w:rPr>
              <w:t>C1 Dataset y preparación</w:t>
            </w:r>
          </w:p>
        </w:tc>
        <w:tc>
          <w:tcPr>
            <w:tcW w:type="dxa" w:w="6370"/>
            <w:vAlign w:val="center"/>
          </w:tcPr>
          <w:p>
            <w:pPr>
              <w:spacing w:after="0" w:line="240" w:lineRule="auto" w:before="0"/>
              <w:jc w:val="left"/>
            </w:pPr>
            <w:r>
              <w:rPr>
                <w:rFonts w:ascii="Arial" w:hAnsi="Arial"/>
                <w:color w:val="1F2937"/>
                <w:sz w:val="15"/>
              </w:rPr>
              <w:t>Sección II, tabla 1 y notebook secciones 2 y 4</w:t>
            </w:r>
          </w:p>
        </w:tc>
      </w:tr>
      <w:tr>
        <w:tc>
          <w:tcPr>
            <w:tcW w:type="dxa" w:w="2750"/>
            <w:shd w:fill="F3F4F6"/>
            <w:vAlign w:val="center"/>
          </w:tcPr>
          <w:p>
            <w:pPr>
              <w:spacing w:after="0" w:line="240" w:lineRule="auto" w:before="0"/>
              <w:jc w:val="left"/>
            </w:pPr>
            <w:r>
              <w:rPr>
                <w:rFonts w:ascii="Arial" w:hAnsi="Arial"/>
                <w:color w:val="1F2937"/>
                <w:sz w:val="15"/>
              </w:rPr>
              <w:t>C2 Análisis exploratorio</w:t>
            </w:r>
          </w:p>
        </w:tc>
        <w:tc>
          <w:tcPr>
            <w:tcW w:type="dxa" w:w="6370"/>
            <w:shd w:fill="F3F4F6"/>
            <w:vAlign w:val="center"/>
          </w:tcPr>
          <w:p>
            <w:pPr>
              <w:spacing w:after="0" w:line="240" w:lineRule="auto" w:before="0"/>
              <w:jc w:val="left"/>
            </w:pPr>
            <w:r>
              <w:rPr>
                <w:rFonts w:ascii="Arial" w:hAnsi="Arial"/>
                <w:color w:val="1F2937"/>
                <w:sz w:val="15"/>
              </w:rPr>
              <w:t>Sección III, tabla 2 y figura 1</w:t>
            </w:r>
          </w:p>
        </w:tc>
      </w:tr>
      <w:tr>
        <w:tc>
          <w:tcPr>
            <w:tcW w:type="dxa" w:w="2750"/>
            <w:vAlign w:val="center"/>
          </w:tcPr>
          <w:p>
            <w:pPr>
              <w:spacing w:after="0" w:line="240" w:lineRule="auto" w:before="0"/>
              <w:jc w:val="left"/>
            </w:pPr>
            <w:r>
              <w:rPr>
                <w:rFonts w:ascii="Arial" w:hAnsi="Arial"/>
                <w:color w:val="1F2937"/>
                <w:sz w:val="15"/>
              </w:rPr>
              <w:t>C3 Notebook</w:t>
            </w:r>
          </w:p>
        </w:tc>
        <w:tc>
          <w:tcPr>
            <w:tcW w:type="dxa" w:w="6370"/>
            <w:vAlign w:val="center"/>
          </w:tcPr>
          <w:p>
            <w:pPr>
              <w:spacing w:after="0" w:line="240" w:lineRule="auto" w:before="0"/>
              <w:jc w:val="left"/>
            </w:pPr>
            <w:r>
              <w:rPr>
                <w:rFonts w:ascii="Arial" w:hAnsi="Arial"/>
                <w:color w:val="1F2937"/>
                <w:sz w:val="15"/>
              </w:rPr>
              <w:t>Sección IV, tabla 3 y F3_Clasificacion.ipynb</w:t>
            </w:r>
          </w:p>
        </w:tc>
      </w:tr>
      <w:tr>
        <w:tc>
          <w:tcPr>
            <w:tcW w:type="dxa" w:w="2750"/>
            <w:shd w:fill="F3F4F6"/>
            <w:vAlign w:val="center"/>
          </w:tcPr>
          <w:p>
            <w:pPr>
              <w:spacing w:after="0" w:line="240" w:lineRule="auto" w:before="0"/>
              <w:jc w:val="left"/>
            </w:pPr>
            <w:r>
              <w:rPr>
                <w:rFonts w:ascii="Arial" w:hAnsi="Arial"/>
                <w:color w:val="1F2937"/>
                <w:sz w:val="15"/>
              </w:rPr>
              <w:t>C4 KNN</w:t>
            </w:r>
          </w:p>
        </w:tc>
        <w:tc>
          <w:tcPr>
            <w:tcW w:type="dxa" w:w="6370"/>
            <w:shd w:fill="F3F4F6"/>
            <w:vAlign w:val="center"/>
          </w:tcPr>
          <w:p>
            <w:pPr>
              <w:spacing w:after="0" w:line="240" w:lineRule="auto" w:before="0"/>
              <w:jc w:val="left"/>
            </w:pPr>
            <w:r>
              <w:rPr>
                <w:rFonts w:ascii="Arial" w:hAnsi="Arial"/>
                <w:color w:val="1F2937"/>
                <w:sz w:val="15"/>
              </w:rPr>
              <w:t>Sección V, tabla 4 y figura 2</w:t>
            </w:r>
          </w:p>
        </w:tc>
      </w:tr>
      <w:tr>
        <w:tc>
          <w:tcPr>
            <w:tcW w:type="dxa" w:w="2750"/>
            <w:vAlign w:val="center"/>
          </w:tcPr>
          <w:p>
            <w:pPr>
              <w:spacing w:after="0" w:line="240" w:lineRule="auto" w:before="0"/>
              <w:jc w:val="left"/>
            </w:pPr>
            <w:r>
              <w:rPr>
                <w:rFonts w:ascii="Arial" w:hAnsi="Arial"/>
                <w:color w:val="1F2937"/>
                <w:sz w:val="15"/>
              </w:rPr>
              <w:t>C5 Árbol de decisión</w:t>
            </w:r>
          </w:p>
        </w:tc>
        <w:tc>
          <w:tcPr>
            <w:tcW w:type="dxa" w:w="6370"/>
            <w:vAlign w:val="center"/>
          </w:tcPr>
          <w:p>
            <w:pPr>
              <w:spacing w:after="0" w:line="240" w:lineRule="auto" w:before="0"/>
              <w:jc w:val="left"/>
            </w:pPr>
            <w:r>
              <w:rPr>
                <w:rFonts w:ascii="Arial" w:hAnsi="Arial"/>
                <w:color w:val="1F2937"/>
                <w:sz w:val="15"/>
              </w:rPr>
              <w:t>Sección VI, tabla 5, figura 3 y anexo A</w:t>
            </w:r>
          </w:p>
        </w:tc>
      </w:tr>
      <w:tr>
        <w:tc>
          <w:tcPr>
            <w:tcW w:type="dxa" w:w="2750"/>
            <w:shd w:fill="F3F4F6"/>
            <w:vAlign w:val="center"/>
          </w:tcPr>
          <w:p>
            <w:pPr>
              <w:spacing w:after="0" w:line="240" w:lineRule="auto" w:before="0"/>
              <w:jc w:val="left"/>
            </w:pPr>
            <w:r>
              <w:rPr>
                <w:rFonts w:ascii="Arial" w:hAnsi="Arial"/>
                <w:color w:val="1F2937"/>
                <w:sz w:val="15"/>
              </w:rPr>
              <w:t>C6 SVM</w:t>
            </w:r>
          </w:p>
        </w:tc>
        <w:tc>
          <w:tcPr>
            <w:tcW w:type="dxa" w:w="6370"/>
            <w:shd w:fill="F3F4F6"/>
            <w:vAlign w:val="center"/>
          </w:tcPr>
          <w:p>
            <w:pPr>
              <w:spacing w:after="0" w:line="240" w:lineRule="auto" w:before="0"/>
              <w:jc w:val="left"/>
            </w:pPr>
            <w:r>
              <w:rPr>
                <w:rFonts w:ascii="Arial" w:hAnsi="Arial"/>
                <w:color w:val="1F2937"/>
                <w:sz w:val="15"/>
              </w:rPr>
              <w:t>Sección VII, tabla 6 y figura 4</w:t>
            </w:r>
          </w:p>
        </w:tc>
      </w:tr>
      <w:tr>
        <w:tc>
          <w:tcPr>
            <w:tcW w:type="dxa" w:w="2750"/>
            <w:vAlign w:val="center"/>
          </w:tcPr>
          <w:p>
            <w:pPr>
              <w:spacing w:after="0" w:line="240" w:lineRule="auto" w:before="0"/>
              <w:jc w:val="left"/>
            </w:pPr>
            <w:r>
              <w:rPr>
                <w:rFonts w:ascii="Arial" w:hAnsi="Arial"/>
                <w:color w:val="1F2937"/>
                <w:sz w:val="15"/>
              </w:rPr>
              <w:t>C7 Naïve Bayes</w:t>
            </w:r>
          </w:p>
        </w:tc>
        <w:tc>
          <w:tcPr>
            <w:tcW w:type="dxa" w:w="6370"/>
            <w:vAlign w:val="center"/>
          </w:tcPr>
          <w:p>
            <w:pPr>
              <w:spacing w:after="0" w:line="240" w:lineRule="auto" w:before="0"/>
              <w:jc w:val="left"/>
            </w:pPr>
            <w:r>
              <w:rPr>
                <w:rFonts w:ascii="Arial" w:hAnsi="Arial"/>
                <w:color w:val="1F2937"/>
                <w:sz w:val="15"/>
              </w:rPr>
              <w:t>Sección VIII, tabla 7 y figura 5</w:t>
            </w:r>
          </w:p>
        </w:tc>
      </w:tr>
      <w:tr>
        <w:tc>
          <w:tcPr>
            <w:tcW w:type="dxa" w:w="2750"/>
            <w:shd w:fill="F3F4F6"/>
            <w:vAlign w:val="center"/>
          </w:tcPr>
          <w:p>
            <w:pPr>
              <w:spacing w:after="0" w:line="240" w:lineRule="auto" w:before="0"/>
              <w:jc w:val="left"/>
            </w:pPr>
            <w:r>
              <w:rPr>
                <w:rFonts w:ascii="Arial" w:hAnsi="Arial"/>
                <w:color w:val="1F2937"/>
                <w:sz w:val="15"/>
              </w:rPr>
              <w:t>C8 Evaluación preliminar</w:t>
            </w:r>
          </w:p>
        </w:tc>
        <w:tc>
          <w:tcPr>
            <w:tcW w:type="dxa" w:w="6370"/>
            <w:shd w:fill="F3F4F6"/>
            <w:vAlign w:val="center"/>
          </w:tcPr>
          <w:p>
            <w:pPr>
              <w:spacing w:after="0" w:line="240" w:lineRule="auto" w:before="0"/>
              <w:jc w:val="left"/>
            </w:pPr>
            <w:r>
              <w:rPr>
                <w:rFonts w:ascii="Arial" w:hAnsi="Arial"/>
                <w:color w:val="1F2937"/>
                <w:sz w:val="15"/>
              </w:rPr>
              <w:t>Sección IX, tabla 8 y figura 6</w:t>
            </w:r>
          </w:p>
        </w:tc>
      </w:tr>
      <w:tr>
        <w:tc>
          <w:tcPr>
            <w:tcW w:type="dxa" w:w="2750"/>
            <w:vAlign w:val="center"/>
          </w:tcPr>
          <w:p>
            <w:pPr>
              <w:spacing w:after="0" w:line="240" w:lineRule="auto" w:before="0"/>
              <w:jc w:val="left"/>
            </w:pPr>
            <w:r>
              <w:rPr>
                <w:rFonts w:ascii="Arial" w:hAnsi="Arial"/>
                <w:color w:val="1F2937"/>
                <w:sz w:val="15"/>
              </w:rPr>
              <w:t>C9 Portada e índice</w:t>
            </w:r>
          </w:p>
        </w:tc>
        <w:tc>
          <w:tcPr>
            <w:tcW w:type="dxa" w:w="6370"/>
            <w:vAlign w:val="center"/>
          </w:tcPr>
          <w:p>
            <w:pPr>
              <w:spacing w:after="0" w:line="240" w:lineRule="auto" w:before="0"/>
              <w:jc w:val="left"/>
            </w:pPr>
            <w:r>
              <w:rPr>
                <w:rFonts w:ascii="Arial" w:hAnsi="Arial"/>
                <w:color w:val="1F2937"/>
                <w:sz w:val="15"/>
              </w:rPr>
              <w:t>Páginas 1 y 2 del entregable institucional</w:t>
            </w:r>
          </w:p>
        </w:tc>
      </w:tr>
      <w:tr>
        <w:tc>
          <w:tcPr>
            <w:tcW w:type="dxa" w:w="2750"/>
            <w:shd w:fill="F3F4F6"/>
            <w:vAlign w:val="center"/>
          </w:tcPr>
          <w:p>
            <w:pPr>
              <w:spacing w:after="0" w:line="240" w:lineRule="auto" w:before="0"/>
              <w:jc w:val="left"/>
            </w:pPr>
            <w:r>
              <w:rPr>
                <w:rFonts w:ascii="Arial" w:hAnsi="Arial"/>
                <w:color w:val="1F2937"/>
                <w:sz w:val="15"/>
              </w:rPr>
              <w:t>C10 Formato institucional</w:t>
            </w:r>
          </w:p>
        </w:tc>
        <w:tc>
          <w:tcPr>
            <w:tcW w:type="dxa" w:w="6370"/>
            <w:shd w:fill="F3F4F6"/>
            <w:vAlign w:val="center"/>
          </w:tcPr>
          <w:p>
            <w:pPr>
              <w:spacing w:after="0" w:line="240" w:lineRule="auto" w:before="0"/>
              <w:jc w:val="left"/>
            </w:pPr>
            <w:r>
              <w:rPr>
                <w:rFonts w:ascii="Arial" w:hAnsi="Arial"/>
                <w:color w:val="1F2937"/>
                <w:sz w:val="15"/>
              </w:rPr>
              <w:t>Documento tamaño carta y PDF con plantilla UNAB</w:t>
            </w:r>
          </w:p>
        </w:tc>
      </w:tr>
      <w:tr>
        <w:tc>
          <w:tcPr>
            <w:tcW w:type="dxa" w:w="2750"/>
            <w:vAlign w:val="center"/>
          </w:tcPr>
          <w:p>
            <w:pPr>
              <w:spacing w:after="0" w:line="240" w:lineRule="auto" w:before="0"/>
              <w:jc w:val="left"/>
            </w:pPr>
            <w:r>
              <w:rPr>
                <w:rFonts w:ascii="Arial" w:hAnsi="Arial"/>
                <w:color w:val="1F2937"/>
                <w:sz w:val="15"/>
              </w:rPr>
              <w:t>C11 Ortografía y gramática</w:t>
            </w:r>
          </w:p>
        </w:tc>
        <w:tc>
          <w:tcPr>
            <w:tcW w:type="dxa" w:w="6370"/>
            <w:vAlign w:val="center"/>
          </w:tcPr>
          <w:p>
            <w:pPr>
              <w:spacing w:after="0" w:line="240" w:lineRule="auto" w:before="0"/>
              <w:jc w:val="left"/>
            </w:pPr>
            <w:r>
              <w:rPr>
                <w:rFonts w:ascii="Arial" w:hAnsi="Arial"/>
                <w:color w:val="1F2937"/>
                <w:sz w:val="15"/>
              </w:rPr>
              <w:t>Revisión integral del informe</w:t>
            </w:r>
          </w:p>
        </w:tc>
      </w:tr>
      <w:tr>
        <w:tc>
          <w:tcPr>
            <w:tcW w:type="dxa" w:w="2750"/>
            <w:shd w:fill="F3F4F6"/>
            <w:vAlign w:val="center"/>
          </w:tcPr>
          <w:p>
            <w:pPr>
              <w:spacing w:after="0" w:line="240" w:lineRule="auto" w:before="0"/>
              <w:jc w:val="left"/>
            </w:pPr>
            <w:r>
              <w:rPr>
                <w:rFonts w:ascii="Arial" w:hAnsi="Arial"/>
                <w:color w:val="1F2937"/>
                <w:sz w:val="15"/>
              </w:rPr>
              <w:t>C12 Fuentes y referencias</w:t>
            </w:r>
          </w:p>
        </w:tc>
        <w:tc>
          <w:tcPr>
            <w:tcW w:type="dxa" w:w="6370"/>
            <w:shd w:fill="F3F4F6"/>
            <w:vAlign w:val="center"/>
          </w:tcPr>
          <w:p>
            <w:pPr>
              <w:spacing w:after="0" w:line="240" w:lineRule="auto" w:before="0"/>
              <w:jc w:val="left"/>
            </w:pPr>
            <w:r>
              <w:rPr>
                <w:rFonts w:ascii="Arial" w:hAnsi="Arial"/>
                <w:color w:val="1F2937"/>
                <w:sz w:val="15"/>
              </w:rPr>
              <w:t>Sección XI: 2 docentes, 4 oficiales y 1 académica</w:t>
            </w:r>
          </w:p>
        </w:tc>
      </w:tr>
      <w:tr>
        <w:tc>
          <w:tcPr>
            <w:tcW w:type="dxa" w:w="2750"/>
            <w:vAlign w:val="center"/>
          </w:tcPr>
          <w:p>
            <w:pPr>
              <w:spacing w:after="0" w:line="240" w:lineRule="auto" w:before="0"/>
              <w:jc w:val="left"/>
            </w:pPr>
            <w:r>
              <w:rPr>
                <w:rFonts w:ascii="Arial" w:hAnsi="Arial"/>
                <w:color w:val="1F2937"/>
                <w:sz w:val="15"/>
              </w:rPr>
              <w:t>C13 Anexos</w:t>
            </w:r>
          </w:p>
        </w:tc>
        <w:tc>
          <w:tcPr>
            <w:tcW w:type="dxa" w:w="6370"/>
            <w:vAlign w:val="center"/>
          </w:tcPr>
          <w:p>
            <w:pPr>
              <w:spacing w:after="0" w:line="240" w:lineRule="auto" w:before="0"/>
              <w:jc w:val="left"/>
            </w:pPr>
            <w:r>
              <w:rPr>
                <w:rFonts w:ascii="Arial" w:hAnsi="Arial"/>
                <w:color w:val="1F2937"/>
                <w:sz w:val="15"/>
              </w:rPr>
              <w:t>Anexos A-C con figuras, archivos y trazabilidad</w:t>
            </w:r>
          </w:p>
        </w:tc>
      </w:tr>
    </w:tbl>
    <w:sectPr w:rsidR="00B7774E" w:rsidRPr="005F5AD8">
      <w:headerReference w:type="default" r:id="rId22"/>
      <w:footerReference w:type="default" r:id="rId23"/>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BA6666" w14:textId="77777777" w:rsidR="00764EB2" w:rsidRDefault="00764EB2">
      <w:r>
        <w:separator/>
      </w:r>
    </w:p>
  </w:endnote>
  <w:endnote w:type="continuationSeparator" w:id="0">
    <w:p w14:paraId="065DAFE5" w14:textId="77777777" w:rsidR="00764EB2" w:rsidRDefault="00764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554536" w14:textId="77777777" w:rsidR="00167D87" w:rsidRDefault="00CA2FA1">
    <w:pPr>
      <w:pStyle w:val="Textoindependiente"/>
      <w:spacing w:line="14" w:lineRule="auto"/>
      <w:rPr>
        <w:sz w:val="20"/>
      </w:rPr>
    </w:pPr>
    <w:r>
      <w:rPr>
        <w:noProof/>
        <w:lang w:val="en-US"/>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lang w:val="en-US"/>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A677121">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5310D909">
              <v:path arrowok="t"/>
              <w10:wrap anchorx="page" anchory="page"/>
            </v:shape>
          </w:pict>
        </mc:Fallback>
      </mc:AlternateContent>
    </w:r>
    <w:r>
      <w:rPr>
        <w:noProof/>
        <w:lang w:val="en-US"/>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625967E7">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17547386">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8C853F" w14:textId="77777777" w:rsidR="00764EB2" w:rsidRDefault="00764EB2">
      <w:r>
        <w:separator/>
      </w:r>
    </w:p>
  </w:footnote>
  <w:footnote w:type="continuationSeparator" w:id="0">
    <w:p w14:paraId="0CFFB48D" w14:textId="77777777" w:rsidR="00764EB2" w:rsidRDefault="00764EB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565C6A" w14:textId="77777777" w:rsidR="00167D87" w:rsidRDefault="00CA2FA1">
    <w:pPr>
      <w:pStyle w:val="Textoindependiente"/>
      <w:spacing w:line="14" w:lineRule="auto"/>
      <w:rPr>
        <w:sz w:val="20"/>
      </w:rPr>
    </w:pPr>
    <w:r>
      <w:rPr>
        <w:noProof/>
        <w:lang w:val="en-US"/>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14D16126">
            <v:group id="Group 12" style="position:absolute;margin-left:42.5pt;margin-top:37.85pt;width:527pt;height:9.1pt;z-index:-15815168;mso-wrap-distance-left:0;mso-wrap-distance-right:0;mso-position-horizontal-relative:page;mso-position-vertical-relative:page" coordsize="66929,1155" o:spid="_x0000_s1026" w14:anchorId="0B99DB0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r>
      <w:rPr>
        <w:noProof/>
        <w:lang w:val="en-US"/>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50000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000" cy="177800"/>
                      </a:xfrm>
                      <a:prstGeom prst="rect">
                        <a:avLst/>
                      </a:prstGeom>
                    </wps:spPr>
                    <wps:txbx>
                      <w:txbxContent>
                        <w:p w14:paraId="7954641E" w14:textId="27632B31"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sidR="006965B1">
                            <w:rPr>
                              <w:rFonts w:ascii="Calibri"/>
                              <w:noProof/>
                              <w:color w:val="231F20"/>
                              <w:sz w:val="24"/>
                            </w:rPr>
                            <w:t>2</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60.4pt;margin-top:23.65pt;width:39.4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" filled="f" stroked="f">
              <v:path arrowok="t"/>
              <v:textbox inset="0,0,0,0">
                <w:txbxContent>
                  <w:p w14:paraId="7954641E" w14:textId="27632B31"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sidR="006965B1">
                      <w:rPr>
                        <w:rFonts w:ascii="Calibri"/>
                        <w:noProof/>
                        <w:color w:val="231F20"/>
                        <w:sz w:val="24"/>
                      </w:rPr>
                      <w:t>2</w:t>
                    </w:r>
                    <w:r>
                      <w:rPr>
                        <w:rFonts w:ascii="Calibri"/>
                        <w:color w:val="231F2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081F2D5E"/>
    <w:multiLevelType w:val="multilevel"/>
    <w:tmpl w:val="76BA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D6371"/>
    <w:multiLevelType w:val="multilevel"/>
    <w:tmpl w:val="73A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4" w15:restartNumberingAfterBreak="0">
    <w:nsid w:val="2C090DB3"/>
    <w:multiLevelType w:val="hybridMultilevel"/>
    <w:tmpl w:val="901ACB7A"/>
    <w:lvl w:ilvl="0" w:tplc="2CF06FCE">
      <w:start w:val="1"/>
      <w:numFmt w:val="decimal"/>
      <w:lvlText w:val="%1."/>
      <w:lvlJc w:val="left"/>
      <w:pPr>
        <w:ind w:left="927"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4D03387"/>
    <w:multiLevelType w:val="hybridMultilevel"/>
    <w:tmpl w:val="84563E42"/>
    <w:lvl w:ilvl="0" w:tplc="340A0013">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 w15:restartNumberingAfterBreak="0">
    <w:nsid w:val="53843598"/>
    <w:multiLevelType w:val="multilevel"/>
    <w:tmpl w:val="7302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36093"/>
    <w:multiLevelType w:val="multilevel"/>
    <w:tmpl w:val="7020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EF2C47"/>
    <w:multiLevelType w:val="multilevel"/>
    <w:tmpl w:val="CD5A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426CE0"/>
    <w:multiLevelType w:val="hybridMultilevel"/>
    <w:tmpl w:val="13FC1F1E"/>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abstractNumId w:val="3"/>
  </w:num>
  <w:num w:numId="2">
    <w:abstractNumId w:val="0"/>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5"/>
  </w:num>
  <w:num w:numId="6">
    <w:abstractNumId w:val="10"/>
  </w:num>
  <w:num w:numId="7">
    <w:abstractNumId w:val="1"/>
  </w:num>
  <w:num w:numId="8">
    <w:abstractNumId w:val="9"/>
  </w:num>
  <w:num w:numId="9">
    <w:abstractNumId w:val="2"/>
  </w:num>
  <w:num w:numId="10">
    <w:abstractNumId w:val="7"/>
  </w:num>
  <w:num w:numId="11">
    <w:abstractNumId w:val="8"/>
  </w:num>
  <w:abstractNum w:abstractNumId="11">
    <w:multiLevelType w:val="singleLevel"/>
    <w:lvl w:ilvl="0">
      <w:start w:val="1"/>
      <w:numFmt w:val="bullet"/>
      <w:lvlText w:val="•"/>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D87"/>
    <w:rsid w:val="00044BB0"/>
    <w:rsid w:val="0007277F"/>
    <w:rsid w:val="000B6E9A"/>
    <w:rsid w:val="000C58FE"/>
    <w:rsid w:val="001263BA"/>
    <w:rsid w:val="001526DD"/>
    <w:rsid w:val="00167D87"/>
    <w:rsid w:val="001751F2"/>
    <w:rsid w:val="001D3813"/>
    <w:rsid w:val="001F05D5"/>
    <w:rsid w:val="001F30D8"/>
    <w:rsid w:val="0022688D"/>
    <w:rsid w:val="00231C99"/>
    <w:rsid w:val="00240657"/>
    <w:rsid w:val="002418E1"/>
    <w:rsid w:val="002424B3"/>
    <w:rsid w:val="00293EC7"/>
    <w:rsid w:val="002B0C17"/>
    <w:rsid w:val="002E1CE8"/>
    <w:rsid w:val="00340A31"/>
    <w:rsid w:val="003901FC"/>
    <w:rsid w:val="003A0515"/>
    <w:rsid w:val="003B6F13"/>
    <w:rsid w:val="003D3911"/>
    <w:rsid w:val="003D55A3"/>
    <w:rsid w:val="003E54EE"/>
    <w:rsid w:val="00414BE6"/>
    <w:rsid w:val="00425EC7"/>
    <w:rsid w:val="00461EC4"/>
    <w:rsid w:val="00464217"/>
    <w:rsid w:val="00467CE0"/>
    <w:rsid w:val="00481904"/>
    <w:rsid w:val="00483ECE"/>
    <w:rsid w:val="004922BF"/>
    <w:rsid w:val="004C7A14"/>
    <w:rsid w:val="004D7C31"/>
    <w:rsid w:val="004E6395"/>
    <w:rsid w:val="004F3059"/>
    <w:rsid w:val="00522F0F"/>
    <w:rsid w:val="005816D9"/>
    <w:rsid w:val="00594A73"/>
    <w:rsid w:val="005A486C"/>
    <w:rsid w:val="005A7F4F"/>
    <w:rsid w:val="005C3024"/>
    <w:rsid w:val="005D25B5"/>
    <w:rsid w:val="005E4D7C"/>
    <w:rsid w:val="005E6B67"/>
    <w:rsid w:val="005F5AD8"/>
    <w:rsid w:val="006061E1"/>
    <w:rsid w:val="00623F5D"/>
    <w:rsid w:val="006914E8"/>
    <w:rsid w:val="006965B1"/>
    <w:rsid w:val="006F001A"/>
    <w:rsid w:val="007214FB"/>
    <w:rsid w:val="00724D2F"/>
    <w:rsid w:val="00764EB2"/>
    <w:rsid w:val="007B1F3C"/>
    <w:rsid w:val="007C2634"/>
    <w:rsid w:val="00803C56"/>
    <w:rsid w:val="00811041"/>
    <w:rsid w:val="008142D6"/>
    <w:rsid w:val="00855BF7"/>
    <w:rsid w:val="008B49DF"/>
    <w:rsid w:val="008D27C2"/>
    <w:rsid w:val="008E225F"/>
    <w:rsid w:val="008E632F"/>
    <w:rsid w:val="008E7331"/>
    <w:rsid w:val="008F1389"/>
    <w:rsid w:val="008F1EF2"/>
    <w:rsid w:val="008F5FFA"/>
    <w:rsid w:val="00930529"/>
    <w:rsid w:val="009900A5"/>
    <w:rsid w:val="00992BB7"/>
    <w:rsid w:val="009B4827"/>
    <w:rsid w:val="009B4E43"/>
    <w:rsid w:val="009C5D7C"/>
    <w:rsid w:val="009E6170"/>
    <w:rsid w:val="00A03D66"/>
    <w:rsid w:val="00A32CDC"/>
    <w:rsid w:val="00A43E00"/>
    <w:rsid w:val="00A6381C"/>
    <w:rsid w:val="00AA2D53"/>
    <w:rsid w:val="00AB60D8"/>
    <w:rsid w:val="00AB7950"/>
    <w:rsid w:val="00AD1A88"/>
    <w:rsid w:val="00AD533A"/>
    <w:rsid w:val="00AE43BE"/>
    <w:rsid w:val="00B048AF"/>
    <w:rsid w:val="00B32AC7"/>
    <w:rsid w:val="00B50894"/>
    <w:rsid w:val="00B71533"/>
    <w:rsid w:val="00B7774E"/>
    <w:rsid w:val="00B9519A"/>
    <w:rsid w:val="00BA1323"/>
    <w:rsid w:val="00BB0CC0"/>
    <w:rsid w:val="00BF3934"/>
    <w:rsid w:val="00C414ED"/>
    <w:rsid w:val="00CA2FA1"/>
    <w:rsid w:val="00CA423F"/>
    <w:rsid w:val="00CA7C74"/>
    <w:rsid w:val="00CD6A7F"/>
    <w:rsid w:val="00CE0A3E"/>
    <w:rsid w:val="00D0019F"/>
    <w:rsid w:val="00D274B1"/>
    <w:rsid w:val="00D27F19"/>
    <w:rsid w:val="00D74815"/>
    <w:rsid w:val="00DC1B28"/>
    <w:rsid w:val="00DD3875"/>
    <w:rsid w:val="00DD654E"/>
    <w:rsid w:val="00E02CCA"/>
    <w:rsid w:val="00E0391D"/>
    <w:rsid w:val="00E07CB9"/>
    <w:rsid w:val="00E32A92"/>
    <w:rsid w:val="00E41C76"/>
    <w:rsid w:val="00E443CA"/>
    <w:rsid w:val="00E706EC"/>
    <w:rsid w:val="00E736F1"/>
    <w:rsid w:val="00E7407E"/>
    <w:rsid w:val="00E7757E"/>
    <w:rsid w:val="00E91A49"/>
    <w:rsid w:val="00E93BC4"/>
    <w:rsid w:val="00EC4F31"/>
    <w:rsid w:val="00ED05CB"/>
    <w:rsid w:val="00ED2DCD"/>
    <w:rsid w:val="00EF0F1B"/>
    <w:rsid w:val="00EF2457"/>
    <w:rsid w:val="00F012B7"/>
    <w:rsid w:val="00F12C46"/>
    <w:rsid w:val="00F179E1"/>
    <w:rsid w:val="00F20942"/>
    <w:rsid w:val="00F30ED7"/>
    <w:rsid w:val="00F33A99"/>
    <w:rsid w:val="00F55D8E"/>
    <w:rsid w:val="00F814E4"/>
    <w:rsid w:val="00FB5E37"/>
    <w:rsid w:val="00FC05E2"/>
    <w:rsid w:val="00FC19BD"/>
    <w:rsid w:val="00FC293B"/>
    <w:rsid w:val="00FD53F6"/>
    <w:rsid w:val="00FD653E"/>
    <w:rsid w:val="00FE6F89"/>
    <w:rsid w:val="0150F85A"/>
    <w:rsid w:val="2EE06A76"/>
    <w:rsid w:val="337DD54D"/>
    <w:rsid w:val="4F6338B4"/>
    <w:rsid w:val="50D42A9B"/>
    <w:rsid w:val="6282C754"/>
    <w:rsid w:val="6FEB38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6C84"/>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before="0" w:after="0"/>
    </w:pPr>
    <w:rPr>
      <w:rFonts w:ascii="Arial" w:eastAsia="Arial" w:hAnsi="Arial" w:cs="Arial"/>
      <w:sz w:val="2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link w:val="PrrafodelistaCar"/>
    <w:uiPriority w:val="34"/>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normaltextrun">
    <w:name w:val="normaltextrun"/>
    <w:basedOn w:val="Fuentedeprrafopredeter"/>
    <w:rsid w:val="00E02CCA"/>
  </w:style>
  <w:style w:type="character" w:customStyle="1" w:styleId="eop">
    <w:name w:val="eop"/>
    <w:basedOn w:val="Fuentedeprrafopredeter"/>
    <w:rsid w:val="00464217"/>
  </w:style>
  <w:style w:type="character" w:customStyle="1" w:styleId="PrrafodelistaCar">
    <w:name w:val="Párrafo de lista Car"/>
    <w:link w:val="Prrafodelista"/>
    <w:uiPriority w:val="34"/>
    <w:qFormat/>
    <w:rsid w:val="005F5AD8"/>
    <w:rPr>
      <w:rFonts w:ascii="Arial" w:eastAsia="Arial" w:hAnsi="Arial" w:cs="Arial"/>
      <w:lang w:val="es-ES"/>
    </w:rPr>
  </w:style>
  <w:style w:type="paragraph" w:styleId="NormalWeb">
    <w:name w:val="Normal (Web)"/>
    <w:basedOn w:val="Normal"/>
    <w:uiPriority w:val="99"/>
    <w:unhideWhenUsed/>
    <w:rsid w:val="00CA423F"/>
    <w:pPr>
      <w:widowControl/>
      <w:autoSpaceDE/>
      <w:autoSpaceDN/>
      <w:spacing w:before="100" w:beforeAutospacing="1" w:after="100" w:afterAutospacing="1"/>
    </w:pPr>
    <w:rPr>
      <w:rFonts w:ascii="Times" w:eastAsia="MS Mincho" w:hAnsi="Times" w:cs="Times New Roman"/>
      <w:sz w:val="20"/>
      <w:szCs w:val="20"/>
      <w:lang w:val="es-ES_tradnl" w:eastAsia="es-ES"/>
    </w:rPr>
  </w:style>
  <w:style w:type="paragraph" w:customStyle="1" w:styleId="Heading1">
    <w:name w:val="heading 1"/>
    <w:pPr>
      <w:keepNext/>
      <w:spacing w:before="240" w:after="120" w:line="240" w:lineRule="auto"/>
    </w:pPr>
    <w:rPr>
      <w:rFonts w:ascii="Arial" w:hAnsi="Arial"/>
      <w:b/>
      <w:color w:val="B51F2E"/>
      <w:sz w:val="32"/>
    </w:rPr>
  </w:style>
  <w:style w:type="paragraph" w:customStyle="1" w:styleId="Heading2">
    <w:name w:val="heading 2"/>
    <w:pPr>
      <w:keepNext/>
      <w:spacing w:before="240" w:after="120" w:line="240" w:lineRule="auto"/>
    </w:pPr>
    <w:rPr>
      <w:rFonts w:ascii="Arial" w:hAnsi="Arial"/>
      <w:b/>
      <w:color w:val="1F2937"/>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6" Type="http://schemas.openxmlformats.org/officeDocument/2006/relationships/image" Target="media/image15.png"/><Relationship Id="rId27" Type="http://schemas.openxmlformats.org/officeDocument/2006/relationships/hyperlink" Target="https://github.com/alanabermudezaballay/mcdi500_s1_grupo7" TargetMode="External"/><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hyperlink" Target="https://doi.org/10.1111/j.1469-1809.1936.tb02137.x" TargetMode="External"/><Relationship Id="rId34" Type="http://schemas.openxmlformats.org/officeDocument/2006/relationships/hyperlink" Target="https://scikit-learn.org/stable/modules/generated/sklearn.neighbors.KNeighborsClassifier.html" TargetMode="External"/><Relationship Id="rId35" Type="http://schemas.openxmlformats.org/officeDocument/2006/relationships/hyperlink" Target="https://scikit-learn.org/stable/modules/generated/sklearn.tree.DecisionTreeClassifier.html" TargetMode="External"/><Relationship Id="rId36" Type="http://schemas.openxmlformats.org/officeDocument/2006/relationships/hyperlink" Target="https://scikit-learn.org/stable/modules/generated/sklearn.svm.SVC.html" TargetMode="External"/><Relationship Id="rId37" Type="http://schemas.openxmlformats.org/officeDocument/2006/relationships/hyperlink" Target="https://scikit-learn.org/stable/modules/generated/sklearn.naive_bayes.GaussianNB.html" TargetMode="External"/><Relationship Id="rId38" Type="http://schemas.openxmlformats.org/officeDocument/2006/relationships/image" Target="media/image21.png"/><Relationship Id="rId39" Type="http://schemas.openxmlformats.org/officeDocument/2006/relationships/hyperlink" Target="https://github.com/alanabermudezaballay/mcdi500_s1_grupo7/tree/main/Machine%20Learning%201/Formativa%20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10" ma:contentTypeDescription="Crear nuevo documento." ma:contentTypeScope="" ma:versionID="9ba6fa9940e31d03668ae8986c9efaae">
  <xsd:schema xmlns:xsd="http://www.w3.org/2001/XMLSchema" xmlns:xs="http://www.w3.org/2001/XMLSchema" xmlns:p="http://schemas.microsoft.com/office/2006/metadata/properties" xmlns:ns2="0a2fff00-f002-44e7-b50c-b90cb65110b9" targetNamespace="http://schemas.microsoft.com/office/2006/metadata/properties" ma:root="true" ma:fieldsID="2db4c3b1a78222e6e3b6a48eccfec6e6" ns2:_="">
    <xsd:import namespace="0a2fff00-f002-44e7-b50c-b90cb65110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Etiquetas de imagen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2fff00-f002-44e7-b50c-b90cb65110b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2.xml><?xml version="1.0" encoding="utf-8"?>
<ds:datastoreItem xmlns:ds="http://schemas.openxmlformats.org/officeDocument/2006/customXml" ds:itemID="{DCEE998D-4856-4E5A-A7DC-F20F575915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customXml/itemProps4.xml><?xml version="1.0" encoding="utf-8"?>
<ds:datastoreItem xmlns:ds="http://schemas.openxmlformats.org/officeDocument/2006/customXml" ds:itemID="{18D1AF22-B5A2-4045-871F-12F6E7027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83</Words>
  <Characters>475</Characters>
  <Application>Microsoft Office Word</Application>
  <DocSecurity>0</DocSecurity>
  <Lines>3</Lines>
  <Paragraphs>1</Paragraphs>
  <ScaleCrop>false</ScaleCrop>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7</dc:creator>
  <cp:lastModifiedBy>Paola Saavedra</cp:lastModifiedBy>
  <cp:revision>6</cp:revision>
  <dcterms:created xsi:type="dcterms:W3CDTF">2026-04-13T17:20:00Z</dcterms:created>
  <dcterms:modified xsi:type="dcterms:W3CDTF">2026-06-05T17:13:00Z</dcterms:modified>
  <dc:title>Formativa 3 - Avance del proyecto Fase 3 - Grupo 7</dc:title>
  <dc:subject>Clasificación supervisada con Iris</dc:subject>
  <cp:keywords>MCDI504, Machine Learning I, Formativa 3, Iris, clasificación</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ies>
</file>