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"/>
        <w:jc w:val="center"/>
      </w:pPr>
      <w:r>
        <w:drawing>
          <wp:inline xmlns:a="http://schemas.openxmlformats.org/drawingml/2006/main" xmlns:pic="http://schemas.openxmlformats.org/drawingml/2006/picture">
            <wp:extent cx="1508760" cy="5050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ab_online_cov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505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900"/>
        <w:jc w:val="center"/>
      </w:pPr>
      <w:r>
        <w:rPr>
          <w:b/>
          <w:color w:val="000000"/>
          <w:sz w:val="24"/>
        </w:rPr>
        <w:t>MCDI504</w:t>
      </w:r>
    </w:p>
    <w:p>
      <w:pPr>
        <w:spacing w:before="200"/>
        <w:jc w:val="center"/>
      </w:pPr>
      <w:r>
        <w:rPr>
          <w:b/>
          <w:color w:val="000000"/>
          <w:sz w:val="24"/>
        </w:rPr>
        <w:t>MACHINE LEARNING I</w:t>
      </w:r>
    </w:p>
    <w:p>
      <w:pPr>
        <w:spacing w:before="440"/>
        <w:jc w:val="center"/>
      </w:pPr>
      <w:r>
        <w:rPr>
          <w:b/>
          <w:color w:val="000000"/>
          <w:sz w:val="30"/>
        </w:rPr>
        <w:t>EVALUACIÓN SUMATIVA 2:</w:t>
      </w:r>
    </w:p>
    <w:p>
      <w:pPr>
        <w:spacing w:before="240"/>
        <w:jc w:val="center"/>
      </w:pPr>
      <w:r>
        <w:rPr>
          <w:b/>
          <w:color w:val="000000"/>
          <w:sz w:val="30"/>
        </w:rPr>
        <w:t>IMPLEMENTACIÓN Y COMPARACIÓN DE MODELOS DE REGRESIÓN</w:t>
      </w:r>
    </w:p>
    <w:p>
      <w:pPr>
        <w:spacing w:before="240"/>
        <w:jc w:val="center"/>
      </w:pPr>
      <w:r>
        <w:rPr>
          <w:b/>
          <w:color w:val="000000"/>
          <w:sz w:val="30"/>
        </w:rPr>
        <w:t>Y REDES NEURONALES</w:t>
      </w:r>
    </w:p>
    <w:p>
      <w:pPr>
        <w:spacing w:before="2100"/>
        <w:jc w:val="center"/>
      </w:pPr>
      <w:r>
        <w:rPr>
          <w:sz w:val="19"/>
        </w:rPr>
        <w:t>Integrantes: Alana Bermúdez - Gonzalo Mansilla - Eduardo Villalobos</w:t>
        <w:br/>
        <w:t>Curso: MCDI504 · Machine Learning I · Grupo 7</w:t>
        <w:br/>
        <w:t>Docente: David Ruete Zúñiga</w:t>
        <w:br/>
        <w:t>Fecha: 22 de agosto de 2026</w:t>
      </w:r>
    </w:p>
    <w:p>
      <w:r>
        <w:br w:type="page"/>
      </w:r>
    </w:p>
    <w:p>
      <w:pPr>
        <w:pStyle w:val="Heading1"/>
        <w:spacing w:before="0" w:after="40"/>
      </w:pPr>
      <w:r>
        <w:rPr>
          <w:sz w:val="24"/>
        </w:rPr>
        <w:t>Índice general</w:t>
      </w:r>
    </w:p>
    <w:p>
      <w:pPr>
        <w:tabs>
          <w:tab w:pos="9144" w:val="right" w:leader="dot"/>
        </w:tabs>
        <w:spacing w:after="0" w:line="240" w:lineRule="auto"/>
        <w:ind w:left="0"/>
      </w:pPr>
      <w:hyperlink w:anchor="sec1" w:history="1">
        <w:r>
          <w:rPr>
            <w:color w:val="1F4E79"/>
            <w:u w:val="single"/>
            <w:sz w:val="16"/>
          </w:rPr>
          <w:t>1. Introducción y continuidad del proyecto</w:t>
        </w:r>
      </w:hyperlink>
      <w:r>
        <w:rPr>
          <w:rFonts w:ascii="Arial" w:hAnsi="Arial"/>
          <w:sz w:val="16"/>
        </w:rPr>
        <w:tab/>
        <w:t>3</w:t>
      </w:r>
    </w:p>
    <w:p>
      <w:pPr>
        <w:tabs>
          <w:tab w:pos="9144" w:val="right" w:leader="dot"/>
        </w:tabs>
        <w:spacing w:after="0" w:line="240" w:lineRule="auto"/>
        <w:ind w:left="0"/>
      </w:pPr>
      <w:hyperlink w:anchor="sec2" w:history="1">
        <w:r>
          <w:rPr>
            <w:color w:val="1F4E79"/>
            <w:u w:val="single"/>
            <w:sz w:val="16"/>
          </w:rPr>
          <w:t>2. Regresión supervisada</w:t>
        </w:r>
      </w:hyperlink>
      <w:r>
        <w:rPr>
          <w:rFonts w:ascii="Arial" w:hAnsi="Arial"/>
          <w:sz w:val="16"/>
        </w:rPr>
        <w:tab/>
        <w:t>3</w:t>
      </w:r>
    </w:p>
    <w:p>
      <w:pPr>
        <w:tabs>
          <w:tab w:pos="9144" w:val="right" w:leader="dot"/>
        </w:tabs>
        <w:spacing w:after="0" w:line="240" w:lineRule="auto"/>
        <w:ind w:left="259"/>
      </w:pPr>
      <w:hyperlink w:anchor="sec21" w:history="1">
        <w:r>
          <w:rPr>
            <w:color w:val="1F4E79"/>
            <w:u w:val="single"/>
            <w:sz w:val="16"/>
          </w:rPr>
          <w:t>2.1 Datos y preparación</w:t>
        </w:r>
      </w:hyperlink>
      <w:r>
        <w:rPr>
          <w:rFonts w:ascii="Arial" w:hAnsi="Arial"/>
          <w:sz w:val="16"/>
        </w:rPr>
        <w:tab/>
        <w:t>3</w:t>
      </w:r>
    </w:p>
    <w:p>
      <w:pPr>
        <w:tabs>
          <w:tab w:pos="9144" w:val="right" w:leader="dot"/>
        </w:tabs>
        <w:spacing w:after="0" w:line="240" w:lineRule="auto"/>
        <w:ind w:left="259"/>
      </w:pPr>
      <w:hyperlink w:anchor="sec22" w:history="1">
        <w:r>
          <w:rPr>
            <w:color w:val="1F4E79"/>
            <w:u w:val="single"/>
            <w:sz w:val="16"/>
          </w:rPr>
          <w:t>2.2 Modelos y ajuste de hiperparámetros</w:t>
        </w:r>
      </w:hyperlink>
      <w:r>
        <w:rPr>
          <w:rFonts w:ascii="Arial" w:hAnsi="Arial"/>
          <w:sz w:val="16"/>
        </w:rPr>
        <w:tab/>
        <w:t>4</w:t>
      </w:r>
    </w:p>
    <w:p>
      <w:pPr>
        <w:tabs>
          <w:tab w:pos="9144" w:val="right" w:leader="dot"/>
        </w:tabs>
        <w:spacing w:after="0" w:line="240" w:lineRule="auto"/>
        <w:ind w:left="259"/>
      </w:pPr>
      <w:hyperlink w:anchor="sec23" w:history="1">
        <w:r>
          <w:rPr>
            <w:color w:val="1F4E79"/>
            <w:u w:val="single"/>
            <w:sz w:val="16"/>
          </w:rPr>
          <w:t>2.3 Resultados y selección</w:t>
        </w:r>
      </w:hyperlink>
      <w:r>
        <w:rPr>
          <w:rFonts w:ascii="Arial" w:hAnsi="Arial"/>
          <w:sz w:val="16"/>
        </w:rPr>
        <w:tab/>
        <w:t>4</w:t>
      </w:r>
    </w:p>
    <w:p>
      <w:pPr>
        <w:tabs>
          <w:tab w:pos="9144" w:val="right" w:leader="dot"/>
        </w:tabs>
        <w:spacing w:after="0" w:line="240" w:lineRule="auto"/>
        <w:ind w:left="0"/>
      </w:pPr>
      <w:hyperlink w:anchor="sec3" w:history="1">
        <w:r>
          <w:rPr>
            <w:color w:val="1F4E79"/>
            <w:u w:val="single"/>
            <w:sz w:val="16"/>
          </w:rPr>
          <w:t>3. Clasificación supervisada y redes neuronales</w:t>
        </w:r>
      </w:hyperlink>
      <w:r>
        <w:rPr>
          <w:rFonts w:ascii="Arial" w:hAnsi="Arial"/>
          <w:sz w:val="16"/>
        </w:rPr>
        <w:tab/>
        <w:t>6</w:t>
      </w:r>
    </w:p>
    <w:p>
      <w:pPr>
        <w:tabs>
          <w:tab w:pos="9144" w:val="right" w:leader="dot"/>
        </w:tabs>
        <w:spacing w:after="0" w:line="240" w:lineRule="auto"/>
        <w:ind w:left="259"/>
      </w:pPr>
      <w:hyperlink w:anchor="sec31" w:history="1">
        <w:r>
          <w:rPr>
            <w:color w:val="1F4E79"/>
            <w:u w:val="single"/>
            <w:sz w:val="16"/>
          </w:rPr>
          <w:t>3.1 Objetivo y preparación</w:t>
        </w:r>
      </w:hyperlink>
      <w:r>
        <w:rPr>
          <w:rFonts w:ascii="Arial" w:hAnsi="Arial"/>
          <w:sz w:val="16"/>
        </w:rPr>
        <w:tab/>
        <w:t>6</w:t>
      </w:r>
    </w:p>
    <w:p>
      <w:pPr>
        <w:tabs>
          <w:tab w:pos="9144" w:val="right" w:leader="dot"/>
        </w:tabs>
        <w:spacing w:after="0" w:line="240" w:lineRule="auto"/>
        <w:ind w:left="259"/>
      </w:pPr>
      <w:hyperlink w:anchor="sec32" w:history="1">
        <w:r>
          <w:rPr>
            <w:color w:val="1F4E79"/>
            <w:u w:val="single"/>
            <w:sz w:val="16"/>
          </w:rPr>
          <w:t>3.2 Análisis exploratorio y selección de variables</w:t>
        </w:r>
      </w:hyperlink>
      <w:r>
        <w:rPr>
          <w:rFonts w:ascii="Arial" w:hAnsi="Arial"/>
          <w:sz w:val="16"/>
        </w:rPr>
        <w:tab/>
        <w:t>6</w:t>
      </w:r>
    </w:p>
    <w:p>
      <w:pPr>
        <w:tabs>
          <w:tab w:pos="9144" w:val="right" w:leader="dot"/>
        </w:tabs>
        <w:spacing w:after="0" w:line="240" w:lineRule="auto"/>
        <w:ind w:left="259"/>
      </w:pPr>
      <w:hyperlink w:anchor="sec33" w:history="1">
        <w:r>
          <w:rPr>
            <w:color w:val="1F4E79"/>
            <w:u w:val="single"/>
            <w:sz w:val="16"/>
          </w:rPr>
          <w:t>3.3 Arquitecturas y entrenamiento</w:t>
        </w:r>
      </w:hyperlink>
      <w:r>
        <w:rPr>
          <w:rFonts w:ascii="Arial" w:hAnsi="Arial"/>
          <w:sz w:val="16"/>
        </w:rPr>
        <w:tab/>
        <w:t>7</w:t>
      </w:r>
    </w:p>
    <w:p>
      <w:pPr>
        <w:tabs>
          <w:tab w:pos="9144" w:val="right" w:leader="dot"/>
        </w:tabs>
        <w:spacing w:after="0" w:line="240" w:lineRule="auto"/>
        <w:ind w:left="259"/>
      </w:pPr>
      <w:hyperlink w:anchor="sec34" w:history="1">
        <w:r>
          <w:rPr>
            <w:color w:val="1F4E79"/>
            <w:u w:val="single"/>
            <w:sz w:val="16"/>
          </w:rPr>
          <w:t>3.4 Desempeño y matrices de confusión</w:t>
        </w:r>
      </w:hyperlink>
      <w:r>
        <w:rPr>
          <w:rFonts w:ascii="Arial" w:hAnsi="Arial"/>
          <w:sz w:val="16"/>
        </w:rPr>
        <w:tab/>
        <w:t>8</w:t>
      </w:r>
    </w:p>
    <w:p>
      <w:pPr>
        <w:tabs>
          <w:tab w:pos="9144" w:val="right" w:leader="dot"/>
        </w:tabs>
        <w:spacing w:after="0" w:line="240" w:lineRule="auto"/>
        <w:ind w:left="0"/>
      </w:pPr>
      <w:hyperlink w:anchor="sec4" w:history="1">
        <w:r>
          <w:rPr>
            <w:color w:val="1F4E79"/>
            <w:u w:val="single"/>
            <w:sz w:val="16"/>
          </w:rPr>
          <w:t>4. Comparación integrada y selección</w:t>
        </w:r>
      </w:hyperlink>
      <w:r>
        <w:rPr>
          <w:rFonts w:ascii="Arial" w:hAnsi="Arial"/>
          <w:sz w:val="16"/>
        </w:rPr>
        <w:tab/>
        <w:t>9</w:t>
      </w:r>
    </w:p>
    <w:p>
      <w:pPr>
        <w:tabs>
          <w:tab w:pos="9144" w:val="right" w:leader="dot"/>
        </w:tabs>
        <w:spacing w:after="0" w:line="240" w:lineRule="auto"/>
        <w:ind w:left="0"/>
      </w:pPr>
      <w:hyperlink w:anchor="sec5" w:history="1">
        <w:r>
          <w:rPr>
            <w:color w:val="1F4E79"/>
            <w:u w:val="single"/>
            <w:sz w:val="16"/>
          </w:rPr>
          <w:t>5. Conclusiones</w:t>
        </w:r>
      </w:hyperlink>
      <w:r>
        <w:rPr>
          <w:rFonts w:ascii="Arial" w:hAnsi="Arial"/>
          <w:sz w:val="16"/>
        </w:rPr>
        <w:tab/>
        <w:t>10</w:t>
      </w:r>
    </w:p>
    <w:p>
      <w:pPr>
        <w:tabs>
          <w:tab w:pos="9144" w:val="right" w:leader="dot"/>
        </w:tabs>
        <w:spacing w:after="0" w:line="240" w:lineRule="auto"/>
        <w:ind w:left="0"/>
      </w:pPr>
      <w:hyperlink w:anchor="sec6" w:history="1">
        <w:r>
          <w:rPr>
            <w:color w:val="1F4E79"/>
            <w:u w:val="single"/>
            <w:sz w:val="16"/>
          </w:rPr>
          <w:t>6. Trazabilidad y reproducibilidad</w:t>
        </w:r>
      </w:hyperlink>
      <w:r>
        <w:rPr>
          <w:rFonts w:ascii="Arial" w:hAnsi="Arial"/>
          <w:sz w:val="16"/>
        </w:rPr>
        <w:tab/>
        <w:t>10</w:t>
      </w:r>
    </w:p>
    <w:p>
      <w:pPr>
        <w:tabs>
          <w:tab w:pos="9144" w:val="right" w:leader="dot"/>
        </w:tabs>
        <w:spacing w:after="0" w:line="240" w:lineRule="auto"/>
        <w:ind w:left="0"/>
      </w:pPr>
      <w:hyperlink w:anchor="sec7" w:history="1">
        <w:r>
          <w:rPr>
            <w:color w:val="1F4E79"/>
            <w:u w:val="single"/>
            <w:sz w:val="16"/>
          </w:rPr>
          <w:t>7. Referencias</w:t>
        </w:r>
      </w:hyperlink>
      <w:r>
        <w:rPr>
          <w:rFonts w:ascii="Arial" w:hAnsi="Arial"/>
          <w:sz w:val="16"/>
        </w:rPr>
        <w:tab/>
        <w:t>11</w:t>
      </w:r>
    </w:p>
    <w:p>
      <w:pPr>
        <w:pStyle w:val="Heading1"/>
        <w:spacing w:before="60" w:after="20"/>
      </w:pPr>
      <w:r>
        <w:rPr>
          <w:sz w:val="21"/>
        </w:rPr>
        <w:t>Índice de tablas</w:t>
      </w:r>
    </w:p>
    <w:p>
      <w:pPr>
        <w:tabs>
          <w:tab w:pos="9144" w:val="right" w:leader="dot"/>
        </w:tabs>
        <w:spacing w:after="0" w:line="240" w:lineRule="auto"/>
        <w:ind w:left="0"/>
      </w:pPr>
      <w:hyperlink w:anchor="tbl1" w:history="1">
        <w:r>
          <w:rPr>
            <w:color w:val="1F4E79"/>
            <w:u w:val="single"/>
            <w:sz w:val="16"/>
          </w:rPr>
          <w:t>Tabla 1. Comparación de modelos de regresión</w:t>
        </w:r>
      </w:hyperlink>
      <w:r>
        <w:rPr>
          <w:rFonts w:ascii="Arial" w:hAnsi="Arial"/>
          <w:sz w:val="16"/>
        </w:rPr>
        <w:tab/>
        <w:t>4</w:t>
      </w:r>
    </w:p>
    <w:p>
      <w:pPr>
        <w:tabs>
          <w:tab w:pos="9144" w:val="right" w:leader="dot"/>
        </w:tabs>
        <w:spacing w:after="0" w:line="240" w:lineRule="auto"/>
        <w:ind w:left="0"/>
      </w:pPr>
      <w:hyperlink w:anchor="tbl2" w:history="1">
        <w:r>
          <w:rPr>
            <w:color w:val="1F4E79"/>
            <w:u w:val="single"/>
            <w:sz w:val="16"/>
          </w:rPr>
          <w:t>Tabla 2. Distribución estratificada de clases</w:t>
        </w:r>
      </w:hyperlink>
      <w:r>
        <w:rPr>
          <w:rFonts w:ascii="Arial" w:hAnsi="Arial"/>
          <w:sz w:val="16"/>
        </w:rPr>
        <w:tab/>
        <w:t>6</w:t>
      </w:r>
    </w:p>
    <w:p>
      <w:pPr>
        <w:tabs>
          <w:tab w:pos="9144" w:val="right" w:leader="dot"/>
        </w:tabs>
        <w:spacing w:after="0" w:line="240" w:lineRule="auto"/>
        <w:ind w:left="0"/>
      </w:pPr>
      <w:hyperlink w:anchor="tbl3" w:history="1">
        <w:r>
          <w:rPr>
            <w:color w:val="1F4E79"/>
            <w:u w:val="single"/>
            <w:sz w:val="16"/>
          </w:rPr>
          <w:t>Tabla 3. Relevancia de variables mediante ANOVA</w:t>
        </w:r>
      </w:hyperlink>
      <w:r>
        <w:rPr>
          <w:rFonts w:ascii="Arial" w:hAnsi="Arial"/>
          <w:sz w:val="16"/>
        </w:rPr>
        <w:tab/>
        <w:t>7</w:t>
      </w:r>
    </w:p>
    <w:p>
      <w:pPr>
        <w:tabs>
          <w:tab w:pos="9144" w:val="right" w:leader="dot"/>
        </w:tabs>
        <w:spacing w:after="0" w:line="240" w:lineRule="auto"/>
        <w:ind w:left="0"/>
      </w:pPr>
      <w:hyperlink w:anchor="tbl4" w:history="1">
        <w:r>
          <w:rPr>
            <w:color w:val="1F4E79"/>
            <w:u w:val="single"/>
            <w:sz w:val="16"/>
          </w:rPr>
          <w:t>Tabla 4. Configuración y convergencia de arquitecturas</w:t>
        </w:r>
      </w:hyperlink>
      <w:r>
        <w:rPr>
          <w:rFonts w:ascii="Arial" w:hAnsi="Arial"/>
          <w:sz w:val="16"/>
        </w:rPr>
        <w:tab/>
        <w:t>8</w:t>
      </w:r>
    </w:p>
    <w:p>
      <w:pPr>
        <w:tabs>
          <w:tab w:pos="9144" w:val="right" w:leader="dot"/>
        </w:tabs>
        <w:spacing w:after="0" w:line="240" w:lineRule="auto"/>
        <w:ind w:left="0"/>
      </w:pPr>
      <w:hyperlink w:anchor="tbl5" w:history="1">
        <w:r>
          <w:rPr>
            <w:color w:val="1F4E79"/>
            <w:u w:val="single"/>
            <w:sz w:val="16"/>
          </w:rPr>
          <w:t>Tabla 5. Desempeño comparativo de redes neuronales</w:t>
        </w:r>
      </w:hyperlink>
      <w:r>
        <w:rPr>
          <w:rFonts w:ascii="Arial" w:hAnsi="Arial"/>
          <w:sz w:val="16"/>
        </w:rPr>
        <w:tab/>
        <w:t>8</w:t>
      </w:r>
    </w:p>
    <w:p>
      <w:pPr>
        <w:tabs>
          <w:tab w:pos="9144" w:val="right" w:leader="dot"/>
        </w:tabs>
        <w:spacing w:after="0" w:line="240" w:lineRule="auto"/>
        <w:ind w:left="0"/>
      </w:pPr>
      <w:hyperlink w:anchor="tbl6" w:history="1">
        <w:r>
          <w:rPr>
            <w:color w:val="1F4E79"/>
            <w:u w:val="single"/>
            <w:sz w:val="16"/>
          </w:rPr>
          <w:t>Tabla 6. Síntesis para selección del modelo</w:t>
        </w:r>
      </w:hyperlink>
      <w:r>
        <w:rPr>
          <w:rFonts w:ascii="Arial" w:hAnsi="Arial"/>
          <w:sz w:val="16"/>
        </w:rPr>
        <w:tab/>
        <w:t>9</w:t>
      </w:r>
    </w:p>
    <w:p>
      <w:pPr>
        <w:pStyle w:val="Heading1"/>
        <w:spacing w:before="60" w:after="20"/>
      </w:pPr>
      <w:r>
        <w:rPr>
          <w:sz w:val="21"/>
        </w:rPr>
        <w:t>Índice de figuras</w:t>
      </w:r>
    </w:p>
    <w:p>
      <w:pPr>
        <w:tabs>
          <w:tab w:pos="9144" w:val="right" w:leader="dot"/>
        </w:tabs>
        <w:spacing w:after="0" w:line="240" w:lineRule="auto"/>
        <w:ind w:left="0"/>
      </w:pPr>
      <w:hyperlink w:anchor="fig1" w:history="1">
        <w:r>
          <w:rPr>
            <w:color w:val="1F4E79"/>
            <w:u w:val="single"/>
            <w:sz w:val="16"/>
          </w:rPr>
          <w:t>Figura 1. Relación entre largo y ancho del pétalo</w:t>
        </w:r>
      </w:hyperlink>
      <w:r>
        <w:rPr>
          <w:rFonts w:ascii="Arial" w:hAnsi="Arial"/>
          <w:sz w:val="16"/>
        </w:rPr>
        <w:tab/>
        <w:t>3</w:t>
      </w:r>
    </w:p>
    <w:p>
      <w:pPr>
        <w:tabs>
          <w:tab w:pos="9144" w:val="right" w:leader="dot"/>
        </w:tabs>
        <w:spacing w:after="0" w:line="240" w:lineRule="auto"/>
        <w:ind w:left="0"/>
      </w:pPr>
      <w:hyperlink w:anchor="fig2" w:history="1">
        <w:r>
          <w:rPr>
            <w:color w:val="1F4E79"/>
            <w:u w:val="single"/>
            <w:sz w:val="16"/>
          </w:rPr>
          <w:t>Figura 2. Valores reales y predichos por SVR</w:t>
        </w:r>
      </w:hyperlink>
      <w:r>
        <w:rPr>
          <w:rFonts w:ascii="Arial" w:hAnsi="Arial"/>
          <w:sz w:val="16"/>
        </w:rPr>
        <w:tab/>
        <w:t>5</w:t>
      </w:r>
    </w:p>
    <w:p>
      <w:pPr>
        <w:tabs>
          <w:tab w:pos="9144" w:val="right" w:leader="dot"/>
        </w:tabs>
        <w:spacing w:after="0" w:line="240" w:lineRule="auto"/>
        <w:ind w:left="0"/>
      </w:pPr>
      <w:hyperlink w:anchor="fig3" w:history="1">
        <w:r>
          <w:rPr>
            <w:color w:val="1F4E79"/>
            <w:u w:val="single"/>
            <w:sz w:val="16"/>
          </w:rPr>
          <w:t>Figura 3. RMSE de los modelos de regresión</w:t>
        </w:r>
      </w:hyperlink>
      <w:r>
        <w:rPr>
          <w:rFonts w:ascii="Arial" w:hAnsi="Arial"/>
          <w:sz w:val="16"/>
        </w:rPr>
        <w:tab/>
        <w:t>5</w:t>
      </w:r>
    </w:p>
    <w:p>
      <w:pPr>
        <w:tabs>
          <w:tab w:pos="9144" w:val="right" w:leader="dot"/>
        </w:tabs>
        <w:spacing w:after="0" w:line="240" w:lineRule="auto"/>
        <w:ind w:left="0"/>
      </w:pPr>
      <w:hyperlink w:anchor="fig4" w:history="1">
        <w:r>
          <w:rPr>
            <w:color w:val="1F4E79"/>
            <w:u w:val="single"/>
            <w:sz w:val="16"/>
          </w:rPr>
          <w:t>Figura 4. Distribución de las clases</w:t>
        </w:r>
      </w:hyperlink>
      <w:r>
        <w:rPr>
          <w:rFonts w:ascii="Arial" w:hAnsi="Arial"/>
          <w:sz w:val="16"/>
        </w:rPr>
        <w:tab/>
        <w:t>6</w:t>
      </w:r>
    </w:p>
    <w:p>
      <w:pPr>
        <w:tabs>
          <w:tab w:pos="9144" w:val="right" w:leader="dot"/>
        </w:tabs>
        <w:spacing w:after="0" w:line="240" w:lineRule="auto"/>
        <w:ind w:left="0"/>
      </w:pPr>
      <w:hyperlink w:anchor="fig5" w:history="1">
        <w:r>
          <w:rPr>
            <w:color w:val="1F4E79"/>
            <w:u w:val="single"/>
            <w:sz w:val="16"/>
          </w:rPr>
          <w:t>Figura 5. Distribución de variables por especie</w:t>
        </w:r>
      </w:hyperlink>
      <w:r>
        <w:rPr>
          <w:rFonts w:ascii="Arial" w:hAnsi="Arial"/>
          <w:sz w:val="16"/>
        </w:rPr>
        <w:tab/>
        <w:t>7</w:t>
      </w:r>
    </w:p>
    <w:p>
      <w:pPr>
        <w:tabs>
          <w:tab w:pos="9144" w:val="right" w:leader="dot"/>
        </w:tabs>
        <w:spacing w:after="0" w:line="240" w:lineRule="auto"/>
        <w:ind w:left="0"/>
      </w:pPr>
      <w:hyperlink w:anchor="fig6" w:history="1">
        <w:r>
          <w:rPr>
            <w:color w:val="1F4E79"/>
            <w:u w:val="single"/>
            <w:sz w:val="16"/>
          </w:rPr>
          <w:t>Figura 6. Convergencia de redes neuronales</w:t>
        </w:r>
      </w:hyperlink>
      <w:r>
        <w:rPr>
          <w:rFonts w:ascii="Arial" w:hAnsi="Arial"/>
          <w:sz w:val="16"/>
        </w:rPr>
        <w:tab/>
        <w:t>8</w:t>
      </w:r>
    </w:p>
    <w:p>
      <w:pPr>
        <w:tabs>
          <w:tab w:pos="9144" w:val="right" w:leader="dot"/>
        </w:tabs>
        <w:spacing w:after="0" w:line="240" w:lineRule="auto"/>
        <w:ind w:left="0"/>
      </w:pPr>
      <w:hyperlink w:anchor="fig7" w:history="1">
        <w:r>
          <w:rPr>
            <w:color w:val="1F4E79"/>
            <w:u w:val="single"/>
            <w:sz w:val="16"/>
          </w:rPr>
          <w:t>Figura 7. Matrices de confusión</w:t>
        </w:r>
      </w:hyperlink>
      <w:r>
        <w:rPr>
          <w:rFonts w:ascii="Arial" w:hAnsi="Arial"/>
          <w:sz w:val="16"/>
        </w:rPr>
        <w:tab/>
        <w:t>9</w:t>
      </w:r>
    </w:p>
    <w:p>
      <w:pPr>
        <w:tabs>
          <w:tab w:pos="9144" w:val="right" w:leader="dot"/>
        </w:tabs>
        <w:spacing w:after="0" w:line="240" w:lineRule="auto"/>
        <w:ind w:left="0"/>
      </w:pPr>
      <w:hyperlink w:anchor="fig8" w:history="1">
        <w:r>
          <w:rPr>
            <w:color w:val="1F4E79"/>
            <w:u w:val="single"/>
            <w:sz w:val="16"/>
          </w:rPr>
          <w:t>Figura 8. Comparación de arquitecturas</w:t>
        </w:r>
      </w:hyperlink>
      <w:r>
        <w:rPr>
          <w:rFonts w:ascii="Arial" w:hAnsi="Arial"/>
          <w:sz w:val="16"/>
        </w:rPr>
        <w:tab/>
        <w:t>10</w:t>
      </w:r>
    </w:p>
    <w:p>
      <w:r>
        <w:br w:type="page"/>
      </w:r>
    </w:p>
    <w:p>
      <w:bookmarkStart w:id="1" w:name="sec1"/>
      <w:pPr>
        <w:pStyle w:val="Heading1"/>
      </w:pPr>
      <w:r>
        <w:t>1. Introducción y continuidad del proyecto</w:t>
      </w:r>
      <w:bookmarkEnd w:id="1"/>
    </w:p>
    <w:p>
      <w:r>
        <w:t>La Evaluación Sumativa 2 consolida el proyecto desarrollado progresivamente con el dataset Iris. La Sumativa 1 definió la problemática y validó las 150 observaciones; la Formativa 2 formuló la regresión del ancho del pétalo a partir de su largo; y la Formativa 3 abordó la clasificación multiclase mediante KNN, Árbol de Decisión, SVM y Naïve Bayes. Esta entrega integra ambos problemas de aprendizaje supervisado: fortalece la regresión mediante ajuste de hiperparámetros y extiende la clasificación con tres arquitecturas de redes neuronales, manteniendo una metodología reproducible y control de fuga de información (Fisher, 1936; Ruete, 2026a, 2026b, 2026c).</w:t>
      </w:r>
    </w:p>
    <w:p>
      <w:r>
        <w:t>El objetivo es comparar modelos con métricas homogéneas, seleccionar alternativas con base en desempeño y generalización, e interpretar los resultados sin confundir el ajuste sobre entrenamiento con capacidad predictiva sobre datos no observados.</w:t>
      </w:r>
    </w:p>
    <w:p>
      <w:bookmarkStart w:id="2" w:name="sec2"/>
      <w:pPr>
        <w:pStyle w:val="Heading1"/>
      </w:pPr>
      <w:r>
        <w:t>2. Regresión supervisada</w:t>
      </w:r>
      <w:bookmarkEnd w:id="2"/>
    </w:p>
    <w:p>
      <w:bookmarkStart w:id="21" w:name="sec21"/>
      <w:pPr>
        <w:pStyle w:val="Heading2"/>
      </w:pPr>
      <w:r>
        <w:t>2.1 Datos y preparación</w:t>
      </w:r>
      <w:bookmarkEnd w:id="21"/>
    </w:p>
    <w:p>
      <w:r>
        <w:t>Se utilizó Iris, con 150 observaciones. La variable objetivo continua fue el ancho del pétalo (cm) y el predictor fue el largo del pétalo (cm). La auditoría identificó cero valores faltantes y una fila exactamente repetida, conservada porque puede representar dos flores distintas con iguales mediciones. Se aplicó una partición 80/20 con semilla 42, obteniéndose 120 observaciones de entrenamiento y 30 de prueba. El escalamiento se encapsuló en los pipelines que lo requieren, con el fin de evitar fuga de información.</w:t>
      </w:r>
    </w:p>
    <w:p>
      <w:bookmarkStart w:id="251" w:name="fig1"/>
      <w:pPr>
        <w:keepNext/>
        <w:spacing w:after="40"/>
        <w:jc w:val="left"/>
      </w:pPr>
      <w:r>
        <w:rPr>
          <w:b/>
          <w:sz w:val="20"/>
        </w:rPr>
        <w:t>Figura 1</w:t>
      </w:r>
      <w:r>
        <w:rPr>
          <w:i/>
          <w:sz w:val="20"/>
        </w:rPr>
        <w:br/>
        <w:t>Relación entre largo y ancho del pétalo.</w:t>
      </w:r>
      <w:bookmarkEnd w:id="251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94960" cy="34433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1_relacion_petal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43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left"/>
      </w:pPr>
      <w:r>
        <w:rPr>
          <w:i/>
          <w:sz w:val="18"/>
        </w:rPr>
        <w:t xml:space="preserve">Nota. </w:t>
      </w:r>
      <w:r>
        <w:rPr>
          <w:sz w:val="18"/>
        </w:rPr>
        <w:t>Elaboración propia a partir de los resultados reproducibles del notebook del Grupo 7.</w:t>
      </w:r>
    </w:p>
    <w:p>
      <w:bookmarkStart w:id="22" w:name="sec22"/>
      <w:pPr>
        <w:pStyle w:val="Heading2"/>
      </w:pPr>
      <w:r>
        <w:t>2.2 Modelos y ajuste de hiperparámetros</w:t>
      </w:r>
      <w:bookmarkEnd w:id="22"/>
    </w:p>
    <w:p>
      <w:r>
        <w:t>Se compararon regresión lineal, regresión polinomial con regularización Ridge, árbol de decisión, Random Forest, SVR con kernel radial y una red neuronal MLP. Los hiperparámetros se seleccionaron mediante GridSearchCV y validación cruzada K-Fold de cinco pliegues. El criterio fue minimizar el RMSE medio de validación y el conjunto de prueba se reservó para la evaluación final (Scikit-learn Developers, 2026a).</w:t>
      </w:r>
    </w:p>
    <w:p>
      <w:bookmarkStart w:id="23" w:name="sec23"/>
      <w:pPr>
        <w:pStyle w:val="Heading2"/>
      </w:pPr>
      <w:r>
        <w:t>2.3 Resultados y selección</w:t>
      </w:r>
      <w:bookmarkEnd w:id="23"/>
    </w:p>
    <w:p>
      <w:bookmarkStart w:id="201" w:name="tbl1"/>
      <w:pPr>
        <w:keepNext/>
        <w:spacing w:after="40"/>
        <w:jc w:val="left"/>
      </w:pPr>
      <w:r>
        <w:rPr>
          <w:b/>
          <w:sz w:val="20"/>
        </w:rPr>
        <w:t>Tabla 1</w:t>
      </w:r>
      <w:r>
        <w:rPr>
          <w:i/>
          <w:sz w:val="20"/>
        </w:rPr>
        <w:br/>
        <w:t>Comparación de modelos de regresión.</w:t>
      </w:r>
      <w:bookmarkEnd w:id="201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  <w:cantSplit/>
        </w:trPr>
        <w:tc>
          <w:tcPr>
            <w:tcW w:type="dxa" w:w="2880"/>
            <w:shd w:fill="1F4E79"/>
            <w:vAlign w:val="center"/>
          </w:tcPr>
          <w:p>
            <w:pPr>
              <w:keepNext/>
            </w:pPr>
            <w:r>
              <w:rPr>
                <w:b/>
                <w:color w:val="FFFFFF"/>
              </w:rPr>
              <w:t>Modelo</w:t>
            </w:r>
          </w:p>
        </w:tc>
        <w:tc>
          <w:tcPr>
            <w:tcW w:type="dxa" w:w="1224"/>
            <w:shd w:fill="1F4E79"/>
            <w:vAlign w:val="center"/>
          </w:tcPr>
          <w:p>
            <w:pPr>
              <w:keepNext/>
            </w:pPr>
            <w:r>
              <w:rPr>
                <w:b/>
                <w:color w:val="FFFFFF"/>
              </w:rPr>
              <w:t>MSE</w:t>
            </w:r>
          </w:p>
        </w:tc>
        <w:tc>
          <w:tcPr>
            <w:tcW w:type="dxa" w:w="1224"/>
            <w:shd w:fill="1F4E79"/>
            <w:vAlign w:val="center"/>
          </w:tcPr>
          <w:p>
            <w:pPr>
              <w:keepNext/>
            </w:pPr>
            <w:r>
              <w:rPr>
                <w:b/>
                <w:color w:val="FFFFFF"/>
              </w:rPr>
              <w:t>RMSE</w:t>
            </w:r>
          </w:p>
        </w:tc>
        <w:tc>
          <w:tcPr>
            <w:tcW w:type="dxa" w:w="1224"/>
            <w:shd w:fill="1F4E79"/>
            <w:vAlign w:val="center"/>
          </w:tcPr>
          <w:p>
            <w:pPr>
              <w:keepNext/>
            </w:pPr>
            <w:r>
              <w:rPr>
                <w:b/>
                <w:color w:val="FFFFFF"/>
              </w:rPr>
              <w:t>R²</w:t>
            </w:r>
          </w:p>
        </w:tc>
        <w:tc>
          <w:tcPr>
            <w:tcW w:type="dxa" w:w="1368"/>
            <w:shd w:fill="1F4E79"/>
            <w:vAlign w:val="center"/>
          </w:tcPr>
          <w:p>
            <w:pPr>
              <w:keepNext/>
            </w:pPr>
            <w:r>
              <w:rPr>
                <w:b/>
                <w:color w:val="FFFFFF"/>
              </w:rPr>
              <w:t>RMSE CV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D9EAF7"/>
          </w:tcPr>
          <w:p>
            <w:pPr>
              <w:keepNext/>
            </w:pPr>
            <w:r>
              <w:t>SVR</w:t>
            </w:r>
          </w:p>
        </w:tc>
        <w:tc>
          <w:tcPr>
            <w:tcW w:type="dxa" w:w="1224"/>
            <w:vAlign w:val="center"/>
            <w:shd w:fill="D9EAF7"/>
          </w:tcPr>
          <w:p>
            <w:pPr>
              <w:keepNext/>
            </w:pPr>
            <w:r>
              <w:t>0,0403</w:t>
            </w:r>
          </w:p>
        </w:tc>
        <w:tc>
          <w:tcPr>
            <w:tcW w:type="dxa" w:w="1224"/>
            <w:vAlign w:val="center"/>
            <w:shd w:fill="D9EAF7"/>
          </w:tcPr>
          <w:p>
            <w:pPr>
              <w:keepNext/>
            </w:pPr>
            <w:r>
              <w:t>0,2007</w:t>
            </w:r>
          </w:p>
        </w:tc>
        <w:tc>
          <w:tcPr>
            <w:tcW w:type="dxa" w:w="1224"/>
            <w:vAlign w:val="center"/>
            <w:shd w:fill="D9EAF7"/>
          </w:tcPr>
          <w:p>
            <w:pPr>
              <w:keepNext/>
            </w:pPr>
            <w:r>
              <w:t>0,9303</w:t>
            </w:r>
          </w:p>
        </w:tc>
        <w:tc>
          <w:tcPr>
            <w:tcW w:type="dxa" w:w="1368"/>
            <w:vAlign w:val="center"/>
            <w:shd w:fill="D9EAF7"/>
          </w:tcPr>
          <w:p>
            <w:pPr>
              <w:keepNext/>
            </w:pPr>
            <w:r>
              <w:t>0,1865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keepNext/>
            </w:pPr>
            <w:r>
              <w:t>Red neuronal MLP</w:t>
            </w:r>
          </w:p>
        </w:tc>
        <w:tc>
          <w:tcPr>
            <w:tcW w:type="dxa" w:w="1224"/>
            <w:vAlign w:val="center"/>
          </w:tcPr>
          <w:p>
            <w:pPr>
              <w:keepNext/>
            </w:pPr>
            <w:r>
              <w:t>0,0409</w:t>
            </w:r>
          </w:p>
        </w:tc>
        <w:tc>
          <w:tcPr>
            <w:tcW w:type="dxa" w:w="1224"/>
            <w:vAlign w:val="center"/>
          </w:tcPr>
          <w:p>
            <w:pPr>
              <w:keepNext/>
            </w:pPr>
            <w:r>
              <w:t>0,2021</w:t>
            </w:r>
          </w:p>
        </w:tc>
        <w:tc>
          <w:tcPr>
            <w:tcW w:type="dxa" w:w="1224"/>
            <w:vAlign w:val="center"/>
          </w:tcPr>
          <w:p>
            <w:pPr>
              <w:keepNext/>
            </w:pPr>
            <w:r>
              <w:t>0,9293</w:t>
            </w:r>
          </w:p>
        </w:tc>
        <w:tc>
          <w:tcPr>
            <w:tcW w:type="dxa" w:w="1368"/>
            <w:vAlign w:val="center"/>
          </w:tcPr>
          <w:p>
            <w:pPr>
              <w:keepNext/>
            </w:pPr>
            <w:r>
              <w:t>0,1937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D9EAF7"/>
          </w:tcPr>
          <w:p>
            <w:pPr>
              <w:keepNext/>
            </w:pPr>
            <w:r>
              <w:t>Random Forest</w:t>
            </w:r>
          </w:p>
        </w:tc>
        <w:tc>
          <w:tcPr>
            <w:tcW w:type="dxa" w:w="1224"/>
            <w:vAlign w:val="center"/>
            <w:shd w:fill="D9EAF7"/>
          </w:tcPr>
          <w:p>
            <w:pPr>
              <w:keepNext/>
            </w:pPr>
            <w:r>
              <w:t>0,0411</w:t>
            </w:r>
          </w:p>
        </w:tc>
        <w:tc>
          <w:tcPr>
            <w:tcW w:type="dxa" w:w="1224"/>
            <w:vAlign w:val="center"/>
            <w:shd w:fill="D9EAF7"/>
          </w:tcPr>
          <w:p>
            <w:pPr>
              <w:keepNext/>
            </w:pPr>
            <w:r>
              <w:t>0,2027</w:t>
            </w:r>
          </w:p>
        </w:tc>
        <w:tc>
          <w:tcPr>
            <w:tcW w:type="dxa" w:w="1224"/>
            <w:vAlign w:val="center"/>
            <w:shd w:fill="D9EAF7"/>
          </w:tcPr>
          <w:p>
            <w:pPr>
              <w:keepNext/>
            </w:pPr>
            <w:r>
              <w:t>0,9289</w:t>
            </w:r>
          </w:p>
        </w:tc>
        <w:tc>
          <w:tcPr>
            <w:tcW w:type="dxa" w:w="1368"/>
            <w:vAlign w:val="center"/>
            <w:shd w:fill="D9EAF7"/>
          </w:tcPr>
          <w:p>
            <w:pPr>
              <w:keepNext/>
            </w:pPr>
            <w:r>
              <w:t>0,2002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keepNext/>
            </w:pPr>
            <w:r>
              <w:t>Regresión polinomial</w:t>
            </w:r>
          </w:p>
        </w:tc>
        <w:tc>
          <w:tcPr>
            <w:tcW w:type="dxa" w:w="1224"/>
            <w:vAlign w:val="center"/>
          </w:tcPr>
          <w:p>
            <w:pPr>
              <w:keepNext/>
            </w:pPr>
            <w:r>
              <w:t>0,0412</w:t>
            </w:r>
          </w:p>
        </w:tc>
        <w:tc>
          <w:tcPr>
            <w:tcW w:type="dxa" w:w="1224"/>
            <w:vAlign w:val="center"/>
          </w:tcPr>
          <w:p>
            <w:pPr>
              <w:keepNext/>
            </w:pPr>
            <w:r>
              <w:t>0,2030</w:t>
            </w:r>
          </w:p>
        </w:tc>
        <w:tc>
          <w:tcPr>
            <w:tcW w:type="dxa" w:w="1224"/>
            <w:vAlign w:val="center"/>
          </w:tcPr>
          <w:p>
            <w:pPr>
              <w:keepNext/>
            </w:pPr>
            <w:r>
              <w:t>0,9287</w:t>
            </w:r>
          </w:p>
        </w:tc>
        <w:tc>
          <w:tcPr>
            <w:tcW w:type="dxa" w:w="1368"/>
            <w:vAlign w:val="center"/>
          </w:tcPr>
          <w:p>
            <w:pPr>
              <w:keepNext/>
            </w:pPr>
            <w:r>
              <w:t>0,1913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D9EAF7"/>
          </w:tcPr>
          <w:p>
            <w:pPr>
              <w:keepNext/>
            </w:pPr>
            <w:r>
              <w:t>Regresión lineal</w:t>
            </w:r>
          </w:p>
        </w:tc>
        <w:tc>
          <w:tcPr>
            <w:tcW w:type="dxa" w:w="1224"/>
            <w:vAlign w:val="center"/>
            <w:shd w:fill="D9EAF7"/>
          </w:tcPr>
          <w:p>
            <w:pPr>
              <w:keepNext/>
            </w:pPr>
            <w:r>
              <w:t>0,0458</w:t>
            </w:r>
          </w:p>
        </w:tc>
        <w:tc>
          <w:tcPr>
            <w:tcW w:type="dxa" w:w="1224"/>
            <w:vAlign w:val="center"/>
            <w:shd w:fill="D9EAF7"/>
          </w:tcPr>
          <w:p>
            <w:pPr>
              <w:keepNext/>
            </w:pPr>
            <w:r>
              <w:t>0,2141</w:t>
            </w:r>
          </w:p>
        </w:tc>
        <w:tc>
          <w:tcPr>
            <w:tcW w:type="dxa" w:w="1224"/>
            <w:vAlign w:val="center"/>
            <w:shd w:fill="D9EAF7"/>
          </w:tcPr>
          <w:p>
            <w:pPr>
              <w:keepNext/>
            </w:pPr>
            <w:r>
              <w:t>0,9207</w:t>
            </w:r>
          </w:p>
        </w:tc>
        <w:tc>
          <w:tcPr>
            <w:tcW w:type="dxa" w:w="1368"/>
            <w:vAlign w:val="center"/>
            <w:shd w:fill="D9EAF7"/>
          </w:tcPr>
          <w:p>
            <w:pPr>
              <w:keepNext/>
            </w:pPr>
            <w:r>
              <w:t>0,2010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keepNext/>
            </w:pPr>
            <w:r>
              <w:t>Árbol de decisión</w:t>
            </w:r>
          </w:p>
        </w:tc>
        <w:tc>
          <w:tcPr>
            <w:tcW w:type="dxa" w:w="1224"/>
            <w:vAlign w:val="center"/>
          </w:tcPr>
          <w:p>
            <w:pPr>
              <w:keepNext/>
            </w:pPr>
            <w:r>
              <w:t>0,0475</w:t>
            </w:r>
          </w:p>
        </w:tc>
        <w:tc>
          <w:tcPr>
            <w:tcW w:type="dxa" w:w="1224"/>
            <w:vAlign w:val="center"/>
          </w:tcPr>
          <w:p>
            <w:pPr>
              <w:keepNext/>
            </w:pPr>
            <w:r>
              <w:t>0,2180</w:t>
            </w:r>
          </w:p>
        </w:tc>
        <w:tc>
          <w:tcPr>
            <w:tcW w:type="dxa" w:w="1224"/>
            <w:vAlign w:val="center"/>
          </w:tcPr>
          <w:p>
            <w:pPr>
              <w:keepNext/>
            </w:pPr>
            <w:r>
              <w:t>0,9178</w:t>
            </w:r>
          </w:p>
        </w:tc>
        <w:tc>
          <w:tcPr>
            <w:tcW w:type="dxa" w:w="1368"/>
            <w:vAlign w:val="center"/>
          </w:tcPr>
          <w:p>
            <w:pPr>
              <w:keepNext/>
            </w:pPr>
            <w:r>
              <w:t>0,2100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i/>
          <w:sz w:val="18"/>
        </w:rPr>
        <w:t xml:space="preserve">Nota. </w:t>
      </w:r>
      <w:r>
        <w:rPr>
          <w:sz w:val="18"/>
        </w:rPr>
        <w:t>Elaboración propia a partir de los resultados reproducibles del notebook del Grupo 7.</w:t>
      </w:r>
    </w:p>
    <w:p>
      <w:r>
        <w:t>SVR presentó el menor RMSE de prueba (0,2007 cm) y un R² de 0,9303. En términos prácticos, el error típico de predicción es cercano a dos décimas de centímetro y el modelo explica aproximadamente el 93,03 % de la variabilidad observada. La diferencia entre modelos es acotada, por lo que la selección considera también el resultado de validación cruzada y las limitaciones derivadas del tamaño del dataset (Scikit-learn Developers, 2026b, 2026c).</w:t>
      </w:r>
    </w:p>
    <w:p>
      <w:bookmarkStart w:id="252" w:name="fig2"/>
      <w:pPr>
        <w:keepNext/>
        <w:spacing w:after="40"/>
        <w:jc w:val="left"/>
      </w:pPr>
      <w:r>
        <w:rPr>
          <w:b/>
          <w:sz w:val="20"/>
        </w:rPr>
        <w:t>Figura 2</w:t>
      </w:r>
      <w:r>
        <w:rPr>
          <w:i/>
          <w:sz w:val="20"/>
        </w:rPr>
        <w:br/>
        <w:t>Valores reales y predichos por el modelo SVR.</w:t>
      </w:r>
      <w:bookmarkEnd w:id="252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937760" cy="38576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2_real_predich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left"/>
      </w:pPr>
      <w:r>
        <w:rPr>
          <w:i/>
          <w:sz w:val="18"/>
        </w:rPr>
        <w:t xml:space="preserve">Nota. </w:t>
      </w:r>
      <w:r>
        <w:rPr>
          <w:sz w:val="18"/>
        </w:rPr>
        <w:t>Elaboración propia a partir de los resultados reproducibles del notebook del Grupo 7.</w:t>
      </w:r>
    </w:p>
    <w:p>
      <w:bookmarkStart w:id="253" w:name="fig3"/>
      <w:pPr>
        <w:keepNext/>
        <w:spacing w:after="40"/>
        <w:jc w:val="left"/>
      </w:pPr>
      <w:r>
        <w:rPr>
          <w:b/>
          <w:sz w:val="20"/>
        </w:rPr>
        <w:t>Figura 3</w:t>
      </w:r>
      <w:r>
        <w:rPr>
          <w:i/>
          <w:sz w:val="20"/>
        </w:rPr>
        <w:br/>
        <w:t>Comparación del RMSE de prueba.</w:t>
      </w:r>
      <w:bookmarkEnd w:id="253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94960" cy="32807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3_rmse_model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80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left"/>
      </w:pPr>
      <w:r>
        <w:rPr>
          <w:i/>
          <w:sz w:val="18"/>
        </w:rPr>
        <w:t xml:space="preserve">Nota. </w:t>
      </w:r>
      <w:r>
        <w:rPr>
          <w:sz w:val="18"/>
        </w:rPr>
        <w:t>Elaboración propia a partir de los resultados reproducibles del notebook del Grupo 7.</w:t>
      </w:r>
    </w:p>
    <w:p>
      <w:bookmarkStart w:id="3" w:name="sec3"/>
      <w:pPr>
        <w:pStyle w:val="Heading1"/>
      </w:pPr>
      <w:r>
        <w:t>3. Clasificación supervisada y redes neuronales</w:t>
      </w:r>
      <w:bookmarkEnd w:id="3"/>
    </w:p>
    <w:p>
      <w:bookmarkStart w:id="31" w:name="sec31"/>
      <w:pPr>
        <w:pStyle w:val="Heading2"/>
      </w:pPr>
      <w:r>
        <w:t>3.1 Objetivo y preparación</w:t>
      </w:r>
      <w:bookmarkEnd w:id="31"/>
    </w:p>
    <w:p>
      <w:r>
        <w:t>El problema de clasificación consiste en predecir la especie setosa, versicolor o virginica. La variable objetivo es especie_codigo y los predictores son largo y ancho del sépalo y del pétalo. Se reutilizó la partición estratificada 80/20 con semilla 42: cada especie aporta 40 casos al entrenamiento y 10 a la prueba. StandardScaler se ajustó únicamente con entrenamiento dentro de un Pipeline y luego aplicó la misma transformación al conjunto de prueba (Scikit-learn Developers, 2026e, 2026f).</w:t>
      </w:r>
    </w:p>
    <w:p>
      <w:bookmarkStart w:id="202" w:name="tbl2"/>
      <w:pPr>
        <w:keepNext/>
        <w:spacing w:after="40"/>
        <w:jc w:val="left"/>
      </w:pPr>
      <w:r>
        <w:rPr>
          <w:b/>
          <w:sz w:val="20"/>
        </w:rPr>
        <w:t>Tabla 2</w:t>
      </w:r>
      <w:r>
        <w:rPr>
          <w:i/>
          <w:sz w:val="20"/>
        </w:rPr>
        <w:br/>
        <w:t>Distribución estratificada de clases.</w:t>
      </w:r>
      <w:bookmarkEnd w:id="202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  <w:cantSplit/>
        </w:trPr>
        <w:tc>
          <w:tcPr>
            <w:tcW w:type="dxa" w:w="1008"/>
            <w:shd w:fill="1F4E79"/>
            <w:vAlign w:val="center"/>
          </w:tcPr>
          <w:p>
            <w:pPr>
              <w:keepNext/>
            </w:pPr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2304"/>
            <w:shd w:fill="1F4E79"/>
            <w:vAlign w:val="center"/>
          </w:tcPr>
          <w:p>
            <w:pPr>
              <w:keepNext/>
            </w:pPr>
            <w:r>
              <w:rPr>
                <w:b/>
                <w:color w:val="FFFFFF"/>
              </w:rPr>
              <w:t>Especie</w:t>
            </w:r>
          </w:p>
        </w:tc>
        <w:tc>
          <w:tcPr>
            <w:tcW w:type="dxa" w:w="1440"/>
            <w:shd w:fill="1F4E79"/>
            <w:vAlign w:val="center"/>
          </w:tcPr>
          <w:p>
            <w:pPr>
              <w:keepNext/>
            </w:pPr>
            <w:r>
              <w:rPr>
                <w:b/>
                <w:color w:val="FFFFFF"/>
              </w:rPr>
              <w:t>Total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keepNext/>
            </w:pPr>
            <w:r>
              <w:rPr>
                <w:b/>
                <w:color w:val="FFFFFF"/>
              </w:rPr>
              <w:t>Entrenamiento</w:t>
            </w:r>
          </w:p>
        </w:tc>
        <w:tc>
          <w:tcPr>
            <w:tcW w:type="dxa" w:w="1440"/>
            <w:shd w:fill="1F4E79"/>
            <w:vAlign w:val="center"/>
          </w:tcPr>
          <w:p>
            <w:pPr>
              <w:keepNext/>
            </w:pPr>
            <w:r>
              <w:rPr>
                <w:b/>
                <w:color w:val="FFFFFF"/>
              </w:rPr>
              <w:t>Prueba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D9EAF7"/>
          </w:tcPr>
          <w:p>
            <w:pPr>
              <w:keepNext/>
            </w:pPr>
            <w:r>
              <w:t>0</w:t>
            </w:r>
          </w:p>
        </w:tc>
        <w:tc>
          <w:tcPr>
            <w:tcW w:type="dxa" w:w="2304"/>
            <w:vAlign w:val="center"/>
            <w:shd w:fill="D9EAF7"/>
          </w:tcPr>
          <w:p>
            <w:pPr>
              <w:keepNext/>
            </w:pPr>
            <w:r>
              <w:t>setosa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keepNext/>
            </w:pPr>
            <w:r>
              <w:t>50</w:t>
            </w:r>
          </w:p>
        </w:tc>
        <w:tc>
          <w:tcPr>
            <w:tcW w:type="dxa" w:w="2088"/>
            <w:vAlign w:val="center"/>
            <w:shd w:fill="D9EAF7"/>
          </w:tcPr>
          <w:p>
            <w:pPr>
              <w:keepNext/>
            </w:pPr>
            <w:r>
              <w:t>40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keepNext/>
            </w:pPr>
            <w:r>
              <w:t>10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keepNext/>
            </w:pPr>
            <w:r>
              <w:t>1</w:t>
            </w:r>
          </w:p>
        </w:tc>
        <w:tc>
          <w:tcPr>
            <w:tcW w:type="dxa" w:w="2304"/>
            <w:vAlign w:val="center"/>
          </w:tcPr>
          <w:p>
            <w:pPr>
              <w:keepNext/>
            </w:pPr>
            <w:r>
              <w:t>versicolor</w:t>
            </w:r>
          </w:p>
        </w:tc>
        <w:tc>
          <w:tcPr>
            <w:tcW w:type="dxa" w:w="1440"/>
            <w:vAlign w:val="center"/>
          </w:tcPr>
          <w:p>
            <w:pPr>
              <w:keepNext/>
            </w:pPr>
            <w:r>
              <w:t>50</w:t>
            </w:r>
          </w:p>
        </w:tc>
        <w:tc>
          <w:tcPr>
            <w:tcW w:type="dxa" w:w="2088"/>
            <w:vAlign w:val="center"/>
          </w:tcPr>
          <w:p>
            <w:pPr>
              <w:keepNext/>
            </w:pPr>
            <w:r>
              <w:t>40</w:t>
            </w:r>
          </w:p>
        </w:tc>
        <w:tc>
          <w:tcPr>
            <w:tcW w:type="dxa" w:w="1440"/>
            <w:vAlign w:val="center"/>
          </w:tcPr>
          <w:p>
            <w:pPr>
              <w:keepNext/>
            </w:pPr>
            <w:r>
              <w:t>10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D9EAF7"/>
          </w:tcPr>
          <w:p>
            <w:pPr>
              <w:keepNext/>
            </w:pPr>
            <w:r>
              <w:t>2</w:t>
            </w:r>
          </w:p>
        </w:tc>
        <w:tc>
          <w:tcPr>
            <w:tcW w:type="dxa" w:w="2304"/>
            <w:vAlign w:val="center"/>
            <w:shd w:fill="D9EAF7"/>
          </w:tcPr>
          <w:p>
            <w:pPr>
              <w:keepNext/>
            </w:pPr>
            <w:r>
              <w:t>virginica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keepNext/>
            </w:pPr>
            <w:r>
              <w:t>50</w:t>
            </w:r>
          </w:p>
        </w:tc>
        <w:tc>
          <w:tcPr>
            <w:tcW w:type="dxa" w:w="2088"/>
            <w:vAlign w:val="center"/>
            <w:shd w:fill="D9EAF7"/>
          </w:tcPr>
          <w:p>
            <w:pPr>
              <w:keepNext/>
            </w:pPr>
            <w:r>
              <w:t>40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keepNext/>
            </w:pPr>
            <w:r>
              <w:t>10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i/>
          <w:sz w:val="18"/>
        </w:rPr>
        <w:t xml:space="preserve">Nota. </w:t>
      </w:r>
      <w:r>
        <w:rPr>
          <w:sz w:val="18"/>
        </w:rPr>
        <w:t>Elaboración propia a partir de los resultados reproducibles del notebook del Grupo 7.</w:t>
      </w:r>
    </w:p>
    <w:p>
      <w:bookmarkStart w:id="254" w:name="fig4"/>
      <w:pPr>
        <w:keepNext/>
        <w:spacing w:after="40"/>
        <w:jc w:val="left"/>
      </w:pPr>
      <w:r>
        <w:rPr>
          <w:b/>
          <w:sz w:val="20"/>
        </w:rPr>
        <w:t>Figura 4</w:t>
      </w:r>
      <w:r>
        <w:rPr>
          <w:i/>
          <w:sz w:val="20"/>
        </w:rPr>
        <w:br/>
        <w:t>Distribución equilibrada de las clases.</w:t>
      </w:r>
      <w:bookmarkEnd w:id="254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754880" cy="29959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4_balance_clas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95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left"/>
      </w:pPr>
      <w:r>
        <w:rPr>
          <w:i/>
          <w:sz w:val="18"/>
        </w:rPr>
        <w:t xml:space="preserve">Nota. </w:t>
      </w:r>
      <w:r>
        <w:rPr>
          <w:sz w:val="18"/>
        </w:rPr>
        <w:t>Elaboración propia a partir de los resultados reproducibles del notebook del Grupo 7.</w:t>
      </w:r>
    </w:p>
    <w:p>
      <w:bookmarkStart w:id="32" w:name="sec32"/>
      <w:pPr>
        <w:pStyle w:val="Heading2"/>
      </w:pPr>
      <w:r>
        <w:t>3.2 Análisis exploratorio y selección de variables</w:t>
      </w:r>
      <w:bookmarkEnd w:id="32"/>
    </w:p>
    <w:p>
      <w:r>
        <w:t>Las tres clases representan el 33,33 % de los datos, por lo que no se detectó desbalance. Setosa exhibe una separación marcada en las variables del pétalo, mientras versicolor y virginica presentan mayor superposición. El ANOVA se calculó exclusivamente sobre entrenamiento; los cuatro valores p fueron inferiores a 0,05, lo que respalda conservar todas las variables sin atribuir causalidad.</w:t>
      </w:r>
    </w:p>
    <w:p>
      <w:bookmarkStart w:id="203" w:name="tbl3"/>
      <w:pPr>
        <w:keepNext/>
        <w:spacing w:after="40"/>
        <w:jc w:val="left"/>
      </w:pPr>
      <w:r>
        <w:rPr>
          <w:b/>
          <w:sz w:val="20"/>
        </w:rPr>
        <w:t>Tabla 3</w:t>
      </w:r>
      <w:r>
        <w:rPr>
          <w:i/>
          <w:sz w:val="20"/>
        </w:rPr>
        <w:br/>
        <w:t>Relevancia de variables mediante ANOVA sobre entrenamiento.</w:t>
      </w:r>
      <w:bookmarkEnd w:id="203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3744"/>
            <w:shd w:fill="1F4E79"/>
            <w:vAlign w:val="center"/>
          </w:tcPr>
          <w:p>
            <w:pPr>
              <w:keepNext/>
            </w:pPr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keepNext/>
            </w:pPr>
            <w:r>
              <w:rPr>
                <w:b/>
                <w:color w:val="FFFFFF"/>
              </w:rPr>
              <w:t>Estadístico F</w:t>
            </w:r>
          </w:p>
        </w:tc>
        <w:tc>
          <w:tcPr>
            <w:tcW w:type="dxa" w:w="2232"/>
            <w:shd w:fill="1F4E79"/>
            <w:vAlign w:val="center"/>
          </w:tcPr>
          <w:p>
            <w:pPr>
              <w:keepNext/>
            </w:pPr>
            <w:r>
              <w:rPr>
                <w:b/>
                <w:color w:val="FFFFFF"/>
              </w:rPr>
              <w:t>Valor p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D9EAF7"/>
          </w:tcPr>
          <w:p>
            <w:pPr>
              <w:keepNext/>
            </w:pPr>
            <w:r>
              <w:t>Largo del pétalo</w:t>
            </w:r>
          </w:p>
        </w:tc>
        <w:tc>
          <w:tcPr>
            <w:tcW w:type="dxa" w:w="2088"/>
            <w:vAlign w:val="center"/>
            <w:shd w:fill="D9EAF7"/>
          </w:tcPr>
          <w:p>
            <w:pPr>
              <w:keepNext/>
            </w:pPr>
            <w:r>
              <w:t>948,890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keepNext/>
            </w:pPr>
            <w:r>
              <w:t>4,92 × 10⁻⁷³</w:t>
            </w:r>
          </w:p>
        </w:tc>
      </w:tr>
      <w:tr>
        <w:trPr>
          <w:cantSplit/>
        </w:trPr>
        <w:tc>
          <w:tcPr>
            <w:tcW w:type="dxa" w:w="3744"/>
            <w:vAlign w:val="center"/>
          </w:tcPr>
          <w:p>
            <w:pPr>
              <w:keepNext/>
            </w:pPr>
            <w:r>
              <w:t>Ancho del pétalo</w:t>
            </w:r>
          </w:p>
        </w:tc>
        <w:tc>
          <w:tcPr>
            <w:tcW w:type="dxa" w:w="2088"/>
            <w:vAlign w:val="center"/>
          </w:tcPr>
          <w:p>
            <w:pPr>
              <w:keepNext/>
            </w:pPr>
            <w:r>
              <w:t>803,214</w:t>
            </w:r>
          </w:p>
        </w:tc>
        <w:tc>
          <w:tcPr>
            <w:tcW w:type="dxa" w:w="2232"/>
            <w:vAlign w:val="center"/>
          </w:tcPr>
          <w:p>
            <w:pPr>
              <w:keepNext/>
            </w:pPr>
            <w:r>
              <w:t>4,57 × 10⁻⁶⁹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D9EAF7"/>
          </w:tcPr>
          <w:p>
            <w:pPr>
              <w:keepNext/>
            </w:pPr>
            <w:r>
              <w:t>Largo del sépalo</w:t>
            </w:r>
          </w:p>
        </w:tc>
        <w:tc>
          <w:tcPr>
            <w:tcW w:type="dxa" w:w="2088"/>
            <w:vAlign w:val="center"/>
            <w:shd w:fill="D9EAF7"/>
          </w:tcPr>
          <w:p>
            <w:pPr>
              <w:keepNext/>
            </w:pPr>
            <w:r>
              <w:t>100,966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keepNext/>
            </w:pPr>
            <w:r>
              <w:t>3,33 × 10⁻²⁶</w:t>
            </w:r>
          </w:p>
        </w:tc>
      </w:tr>
      <w:tr>
        <w:trPr>
          <w:cantSplit/>
        </w:trPr>
        <w:tc>
          <w:tcPr>
            <w:tcW w:type="dxa" w:w="3744"/>
            <w:vAlign w:val="center"/>
          </w:tcPr>
          <w:p>
            <w:pPr>
              <w:keepNext/>
            </w:pPr>
            <w:r>
              <w:t>Ancho del sépalo</w:t>
            </w:r>
          </w:p>
        </w:tc>
        <w:tc>
          <w:tcPr>
            <w:tcW w:type="dxa" w:w="2088"/>
            <w:vAlign w:val="center"/>
          </w:tcPr>
          <w:p>
            <w:pPr>
              <w:keepNext/>
            </w:pPr>
            <w:r>
              <w:t>36,031</w:t>
            </w:r>
          </w:p>
        </w:tc>
        <w:tc>
          <w:tcPr>
            <w:tcW w:type="dxa" w:w="2232"/>
            <w:vAlign w:val="center"/>
          </w:tcPr>
          <w:p>
            <w:pPr>
              <w:keepNext/>
            </w:pPr>
            <w:r>
              <w:t>6,42 × 10⁻¹³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i/>
          <w:sz w:val="18"/>
        </w:rPr>
        <w:t xml:space="preserve">Nota. </w:t>
      </w:r>
      <w:r>
        <w:rPr>
          <w:sz w:val="18"/>
        </w:rPr>
        <w:t>Elaboración propia a partir de los resultados reproducibles del notebook del Grupo 7.</w:t>
      </w:r>
    </w:p>
    <w:p>
      <w:bookmarkStart w:id="255" w:name="fig5"/>
      <w:pPr>
        <w:keepNext/>
        <w:spacing w:after="40"/>
        <w:jc w:val="left"/>
      </w:pPr>
      <w:r>
        <w:rPr>
          <w:b/>
          <w:sz w:val="20"/>
        </w:rPr>
        <w:t>Figura 5</w:t>
      </w:r>
      <w:r>
        <w:rPr>
          <w:i/>
          <w:sz w:val="20"/>
        </w:rPr>
        <w:br/>
        <w:t>Distribución de variables morfológicas por especie.</w:t>
      </w:r>
      <w:bookmarkEnd w:id="255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5_distribucion_variabl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left"/>
      </w:pPr>
      <w:r>
        <w:rPr>
          <w:i/>
          <w:sz w:val="18"/>
        </w:rPr>
        <w:t xml:space="preserve">Nota. </w:t>
      </w:r>
      <w:r>
        <w:rPr>
          <w:sz w:val="18"/>
        </w:rPr>
        <w:t>Elaboración propia a partir de los resultados reproducibles del notebook del Grupo 7.</w:t>
      </w:r>
    </w:p>
    <w:p>
      <w:bookmarkStart w:id="33" w:name="sec33"/>
      <w:pPr>
        <w:pStyle w:val="Heading2"/>
      </w:pPr>
      <w:r>
        <w:t>3.3 Arquitecturas y entrenamiento</w:t>
      </w:r>
      <w:bookmarkEnd w:id="33"/>
    </w:p>
    <w:p>
      <w:r>
        <w:t>Se implementaron tres MLPClassifier con activación ReLU, optimizador Adam, alpha = 0,0001, tasa inicial = 0,001, máximo de 2.000 iteraciones, tolerancia = 0,0001, 50 iteraciones sin mejora y semilla 42. La única diferencia fue la profundidad de la red (Scikit-learn Developers, 2026d).</w:t>
      </w:r>
    </w:p>
    <w:p>
      <w:bookmarkStart w:id="204" w:name="tbl4"/>
      <w:pPr>
        <w:keepNext/>
        <w:spacing w:after="40"/>
        <w:jc w:val="left"/>
      </w:pPr>
      <w:r>
        <w:rPr>
          <w:b/>
          <w:sz w:val="20"/>
        </w:rPr>
        <w:t>Tabla 4</w:t>
      </w:r>
      <w:r>
        <w:rPr>
          <w:i/>
          <w:sz w:val="20"/>
        </w:rPr>
        <w:br/>
        <w:t>Configuración y convergencia de las arquitecturas.</w:t>
      </w:r>
      <w:bookmarkEnd w:id="204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  <w:cantSplit/>
        </w:trPr>
        <w:tc>
          <w:tcPr>
            <w:tcW w:type="dxa" w:w="2160"/>
            <w:shd w:fill="1F4E79"/>
            <w:vAlign w:val="center"/>
          </w:tcPr>
          <w:p>
            <w:pPr>
              <w:keepNext/>
            </w:pPr>
            <w:r>
              <w:rPr>
                <w:b/>
                <w:color w:val="FFFFFF"/>
              </w:rPr>
              <w:t>Modelo</w:t>
            </w:r>
          </w:p>
        </w:tc>
        <w:tc>
          <w:tcPr>
            <w:tcW w:type="dxa" w:w="1944"/>
            <w:shd w:fill="1F4E79"/>
            <w:vAlign w:val="center"/>
          </w:tcPr>
          <w:p>
            <w:pPr>
              <w:keepNext/>
            </w:pPr>
            <w:r>
              <w:rPr>
                <w:b/>
                <w:color w:val="FFFFFF"/>
              </w:rPr>
              <w:t>Arquitectura</w:t>
            </w:r>
          </w:p>
        </w:tc>
        <w:tc>
          <w:tcPr>
            <w:tcW w:type="dxa" w:w="1656"/>
            <w:shd w:fill="1F4E79"/>
            <w:vAlign w:val="center"/>
          </w:tcPr>
          <w:p>
            <w:pPr>
              <w:keepNext/>
            </w:pPr>
            <w:r>
              <w:rPr>
                <w:b/>
                <w:color w:val="FFFFFF"/>
              </w:rPr>
              <w:t>Parámetros</w:t>
            </w:r>
          </w:p>
        </w:tc>
        <w:tc>
          <w:tcPr>
            <w:tcW w:type="dxa" w:w="1656"/>
            <w:shd w:fill="1F4E79"/>
            <w:vAlign w:val="center"/>
          </w:tcPr>
          <w:p>
            <w:pPr>
              <w:keepNext/>
            </w:pPr>
            <w:r>
              <w:rPr>
                <w:b/>
                <w:color w:val="FFFFFF"/>
              </w:rPr>
              <w:t>Iteraciones</w:t>
            </w:r>
          </w:p>
        </w:tc>
        <w:tc>
          <w:tcPr>
            <w:tcW w:type="dxa" w:w="1512"/>
            <w:shd w:fill="1F4E79"/>
            <w:vAlign w:val="center"/>
          </w:tcPr>
          <w:p>
            <w:pPr>
              <w:keepNext/>
            </w:pPr>
            <w:r>
              <w:rPr>
                <w:b/>
                <w:color w:val="FFFFFF"/>
              </w:rPr>
              <w:t>Pérdida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D9EAF7"/>
          </w:tcPr>
          <w:p>
            <w:pPr>
              <w:keepNext/>
            </w:pPr>
            <w:r>
              <w:t>Red 1 capa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keepNext/>
            </w:pPr>
            <w:r>
              <w:t>(16,)</w:t>
            </w:r>
          </w:p>
        </w:tc>
        <w:tc>
          <w:tcPr>
            <w:tcW w:type="dxa" w:w="1656"/>
            <w:vAlign w:val="center"/>
            <w:shd w:fill="D9EAF7"/>
          </w:tcPr>
          <w:p>
            <w:pPr>
              <w:keepNext/>
            </w:pPr>
            <w:r>
              <w:t>131</w:t>
            </w:r>
          </w:p>
        </w:tc>
        <w:tc>
          <w:tcPr>
            <w:tcW w:type="dxa" w:w="1656"/>
            <w:vAlign w:val="center"/>
            <w:shd w:fill="D9EAF7"/>
          </w:tcPr>
          <w:p>
            <w:pPr>
              <w:keepNext/>
            </w:pPr>
            <w:r>
              <w:t>777</w:t>
            </w:r>
          </w:p>
        </w:tc>
        <w:tc>
          <w:tcPr>
            <w:tcW w:type="dxa" w:w="1512"/>
            <w:vAlign w:val="center"/>
            <w:shd w:fill="D9EAF7"/>
          </w:tcPr>
          <w:p>
            <w:pPr>
              <w:keepNext/>
            </w:pPr>
            <w:r>
              <w:t>0,0704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keepNext/>
            </w:pPr>
            <w:r>
              <w:t>Red 2 capas</w:t>
            </w:r>
          </w:p>
        </w:tc>
        <w:tc>
          <w:tcPr>
            <w:tcW w:type="dxa" w:w="1944"/>
            <w:vAlign w:val="center"/>
          </w:tcPr>
          <w:p>
            <w:pPr>
              <w:keepNext/>
            </w:pPr>
            <w:r>
              <w:t>(16, 8)</w:t>
            </w:r>
          </w:p>
        </w:tc>
        <w:tc>
          <w:tcPr>
            <w:tcW w:type="dxa" w:w="1656"/>
            <w:vAlign w:val="center"/>
          </w:tcPr>
          <w:p>
            <w:pPr>
              <w:keepNext/>
            </w:pPr>
            <w:r>
              <w:t>243</w:t>
            </w:r>
          </w:p>
        </w:tc>
        <w:tc>
          <w:tcPr>
            <w:tcW w:type="dxa" w:w="1656"/>
            <w:vAlign w:val="center"/>
          </w:tcPr>
          <w:p>
            <w:pPr>
              <w:keepNext/>
            </w:pPr>
            <w:r>
              <w:t>625</w:t>
            </w:r>
          </w:p>
        </w:tc>
        <w:tc>
          <w:tcPr>
            <w:tcW w:type="dxa" w:w="1512"/>
            <w:vAlign w:val="center"/>
          </w:tcPr>
          <w:p>
            <w:pPr>
              <w:keepNext/>
            </w:pPr>
            <w:r>
              <w:t>0,0481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D9EAF7"/>
          </w:tcPr>
          <w:p>
            <w:pPr>
              <w:keepNext/>
            </w:pPr>
            <w:r>
              <w:t>Red 3 capas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keepNext/>
            </w:pPr>
            <w:r>
              <w:t>(16, 8, 4)</w:t>
            </w:r>
          </w:p>
        </w:tc>
        <w:tc>
          <w:tcPr>
            <w:tcW w:type="dxa" w:w="1656"/>
            <w:vAlign w:val="center"/>
            <w:shd w:fill="D9EAF7"/>
          </w:tcPr>
          <w:p>
            <w:pPr>
              <w:keepNext/>
            </w:pPr>
            <w:r>
              <w:t>267</w:t>
            </w:r>
          </w:p>
        </w:tc>
        <w:tc>
          <w:tcPr>
            <w:tcW w:type="dxa" w:w="1656"/>
            <w:vAlign w:val="center"/>
            <w:shd w:fill="D9EAF7"/>
          </w:tcPr>
          <w:p>
            <w:pPr>
              <w:keepNext/>
            </w:pPr>
            <w:r>
              <w:t>613</w:t>
            </w:r>
          </w:p>
        </w:tc>
        <w:tc>
          <w:tcPr>
            <w:tcW w:type="dxa" w:w="1512"/>
            <w:vAlign w:val="center"/>
            <w:shd w:fill="D9EAF7"/>
          </w:tcPr>
          <w:p>
            <w:pPr>
              <w:keepNext/>
            </w:pPr>
            <w:r>
              <w:t>0,0251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i/>
          <w:sz w:val="18"/>
        </w:rPr>
        <w:t xml:space="preserve">Nota. </w:t>
      </w:r>
      <w:r>
        <w:rPr>
          <w:sz w:val="18"/>
        </w:rPr>
        <w:t>Elaboración propia a partir de los resultados reproducibles del notebook del Grupo 7.</w:t>
      </w:r>
    </w:p>
    <w:p>
      <w:bookmarkStart w:id="256" w:name="fig6"/>
      <w:pPr>
        <w:keepNext/>
        <w:spacing w:after="40"/>
        <w:jc w:val="left"/>
      </w:pPr>
      <w:r>
        <w:rPr>
          <w:b/>
          <w:sz w:val="20"/>
        </w:rPr>
        <w:t>Figura 6</w:t>
      </w:r>
      <w:r>
        <w:rPr>
          <w:i/>
          <w:sz w:val="20"/>
        </w:rPr>
        <w:br/>
        <w:t>Convergencia del entrenamiento de las redes neuronales.</w:t>
      </w:r>
      <w:bookmarkEnd w:id="256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94960" cy="32969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6_convergencia_red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9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left"/>
      </w:pPr>
      <w:r>
        <w:rPr>
          <w:i/>
          <w:sz w:val="18"/>
        </w:rPr>
        <w:t xml:space="preserve">Nota. </w:t>
      </w:r>
      <w:r>
        <w:rPr>
          <w:sz w:val="18"/>
        </w:rPr>
        <w:t>Elaboración propia a partir de los resultados reproducibles del notebook del Grupo 7.</w:t>
      </w:r>
    </w:p>
    <w:p>
      <w:bookmarkStart w:id="34" w:name="sec34"/>
      <w:pPr>
        <w:pStyle w:val="Heading2"/>
      </w:pPr>
      <w:r>
        <w:t>3.4 Desempeño y matrices de confusión</w:t>
      </w:r>
      <w:bookmarkEnd w:id="34"/>
    </w:p>
    <w:p>
      <w:bookmarkStart w:id="205" w:name="tbl5"/>
      <w:pPr>
        <w:keepNext/>
        <w:spacing w:after="40"/>
        <w:jc w:val="left"/>
      </w:pPr>
      <w:r>
        <w:rPr>
          <w:b/>
          <w:sz w:val="20"/>
        </w:rPr>
        <w:t>Tabla 5</w:t>
      </w:r>
      <w:r>
        <w:rPr>
          <w:i/>
          <w:sz w:val="20"/>
        </w:rPr>
        <w:br/>
        <w:t>Desempeño comparativo de las redes neuronales.</w:t>
      </w:r>
      <w:bookmarkEnd w:id="205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1"/>
        <w:gridCol w:w="1411"/>
        <w:gridCol w:w="1411"/>
        <w:gridCol w:w="1411"/>
        <w:gridCol w:w="1411"/>
        <w:gridCol w:w="1411"/>
        <w:gridCol w:w="1411"/>
      </w:tblGrid>
      <w:tr>
        <w:trPr>
          <w:tblHeader w:val="true"/>
          <w:cantSplit/>
        </w:trPr>
        <w:tc>
          <w:tcPr>
            <w:tcW w:type="dxa" w:w="1512"/>
            <w:shd w:fill="1F4E79"/>
            <w:vAlign w:val="center"/>
          </w:tcPr>
          <w:p>
            <w:pPr>
              <w:keepNext/>
            </w:pPr>
            <w:r>
              <w:rPr>
                <w:b/>
                <w:color w:val="FFFFFF"/>
              </w:rPr>
              <w:t>Arquitectura</w:t>
            </w:r>
          </w:p>
        </w:tc>
        <w:tc>
          <w:tcPr>
            <w:tcW w:type="dxa" w:w="1152"/>
            <w:shd w:fill="1F4E79"/>
            <w:vAlign w:val="center"/>
          </w:tcPr>
          <w:p>
            <w:pPr>
              <w:keepNext/>
            </w:pPr>
            <w:r>
              <w:rPr>
                <w:b/>
                <w:color w:val="FFFFFF"/>
              </w:rPr>
              <w:t>Acc. train</w:t>
            </w:r>
          </w:p>
        </w:tc>
        <w:tc>
          <w:tcPr>
            <w:tcW w:type="dxa" w:w="1152"/>
            <w:shd w:fill="1F4E79"/>
            <w:vAlign w:val="center"/>
          </w:tcPr>
          <w:p>
            <w:pPr>
              <w:keepNext/>
            </w:pPr>
            <w:r>
              <w:rPr>
                <w:b/>
                <w:color w:val="FFFFFF"/>
              </w:rPr>
              <w:t>Acc. test</w:t>
            </w:r>
          </w:p>
        </w:tc>
        <w:tc>
          <w:tcPr>
            <w:tcW w:type="dxa" w:w="1512"/>
            <w:shd w:fill="1F4E79"/>
            <w:vAlign w:val="center"/>
          </w:tcPr>
          <w:p>
            <w:pPr>
              <w:keepNext/>
            </w:pPr>
            <w:r>
              <w:rPr>
                <w:b/>
                <w:color w:val="FFFFFF"/>
              </w:rPr>
              <w:t>Precisión macro</w:t>
            </w:r>
          </w:p>
        </w:tc>
        <w:tc>
          <w:tcPr>
            <w:tcW w:type="dxa" w:w="1440"/>
            <w:shd w:fill="1F4E79"/>
            <w:vAlign w:val="center"/>
          </w:tcPr>
          <w:p>
            <w:pPr>
              <w:keepNext/>
            </w:pPr>
            <w:r>
              <w:rPr>
                <w:b/>
                <w:color w:val="FFFFFF"/>
              </w:rPr>
              <w:t>Recall macro</w:t>
            </w:r>
          </w:p>
        </w:tc>
        <w:tc>
          <w:tcPr>
            <w:tcW w:type="dxa" w:w="1152"/>
            <w:shd w:fill="1F4E79"/>
            <w:vAlign w:val="center"/>
          </w:tcPr>
          <w:p>
            <w:pPr>
              <w:keepNext/>
            </w:pPr>
            <w:r>
              <w:rPr>
                <w:b/>
                <w:color w:val="FFFFFF"/>
              </w:rPr>
              <w:t>F1 macro</w:t>
            </w:r>
          </w:p>
        </w:tc>
        <w:tc>
          <w:tcPr>
            <w:tcW w:type="dxa" w:w="1080"/>
            <w:shd w:fill="1F4E79"/>
            <w:vAlign w:val="center"/>
          </w:tcPr>
          <w:p>
            <w:pPr>
              <w:keepNext/>
            </w:pPr>
            <w:r>
              <w:rPr>
                <w:b/>
                <w:color w:val="FFFFFF"/>
              </w:rPr>
              <w:t>Brecha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D9EAF7"/>
          </w:tcPr>
          <w:p>
            <w:pPr>
              <w:keepNext/>
            </w:pPr>
            <w:r>
              <w:t>1 capa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keepNext/>
            </w:pPr>
            <w:r>
              <w:t>0,9750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keepNext/>
            </w:pPr>
            <w:r>
              <w:t>0,9667</w:t>
            </w:r>
          </w:p>
        </w:tc>
        <w:tc>
          <w:tcPr>
            <w:tcW w:type="dxa" w:w="1512"/>
            <w:vAlign w:val="center"/>
            <w:shd w:fill="D9EAF7"/>
          </w:tcPr>
          <w:p>
            <w:pPr>
              <w:keepNext/>
            </w:pPr>
            <w:r>
              <w:t>0,9697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keepNext/>
            </w:pPr>
            <w:r>
              <w:t>0,9667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keepNext/>
            </w:pPr>
            <w:r>
              <w:t>0,9666</w:t>
            </w:r>
          </w:p>
        </w:tc>
        <w:tc>
          <w:tcPr>
            <w:tcW w:type="dxa" w:w="1080"/>
            <w:vAlign w:val="center"/>
            <w:shd w:fill="D9EAF7"/>
          </w:tcPr>
          <w:p>
            <w:pPr>
              <w:keepNext/>
            </w:pPr>
            <w:r>
              <w:t>0,0083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keepNext/>
            </w:pPr>
            <w:r>
              <w:t>2 capas</w:t>
            </w:r>
          </w:p>
        </w:tc>
        <w:tc>
          <w:tcPr>
            <w:tcW w:type="dxa" w:w="1152"/>
            <w:vAlign w:val="center"/>
          </w:tcPr>
          <w:p>
            <w:pPr>
              <w:keepNext/>
            </w:pPr>
            <w:r>
              <w:t>0,9833</w:t>
            </w:r>
          </w:p>
        </w:tc>
        <w:tc>
          <w:tcPr>
            <w:tcW w:type="dxa" w:w="1152"/>
            <w:vAlign w:val="center"/>
          </w:tcPr>
          <w:p>
            <w:pPr>
              <w:keepNext/>
            </w:pPr>
            <w:r>
              <w:t>0,9667</w:t>
            </w:r>
          </w:p>
        </w:tc>
        <w:tc>
          <w:tcPr>
            <w:tcW w:type="dxa" w:w="1512"/>
            <w:vAlign w:val="center"/>
          </w:tcPr>
          <w:p>
            <w:pPr>
              <w:keepNext/>
            </w:pPr>
            <w:r>
              <w:t>0,9697</w:t>
            </w:r>
          </w:p>
        </w:tc>
        <w:tc>
          <w:tcPr>
            <w:tcW w:type="dxa" w:w="1440"/>
            <w:vAlign w:val="center"/>
          </w:tcPr>
          <w:p>
            <w:pPr>
              <w:keepNext/>
            </w:pPr>
            <w:r>
              <w:t>0,9667</w:t>
            </w:r>
          </w:p>
        </w:tc>
        <w:tc>
          <w:tcPr>
            <w:tcW w:type="dxa" w:w="1152"/>
            <w:vAlign w:val="center"/>
          </w:tcPr>
          <w:p>
            <w:pPr>
              <w:keepNext/>
            </w:pPr>
            <w:r>
              <w:t>0,9666</w:t>
            </w:r>
          </w:p>
        </w:tc>
        <w:tc>
          <w:tcPr>
            <w:tcW w:type="dxa" w:w="1080"/>
            <w:vAlign w:val="center"/>
          </w:tcPr>
          <w:p>
            <w:pPr>
              <w:keepNext/>
            </w:pPr>
            <w:r>
              <w:t>0,0167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D9EAF7"/>
          </w:tcPr>
          <w:p>
            <w:pPr>
              <w:keepNext/>
            </w:pPr>
            <w:r>
              <w:t>3 capas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keepNext/>
            </w:pPr>
            <w:r>
              <w:t>0,9917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keepNext/>
            </w:pPr>
            <w:r>
              <w:t>0,9333</w:t>
            </w:r>
          </w:p>
        </w:tc>
        <w:tc>
          <w:tcPr>
            <w:tcW w:type="dxa" w:w="1512"/>
            <w:vAlign w:val="center"/>
            <w:shd w:fill="D9EAF7"/>
          </w:tcPr>
          <w:p>
            <w:pPr>
              <w:keepNext/>
            </w:pPr>
            <w:r>
              <w:t>0,9333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keepNext/>
            </w:pPr>
            <w:r>
              <w:t>0,9333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keepNext/>
            </w:pPr>
            <w:r>
              <w:t>0,9333</w:t>
            </w:r>
          </w:p>
        </w:tc>
        <w:tc>
          <w:tcPr>
            <w:tcW w:type="dxa" w:w="1080"/>
            <w:vAlign w:val="center"/>
            <w:shd w:fill="D9EAF7"/>
          </w:tcPr>
          <w:p>
            <w:pPr>
              <w:keepNext/>
            </w:pPr>
            <w:r>
              <w:t>0,0583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i/>
          <w:sz w:val="18"/>
        </w:rPr>
        <w:t xml:space="preserve">Nota. </w:t>
      </w:r>
      <w:r>
        <w:rPr>
          <w:sz w:val="18"/>
        </w:rPr>
        <w:t>Elaboración propia a partir de los resultados reproducibles del notebook del Grupo 7.</w:t>
      </w:r>
    </w:p>
    <w:p>
      <w:r>
        <w:t>Las redes de una y dos capas clasificaron correctamente 29 de 30 observaciones y cometieron un error de versicolor a virginica. La red de tres capas clasificó 28 de 30 y sus errores se concentraron entre versicolor y virginica en ambas direcciones. Las tres arquitecturas reconocieron correctamente todos los casos de setosa, en concordancia con el análisis exploratorio y con la evaluación multiclase basada en métricas macro (Scikit-learn Developers, 2026b, 2026d).</w:t>
      </w:r>
    </w:p>
    <w:p>
      <w:bookmarkStart w:id="257" w:name="fig7"/>
      <w:pPr>
        <w:keepNext/>
        <w:spacing w:after="40"/>
        <w:jc w:val="left"/>
      </w:pPr>
      <w:r>
        <w:rPr>
          <w:b/>
          <w:sz w:val="20"/>
        </w:rPr>
        <w:t>Figura 7</w:t>
      </w:r>
      <w:r>
        <w:rPr>
          <w:i/>
          <w:sz w:val="20"/>
        </w:rPr>
        <w:br/>
        <w:t>Matrices de confusión de las tres arquitecturas.</w:t>
      </w:r>
      <w:bookmarkEnd w:id="257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19202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7_matrices_confus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left"/>
      </w:pPr>
      <w:r>
        <w:rPr>
          <w:i/>
          <w:sz w:val="18"/>
        </w:rPr>
        <w:t xml:space="preserve">Nota. </w:t>
      </w:r>
      <w:r>
        <w:rPr>
          <w:sz w:val="18"/>
        </w:rPr>
        <w:t>Elaboración propia a partir de los resultados reproducibles del notebook del Grupo 7.</w:t>
      </w:r>
    </w:p>
    <w:p>
      <w:bookmarkStart w:id="4" w:name="sec4"/>
      <w:pPr>
        <w:pStyle w:val="Heading1"/>
      </w:pPr>
      <w:r>
        <w:t>4. Comparación integrada y selección</w:t>
      </w:r>
      <w:bookmarkEnd w:id="4"/>
    </w:p>
    <w:p>
      <w:bookmarkStart w:id="206" w:name="tbl6"/>
      <w:pPr>
        <w:keepNext/>
        <w:spacing w:after="40"/>
        <w:jc w:val="left"/>
      </w:pPr>
      <w:r>
        <w:rPr>
          <w:b/>
          <w:sz w:val="20"/>
        </w:rPr>
        <w:t>Tabla 6</w:t>
      </w:r>
      <w:r>
        <w:rPr>
          <w:i/>
          <w:sz w:val="20"/>
        </w:rPr>
        <w:br/>
        <w:t>Síntesis para la selección de arquitectura.</w:t>
      </w:r>
      <w:bookmarkEnd w:id="206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2376"/>
            <w:shd w:fill="1F4E79"/>
            <w:vAlign w:val="center"/>
          </w:tcPr>
          <w:p>
            <w:pPr>
              <w:keepNext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2232"/>
            <w:shd w:fill="1F4E79"/>
            <w:vAlign w:val="center"/>
          </w:tcPr>
          <w:p>
            <w:pPr>
              <w:keepNext/>
            </w:pPr>
            <w:r>
              <w:rPr>
                <w:b/>
                <w:color w:val="FFFFFF"/>
              </w:rPr>
              <w:t>Red 1 capa</w:t>
            </w:r>
          </w:p>
        </w:tc>
        <w:tc>
          <w:tcPr>
            <w:tcW w:type="dxa" w:w="2232"/>
            <w:shd w:fill="1F4E79"/>
            <w:vAlign w:val="center"/>
          </w:tcPr>
          <w:p>
            <w:pPr>
              <w:keepNext/>
            </w:pPr>
            <w:r>
              <w:rPr>
                <w:b/>
                <w:color w:val="FFFFFF"/>
              </w:rPr>
              <w:t>Red 2 capas</w:t>
            </w:r>
          </w:p>
        </w:tc>
        <w:tc>
          <w:tcPr>
            <w:tcW w:type="dxa" w:w="2232"/>
            <w:shd w:fill="1F4E79"/>
            <w:vAlign w:val="center"/>
          </w:tcPr>
          <w:p>
            <w:pPr>
              <w:keepNext/>
            </w:pPr>
            <w:r>
              <w:rPr>
                <w:b/>
                <w:color w:val="FFFFFF"/>
              </w:rPr>
              <w:t>Red 3 capas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D9EAF7"/>
          </w:tcPr>
          <w:p>
            <w:pPr>
              <w:keepNext/>
            </w:pPr>
            <w:r>
              <w:t>Arquitectura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keepNext/>
            </w:pPr>
            <w:r>
              <w:t>(16,)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keepNext/>
            </w:pPr>
            <w:r>
              <w:t>(16, 8)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keepNext/>
            </w:pPr>
            <w:r>
              <w:t>(16, 8, 4)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keepNext/>
            </w:pPr>
            <w:r>
              <w:t>Parámetros</w:t>
            </w:r>
          </w:p>
        </w:tc>
        <w:tc>
          <w:tcPr>
            <w:tcW w:type="dxa" w:w="2232"/>
            <w:vAlign w:val="center"/>
          </w:tcPr>
          <w:p>
            <w:pPr>
              <w:keepNext/>
            </w:pPr>
            <w:r>
              <w:t>131</w:t>
            </w:r>
          </w:p>
        </w:tc>
        <w:tc>
          <w:tcPr>
            <w:tcW w:type="dxa" w:w="2232"/>
            <w:vAlign w:val="center"/>
          </w:tcPr>
          <w:p>
            <w:pPr>
              <w:keepNext/>
            </w:pPr>
            <w:r>
              <w:t>243</w:t>
            </w:r>
          </w:p>
        </w:tc>
        <w:tc>
          <w:tcPr>
            <w:tcW w:type="dxa" w:w="2232"/>
            <w:vAlign w:val="center"/>
          </w:tcPr>
          <w:p>
            <w:pPr>
              <w:keepNext/>
            </w:pPr>
            <w:r>
              <w:t>267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D9EAF7"/>
          </w:tcPr>
          <w:p>
            <w:pPr>
              <w:keepNext/>
            </w:pPr>
            <w:r>
              <w:t>Accuracy test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keepNext/>
            </w:pPr>
            <w:r>
              <w:t>0,9667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keepNext/>
            </w:pPr>
            <w:r>
              <w:t>0,9667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keepNext/>
            </w:pPr>
            <w:r>
              <w:t>0,9333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keepNext/>
            </w:pPr>
            <w:r>
              <w:t>F1 macro</w:t>
            </w:r>
          </w:p>
        </w:tc>
        <w:tc>
          <w:tcPr>
            <w:tcW w:type="dxa" w:w="2232"/>
            <w:vAlign w:val="center"/>
          </w:tcPr>
          <w:p>
            <w:pPr>
              <w:keepNext/>
            </w:pPr>
            <w:r>
              <w:t>0,9666</w:t>
            </w:r>
          </w:p>
        </w:tc>
        <w:tc>
          <w:tcPr>
            <w:tcW w:type="dxa" w:w="2232"/>
            <w:vAlign w:val="center"/>
          </w:tcPr>
          <w:p>
            <w:pPr>
              <w:keepNext/>
            </w:pPr>
            <w:r>
              <w:t>0,9666</w:t>
            </w:r>
          </w:p>
        </w:tc>
        <w:tc>
          <w:tcPr>
            <w:tcW w:type="dxa" w:w="2232"/>
            <w:vAlign w:val="center"/>
          </w:tcPr>
          <w:p>
            <w:pPr>
              <w:keepNext/>
            </w:pPr>
            <w:r>
              <w:t>0,9333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D9EAF7"/>
          </w:tcPr>
          <w:p>
            <w:pPr>
              <w:keepNext/>
            </w:pPr>
            <w:r>
              <w:t>Brecha train-test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keepNext/>
            </w:pPr>
            <w:r>
              <w:t>0,0083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keepNext/>
            </w:pPr>
            <w:r>
              <w:t>0,0167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keepNext/>
            </w:pPr>
            <w:r>
              <w:t>0,0583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keepNext/>
            </w:pPr>
            <w:r>
              <w:t>Decisión</w:t>
            </w:r>
          </w:p>
        </w:tc>
        <w:tc>
          <w:tcPr>
            <w:tcW w:type="dxa" w:w="2232"/>
            <w:vAlign w:val="center"/>
          </w:tcPr>
          <w:p>
            <w:pPr>
              <w:keepNext/>
            </w:pPr>
            <w:r>
              <w:t>Seleccionada</w:t>
            </w:r>
          </w:p>
        </w:tc>
        <w:tc>
          <w:tcPr>
            <w:tcW w:type="dxa" w:w="2232"/>
            <w:vAlign w:val="center"/>
          </w:tcPr>
          <w:p>
            <w:pPr>
              <w:keepNext/>
            </w:pPr>
            <w:r>
              <w:t>No seleccionada</w:t>
            </w:r>
          </w:p>
        </w:tc>
        <w:tc>
          <w:tcPr>
            <w:tcW w:type="dxa" w:w="2232"/>
            <w:vAlign w:val="center"/>
          </w:tcPr>
          <w:p>
            <w:pPr>
              <w:keepNext/>
            </w:pPr>
            <w:r>
              <w:t>No seleccionada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i/>
          <w:sz w:val="18"/>
        </w:rPr>
        <w:t xml:space="preserve">Nota. </w:t>
      </w:r>
      <w:r>
        <w:rPr>
          <w:sz w:val="18"/>
        </w:rPr>
        <w:t>Elaboración propia a partir de los resultados reproducibles del notebook del Grupo 7.</w:t>
      </w:r>
    </w:p>
    <w:p>
      <w:r>
        <w:t>La red de una capa oculta se selecciona porque iguala el mejor desempeño de prueba, utiliza menos parámetros y registra la menor brecha entre entrenamiento y prueba. La red de dos capas no mejora la generalización pese a su mayor complejidad. La red de tres capas reduce la pérdida de entrenamiento, pero empeora el desempeño de prueba y aumenta la brecha, señal compatible con sobreajuste relativo en esta partición.</w:t>
      </w:r>
    </w:p>
    <w:p>
      <w:bookmarkStart w:id="258" w:name="fig8"/>
      <w:pPr>
        <w:keepNext/>
        <w:spacing w:after="40"/>
        <w:jc w:val="left"/>
      </w:pPr>
      <w:r>
        <w:rPr>
          <w:b/>
          <w:sz w:val="20"/>
        </w:rPr>
        <w:t>Figura 8</w:t>
      </w:r>
      <w:r>
        <w:rPr>
          <w:i/>
          <w:sz w:val="20"/>
        </w:rPr>
        <w:br/>
        <w:t>Desempeño y brecha de generalización por arquitectura.</w:t>
      </w:r>
      <w:bookmarkEnd w:id="258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94960" cy="33256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8_comparacion_arquitectura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25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left"/>
      </w:pPr>
      <w:r>
        <w:rPr>
          <w:i/>
          <w:sz w:val="18"/>
        </w:rPr>
        <w:t xml:space="preserve">Nota. </w:t>
      </w:r>
      <w:r>
        <w:rPr>
          <w:sz w:val="18"/>
        </w:rPr>
        <w:t>Elaboración propia a partir de los resultados reproducibles del notebook del Grupo 7.</w:t>
      </w:r>
    </w:p>
    <w:p>
      <w:bookmarkStart w:id="5" w:name="sec5"/>
      <w:pPr>
        <w:pStyle w:val="Heading1"/>
      </w:pPr>
      <w:r>
        <w:t>5. Conclusiones</w:t>
      </w:r>
      <w:bookmarkEnd w:id="5"/>
    </w:p>
    <w:p>
      <w:pPr>
        <w:pStyle w:val="ListBullet"/>
      </w:pPr>
      <w:r>
        <w:t>La integración del proyecto permitió evaluar regresión y clasificación supervisadas bajo una metodología consistente y reproducible.</w:t>
      </w:r>
    </w:p>
    <w:p>
      <w:pPr>
        <w:pStyle w:val="ListBullet"/>
      </w:pPr>
      <w:r>
        <w:t>En regresión, SVR logró el menor RMSE de prueba (0,2007 cm) y un R² de 0,9303, por lo que fue seleccionado para estimar el ancho del pétalo a partir de su largo.</w:t>
      </w:r>
    </w:p>
    <w:p>
      <w:pPr>
        <w:pStyle w:val="ListBullet"/>
      </w:pPr>
      <w:r>
        <w:t>En clasificación, las redes de una y dos capas alcanzaron accuracy de 0,9667 y F1 macro de 0,9666. La red de una capa fue preferida por su menor complejidad y mejor brecha de generalización.</w:t>
      </w:r>
    </w:p>
    <w:p>
      <w:pPr>
        <w:pStyle w:val="ListBullet"/>
      </w:pPr>
      <w:r>
        <w:t>La red de tres capas alcanzó menor pérdida de entrenamiento, pero accuracy y F1 macro de 0,9333 en prueba. Este resultado demuestra que incrementar profundidad no garantiza una mejora predictiva.</w:t>
      </w:r>
    </w:p>
    <w:p>
      <w:pPr>
        <w:pStyle w:val="ListBullet"/>
      </w:pPr>
      <w:r>
        <w:t>Los errores se concentraron entre versicolor y virginica, mientras setosa fue clasificada correctamente por todas las arquitecturas, en coherencia con la separación morfológica observada.</w:t>
      </w:r>
    </w:p>
    <w:p>
      <w:pPr>
        <w:pStyle w:val="ListBullet"/>
      </w:pPr>
      <w:r>
        <w:t>La selección final debe interpretarse dentro de las limitaciones del dataset Iris, su tamaño reducido y una partición específica. Como trabajo futuro se recomienda repetir la comparación con validación cruzada anidada y evaluación de estabilidad entre semillas.</w:t>
      </w:r>
    </w:p>
    <w:p>
      <w:bookmarkStart w:id="6" w:name="sec6"/>
      <w:pPr>
        <w:pStyle w:val="Heading1"/>
      </w:pPr>
      <w:r>
        <w:t>6. Trazabilidad y reproducibilidad</w:t>
      </w:r>
      <w:bookmarkEnd w:id="6"/>
    </w:p>
    <w:p>
      <w:r>
        <w:t>Los resultados deben reproducirse ejecutando el notebook maestro desde cero. La partición, semilla, escalamiento y parámetros deben coincidir con lo reportado. El repositorio de entrega debe contener únicamente el notebook validado y el PDF final, mientras el Word editable permanece en Drive. Las figuras y tablas deben corresponder a las salidas efectivamente generadas y no a valores transcritos manualmente (Bermúdez et al., 2026).</w:t>
      </w:r>
    </w:p>
    <w:p>
      <w:r>
        <w:rPr>
          <w:b/>
        </w:rPr>
        <w:t xml:space="preserve">Repositorio directo de la Sumativa 2: </w:t>
      </w:r>
      <w:hyperlink r:id="rId20">
        <w:r>
          <w:rPr>
            <w:color w:val="0563C1"/>
            <w:u w:val="single"/>
          </w:rPr>
          <w:t>Machine Learning 1 / Sumativa 2</w:t>
        </w:r>
      </w:hyperlink>
    </w:p>
    <w:p>
      <w:bookmarkStart w:id="7" w:name="sec7"/>
      <w:pPr>
        <w:pStyle w:val="Heading1"/>
      </w:pPr>
      <w:r>
        <w:t>7. Referencias</w:t>
      </w:r>
      <w:bookmarkEnd w:id="7"/>
    </w:p>
    <w:p>
      <w:pPr>
        <w:ind w:left="720" w:hanging="720"/>
      </w:pPr>
      <w:r>
        <w:t xml:space="preserve">Bermúdez, A., Mansilla, G., &amp; Villalobos, E. (2026). Sumativa 2 [Repositorio de GitHub]. GitHub. </w:t>
      </w:r>
      <w:hyperlink r:id="rId20">
        <w:r>
          <w:rPr>
            <w:color w:val="0563C1"/>
            <w:u w:val="single"/>
          </w:rPr>
          <w:t>https://github.com/alanabermudezaballay/mcdi500_s1_grupo7/tree/main/Machine%20Learning%201/Sumativa%202</w:t>
        </w:r>
      </w:hyperlink>
    </w:p>
    <w:p>
      <w:pPr>
        <w:ind w:left="720" w:hanging="720"/>
      </w:pPr>
      <w:r>
        <w:t xml:space="preserve">Fisher, R. A. (1936). The use of multiple measurements in taxonomic problems. Annals of Eugenics, 7(2), 179–188. </w:t>
      </w:r>
      <w:hyperlink r:id="rId21">
        <w:r>
          <w:rPr>
            <w:color w:val="0563C1"/>
            <w:u w:val="single"/>
          </w:rPr>
          <w:t>https://doi.org/10.1111/j.1469-1809.1936.tb02137.x</w:t>
        </w:r>
      </w:hyperlink>
    </w:p>
    <w:p>
      <w:pPr>
        <w:ind w:left="720" w:hanging="720"/>
      </w:pPr>
      <w:r>
        <w:t>Ruete, D. (2026a). Regresión lineal simple, polinomial y multivariable [Apunte de clase]. Universidad Andrés Bello.</w:t>
      </w:r>
    </w:p>
    <w:p>
      <w:pPr>
        <w:ind w:left="720" w:hanging="720"/>
      </w:pPr>
      <w:r>
        <w:t>Ruete, D. (2026b). Regresión con árboles de decisión [Apunte de clase]. Universidad Andrés Bello.</w:t>
      </w:r>
    </w:p>
    <w:p>
      <w:pPr>
        <w:ind w:left="720" w:hanging="720"/>
      </w:pPr>
      <w:r>
        <w:t>Ruete, D. (2026c). Regresión con redes neuronales artificiales [Apunte de clase]. Universidad Andrés Bello.</w:t>
      </w:r>
    </w:p>
    <w:p>
      <w:pPr>
        <w:ind w:left="720" w:hanging="720"/>
      </w:pPr>
      <w:r>
        <w:t xml:space="preserve">Scikit-learn Developers. (2026a). GridSearchCV. </w:t>
      </w:r>
      <w:hyperlink r:id="rId22">
        <w:r>
          <w:rPr>
            <w:color w:val="0563C1"/>
            <w:u w:val="single"/>
          </w:rPr>
          <w:t>https://scikit-learn.org/stable/modules/generated/sklearn.model_selection.GridSearchCV.html</w:t>
        </w:r>
      </w:hyperlink>
    </w:p>
    <w:p>
      <w:pPr>
        <w:ind w:left="720" w:hanging="720"/>
      </w:pPr>
      <w:r>
        <w:t xml:space="preserve">Scikit-learn Developers. (2026b). Metrics and scoring: Regression metrics. </w:t>
      </w:r>
      <w:hyperlink r:id="rId23">
        <w:r>
          <w:rPr>
            <w:color w:val="0563C1"/>
            <w:u w:val="single"/>
          </w:rPr>
          <w:t>https://scikit-learn.org/stable/modules/model_evaluation.html#regression-metrics</w:t>
        </w:r>
      </w:hyperlink>
    </w:p>
    <w:p>
      <w:pPr>
        <w:ind w:left="720" w:hanging="720"/>
      </w:pPr>
      <w:r>
        <w:t xml:space="preserve">Scikit-learn Developers. (2026c). Support Vector Regression. </w:t>
      </w:r>
      <w:hyperlink r:id="rId24">
        <w:r>
          <w:rPr>
            <w:color w:val="0563C1"/>
            <w:u w:val="single"/>
          </w:rPr>
          <w:t>https://scikit-learn.org/stable/modules/generated/sklearn.svm.SVR.html</w:t>
        </w:r>
      </w:hyperlink>
    </w:p>
    <w:p>
      <w:pPr>
        <w:ind w:left="720" w:hanging="720"/>
      </w:pPr>
      <w:r>
        <w:t xml:space="preserve">Scikit-learn Developers. (2026d). MLPClassifier. </w:t>
      </w:r>
      <w:hyperlink r:id="rId25">
        <w:r>
          <w:rPr>
            <w:color w:val="0563C1"/>
            <w:u w:val="single"/>
          </w:rPr>
          <w:t>https://scikit-learn.org/stable/modules/generated/sklearn.neural_network.MLPClassifier.html</w:t>
        </w:r>
      </w:hyperlink>
    </w:p>
    <w:p>
      <w:pPr>
        <w:ind w:left="720" w:hanging="720"/>
      </w:pPr>
      <w:r>
        <w:t xml:space="preserve">Scikit-learn Developers. (2026e). Pipeline. </w:t>
      </w:r>
      <w:hyperlink r:id="rId26">
        <w:r>
          <w:rPr>
            <w:color w:val="0563C1"/>
            <w:u w:val="single"/>
          </w:rPr>
          <w:t>https://scikit-learn.org/stable/modules/generated/sklearn.pipeline.Pipeline.html</w:t>
        </w:r>
      </w:hyperlink>
    </w:p>
    <w:p>
      <w:pPr>
        <w:ind w:left="720" w:hanging="720"/>
      </w:pPr>
      <w:r>
        <w:t xml:space="preserve">Scikit-learn Developers. (2026f). StandardScaler. </w:t>
      </w:r>
      <w:hyperlink r:id="rId27">
        <w:r>
          <w:rPr>
            <w:color w:val="0563C1"/>
            <w:u w:val="single"/>
          </w:rPr>
          <w:t>https://scikit-learn.org/stable/modules/generated/sklearn.preprocessing.StandardScaler.html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979" w:left="1181" w:header="403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left"/>
        <w:tab w:pos="9432" w:val="left"/>
      </w:tabs>
      <w:jc w:val="center"/>
      <w:pBdr>
        <w:bottom w:val="single" w:sz="8" w:space="2" w:color="2F75B5"/>
      </w:pBdr>
    </w:pPr>
    <w:r>
      <w:tab/>
      <w:drawing>
        <wp:inline xmlns:a="http://schemas.openxmlformats.org/drawingml/2006/main" xmlns:pic="http://schemas.openxmlformats.org/drawingml/2006/picture">
          <wp:extent cx="658368" cy="22047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unab_online_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58368" cy="220477"/>
                  </a:xfrm>
                  <a:prstGeom prst="rect"/>
                </pic:spPr>
              </pic:pic>
            </a:graphicData>
          </a:graphic>
        </wp:inline>
      </w:drawing>
    </w:r>
    <w:r>
      <w:tab/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pBdr>
        <w:bottom w:val="single" w:sz="8" w:space="2" w:color="2F75B5"/>
      </w:pBdr>
    </w:pPr>
    <w:r>
      <w:rPr>
        <w:color w:val="C00000"/>
      </w:rPr>
      <w:t>•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hyperlink" Target="https://github.com/alanabermudezaballay/mcdi500_s1_grupo7/tree/main/Machine%20Learning%201/Sumativa%202" TargetMode="External"/><Relationship Id="rId21" Type="http://schemas.openxmlformats.org/officeDocument/2006/relationships/hyperlink" Target="https://doi.org/10.1111/j.1469-1809.1936.tb02137.x" TargetMode="External"/><Relationship Id="rId22" Type="http://schemas.openxmlformats.org/officeDocument/2006/relationships/hyperlink" Target="https://scikit-learn.org/stable/modules/generated/sklearn.model_selection.GridSearchCV.html" TargetMode="External"/><Relationship Id="rId23" Type="http://schemas.openxmlformats.org/officeDocument/2006/relationships/hyperlink" Target="https://scikit-learn.org/stable/modules/model_evaluation.html#regression-metrics" TargetMode="External"/><Relationship Id="rId24" Type="http://schemas.openxmlformats.org/officeDocument/2006/relationships/hyperlink" Target="https://scikit-learn.org/stable/modules/generated/sklearn.svm.SVR.html" TargetMode="External"/><Relationship Id="rId25" Type="http://schemas.openxmlformats.org/officeDocument/2006/relationships/hyperlink" Target="https://scikit-learn.org/stable/modules/generated/sklearn.neural_network.MLPClassifier.html" TargetMode="External"/><Relationship Id="rId26" Type="http://schemas.openxmlformats.org/officeDocument/2006/relationships/hyperlink" Target="https://scikit-learn.org/stable/modules/generated/sklearn.pipeline.Pipeline.html" TargetMode="External"/><Relationship Id="rId27" Type="http://schemas.openxmlformats.org/officeDocument/2006/relationships/hyperlink" Target="https://scikit-learn.org/stable/modules/generated/sklearn.preprocessing.StandardScaler.html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