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80"/>
        <w:jc w:val="center"/>
      </w:pPr>
      <w:r>
        <w:rPr>
          <w:b/>
          <w:color w:val="1F4E79"/>
          <w:sz w:val="48"/>
        </w:rPr>
        <w:t>Comprehensive Healthcare Data Analytics Project</w:t>
        <w:br/>
        <w:t>Excel Step-by-Step Implementation Guide</w:t>
      </w:r>
    </w:p>
    <w:tbl>
      <w:tblPr>
        <w:tblW w:type="auto" w:w="0"/>
        <w:jc w:val="center"/>
        <w:tblLook w:firstColumn="1" w:firstRow="1" w:lastColumn="0" w:lastRow="0" w:noHBand="0" w:noVBand="1" w:val="04A0"/>
      </w:tblPr>
      <w:tblGrid>
        <w:gridCol w:w="9360"/>
      </w:tblGrid>
      <w:tr>
        <w:tc>
          <w:tcPr>
            <w:tcW w:type="dxa" w:w="9360"/>
            <w:shd w:fill="F2F4F8"/>
            <w:tcMar>
              <w:top w:w="140" w:type="dxa"/>
              <w:bottom w:w="140" w:type="dxa"/>
              <w:left w:w="200" w:type="dxa"/>
              <w:right w:w="200" w:type="dxa"/>
            </w:tcMar>
          </w:tcPr>
          <w:p>
            <w:pPr>
              <w:spacing w:before="80" w:after="80"/>
            </w:pPr>
            <w:r>
              <w:rPr>
                <w:i/>
                <w:color w:val="595959"/>
                <w:sz w:val="21"/>
              </w:rPr>
              <w:t>Project Overview:</w:t>
              <w:br/>
              <w:t>This step-by-step documentation covers the professional execution of rigorous data cleaning, strategic multi-table data transformations, layout consolidation using lookups, dynamic analytics mapping via Pivot Tables, and interactive dashboard configuration within Microsoft Excel.</w:t>
            </w:r>
          </w:p>
        </w:tc>
      </w:tr>
    </w:tbl>
    <w:p>
      <w:pPr>
        <w:pStyle w:val="Heading1"/>
        <w:keepNext/>
        <w:spacing w:before="280" w:after="120"/>
      </w:pPr>
      <w:r>
        <w:rPr>
          <w:rFonts w:ascii="Calibri" w:hAnsi="Calibri"/>
          <w:b/>
          <w:color w:val="1F4E79"/>
          <w:sz w:val="36"/>
        </w:rPr>
        <w:t>Part 1: Data Cleaning Procedures</w:t>
      </w:r>
    </w:p>
    <w:p>
      <w:r>
        <w:rPr>
          <w:b/>
        </w:rPr>
        <w:t>Objective 1: Audit and Count Missing Values Placeholder Elements</w:t>
        <w:br/>
      </w:r>
      <w:r>
        <w:t>To accurately trace raw fields containing missing value configurations logged as wildcards ('?'), initialize a logical evaluation array cell step:</w:t>
        <w:br/>
        <w:t>• Target Worksheet: Locate the Medical Examinations and Hospitalization Details data arrays.</w:t>
        <w:br/>
        <w:t>• Excel Function: In a clean cell workspace target row, apply standard literal flag parsing using standard criteria wildcard escaping:</w:t>
        <w:br/>
        <w:t xml:space="preserve">  </w:t>
      </w:r>
      <w:r>
        <w:rPr>
          <w:i/>
        </w:rPr>
        <w:t>=COUNTIF(Range, "~?")</w:t>
        <w:br/>
      </w:r>
      <w:r>
        <w:t>• Execution Directive: Use the tilde prefix ('~') to tell Excel to interpret the question mark character literally, rather than treating it as a broad single-character filter sequence.</w:t>
      </w:r>
    </w:p>
    <w:p>
      <w:r>
        <w:rPr>
          <w:b/>
        </w:rPr>
        <w:t>Objective 2: Standardize Missing Chronological Records ('month' and 'year')</w:t>
        <w:br/>
      </w:r>
      <w:r>
        <w:t>• Month Column Alignment: Highlight the month range configuration grid, trigger Find and Replace (Ctrl + H), specify '~?' under 'Find what', input 'Sep' inside 'Replace with', and finalize with 'Replace All'.</w:t>
        <w:br/>
        <w:t>• Year Column Mathematical Resolution: First evaluate the statistical column baseline midpoint mean metric while ignoring textual blanks using standard criteria grouping logic:</w:t>
        <w:br/>
        <w:t xml:space="preserve">  </w:t>
      </w:r>
      <w:r>
        <w:rPr>
          <w:i/>
        </w:rPr>
        <w:t>=ROUND(AVERAGEIF(Year_Column_Range, "&lt;&gt;?"), 0)</w:t>
        <w:br/>
      </w:r>
      <w:r>
        <w:t>• Replacement Action: Retain the output whole integer value, select the respective year array layout row, open Find and Replace (Ctrl + H), type '~?' inside 'Find what', and replace it with the computed numeric midpoint integer.</w:t>
      </w:r>
    </w:p>
    <w:p>
      <w:r>
        <w:rPr>
          <w:b/>
        </w:rPr>
        <w:t>Objective 3: Resolve Categorical Values with Modality Imputation</w:t>
        <w:br/>
      </w:r>
      <w:r>
        <w:t>• Frequency Analysis Setup: Isolate target variables ('smoker', 'Hospital tier', 'City tier'). Build a clean summary validation view or apply text metric modal logic mappings:</w:t>
        <w:br/>
        <w:t xml:space="preserve">  </w:t>
      </w:r>
      <w:r>
        <w:rPr>
          <w:i/>
        </w:rPr>
        <w:t>=INDEX(Range, MATCH(MAX(COUNTIF(Range, Range)*(Range&lt;&gt;"?")), COUNTIF(Range, Range)*(Range&lt;&gt;"?"), 0))</w:t>
        <w:br/>
      </w:r>
      <w:r>
        <w:t>• Alternatively: Insert a secondary summary scratch view Table array via Insert &gt; PivotTable. Assign the selected feature parameter column fields directly over the Row and Value grid slots to evaluate total tally points. Order results to isolate the most recurring classification category label.</w:t>
        <w:br/>
        <w:t>• Application Step: Open Find and Replace (Ctrl + H) over the respective individual target columns to clean out wildcard strings ('~?') with the isolated mode values.</w:t>
      </w:r>
    </w:p>
    <w:p>
      <w:r>
        <w:rPr>
          <w:b/>
        </w:rPr>
        <w:t>Objective 4: Normalize Missing Geographic Region Indexes</w:t>
        <w:br/>
      </w:r>
      <w:r>
        <w:t>• State ID Realignment: Select the region block elements row sequence, invoke Find and Replace (Ctrl + H), assign '~?' within the 'Find what' search block parameter field, specify 'Unknown', and apply 'Replace All'.</w:t>
      </w:r>
    </w:p>
    <w:p>
      <w:pPr>
        <w:pStyle w:val="Heading1"/>
        <w:keepNext/>
        <w:spacing w:before="280" w:after="120"/>
      </w:pPr>
      <w:r>
        <w:rPr>
          <w:rFonts w:ascii="Calibri" w:hAnsi="Calibri"/>
          <w:b/>
          <w:color w:val="1F4E79"/>
          <w:sz w:val="36"/>
        </w:rPr>
        <w:t>Part 2: Advanced Data Transformation Metrics</w:t>
      </w:r>
    </w:p>
    <w:p>
      <w:r>
        <w:rPr>
          <w:b/>
        </w:rPr>
        <w:t>Objective 1: Deconstruct Name Text Vectors into Granular Feature Profiles</w:t>
        <w:br/>
      </w:r>
      <w:r>
        <w:t>To format textual structural groupings following standard sequence formats like 'Hawks, Ms. Kelly', configure precise extraction calculation rules:</w:t>
        <w:br/>
        <w:t xml:space="preserve">• Last Name Extraction: </w:t>
      </w:r>
      <w:r>
        <w:rPr>
          <w:i/>
        </w:rPr>
        <w:t>=LEFT(B2, SEARCH(",", B2) - 1)</w:t>
        <w:br/>
      </w:r>
      <w:r>
        <w:t xml:space="preserve">• Salutation Prefix (Title): </w:t>
      </w:r>
      <w:r>
        <w:rPr>
          <w:i/>
        </w:rPr>
        <w:t>=TRIM(MID(B2, SEARCH(",", B2) + 1, SEARCH(".", B2) - SEARCH(",", B2)))</w:t>
        <w:br/>
      </w:r>
      <w:r>
        <w:t xml:space="preserve">• Given Name Profile (First Name): </w:t>
      </w:r>
      <w:r>
        <w:rPr>
          <w:i/>
        </w:rPr>
        <w:t>=TRIM(MID(B2, SEARCH(".", B2) + 1, LEN(B2)))</w:t>
        <w:br/>
      </w:r>
      <w:r>
        <w:t>• Alternate Strategy: Use Data &gt; Text to Columns using comma and space delimiters to separate data features across rows.</w:t>
      </w:r>
    </w:p>
    <w:p>
      <w:r>
        <w:rPr>
          <w:b/>
        </w:rPr>
        <w:t>Objective 2: Format Surgical Parameters to Integer Configurations</w:t>
        <w:br/>
      </w:r>
      <w:r>
        <w:t>• Clear non-numeric values inside 'NumberOfMajorSurgeries' by replacing 'No major surgery' phrases with a zero ('0') via Find and Replace. Ensure columns use a pure Number data format type.</w:t>
      </w:r>
    </w:p>
    <w:p>
      <w:r>
        <w:rPr>
          <w:b/>
        </w:rPr>
        <w:t>Objective 3: Resolve Textual Mismatches and Case Variants</w:t>
        <w:br/>
      </w:r>
      <w:r>
        <w:t xml:space="preserve">• Standardize inconsistencies (such as lowercase variants 'yes', 'no') inside your indicator attributes by tracking criteria flags with Data &gt; Filter. Apply case normalizing methods like </w:t>
      </w:r>
      <w:r>
        <w:rPr>
          <w:i/>
        </w:rPr>
        <w:t>=TRIM(PROPER(Target_Cell))</w:t>
      </w:r>
      <w:r>
        <w:t xml:space="preserve"> before locking entries down using Paste Values.</w:t>
      </w:r>
    </w:p>
    <w:p>
      <w:r>
        <w:rPr>
          <w:b/>
        </w:rPr>
        <w:t>Objective 4 &amp; 5: Configure Derived Health Classifications (Weight Status &amp; Diabetes Status)</w:t>
        <w:br/>
      </w:r>
      <w:r>
        <w:t>• Weight Status Formulation (BMI Scale Categories):</w:t>
        <w:br/>
        <w:t xml:space="preserve">  </w:t>
      </w:r>
      <w:r>
        <w:rPr>
          <w:i/>
        </w:rPr>
        <w:t>=IF(BMI_Cell&lt;18.5, "Underweight", IF(BMI_Cell&lt;=24.9, "Normal Weight", IF(BMI_Cell&lt;=29.9, "Overweight", "Obesity")))</w:t>
        <w:br/>
      </w:r>
      <w:r>
        <w:t>• Diabetes Status Formulation (HbA1C Percent Profiles):</w:t>
        <w:br/>
        <w:t xml:space="preserve">  </w:t>
      </w:r>
      <w:r>
        <w:rPr>
          <w:i/>
        </w:rPr>
        <w:t>=IF(HbA1C_Cell&lt;5.7, "Normal", IF(HbA1C_Cell&lt;=6.4, "Prediabetes", "Diabetes"))</w:t>
      </w:r>
    </w:p>
    <w:p>
      <w:r>
        <w:rPr>
          <w:b/>
        </w:rPr>
        <w:t>Objective 6, 7 &amp; 8: Normalize Dates, Compute Age Metrics, and Polish Financial Variables</w:t>
        <w:br/>
      </w:r>
      <w:r>
        <w:t xml:space="preserve">• Date Object Compilation: </w:t>
      </w:r>
      <w:r>
        <w:rPr>
          <w:i/>
        </w:rPr>
        <w:t>=DATEVALUE(Day_Cell &amp; "-" &amp; Month_Cell &amp; "-" &amp; Year_Cell)</w:t>
        <w:br/>
      </w:r>
      <w:r>
        <w:t xml:space="preserve">  Set custom row output styling layout variables using the cell configuration dialog window formatting string: DD-MMM-YYYY</w:t>
        <w:br/>
        <w:t>• Accurate Age Calculation (Calculated relative to 08-Jun-2023):</w:t>
        <w:br/>
        <w:t xml:space="preserve">  </w:t>
      </w:r>
      <w:r>
        <w:rPr>
          <w:i/>
        </w:rPr>
        <w:t>=DATEDIF(DOB_Cell, DATE(2023, 6, 8), "Y")</w:t>
        <w:br/>
      </w:r>
      <w:r>
        <w:t>• Financial Profile Polishing: Select medical row value pricing attributes and assign the column configuration format to Currency ($).</w:t>
      </w:r>
    </w:p>
    <w:p>
      <w:pPr>
        <w:pStyle w:val="Heading1"/>
        <w:keepNext/>
        <w:spacing w:before="280" w:after="120"/>
      </w:pPr>
      <w:r>
        <w:rPr>
          <w:rFonts w:ascii="Calibri" w:hAnsi="Calibri"/>
          <w:b/>
          <w:color w:val="1F4E79"/>
          <w:sz w:val="36"/>
        </w:rPr>
        <w:t>Part 3: Master Workspace Consolidation &amp; Analytical Visualizations</w:t>
      </w:r>
    </w:p>
    <w:p>
      <w:r>
        <w:rPr>
          <w:b/>
        </w:rPr>
        <w:t>Step 1: Build the Consolidated Healthcare Workspace via VLOOKUP</w:t>
        <w:br/>
      </w:r>
      <w:r>
        <w:t>• Create a unified master worksheet named 'Healthcare' with Customer ID pinned in column A.</w:t>
        <w:br/>
        <w:t>• Use explicit column matrix index steps to fetch target entries across sheets:</w:t>
        <w:br/>
        <w:t xml:space="preserve">  </w:t>
      </w:r>
      <w:r>
        <w:rPr>
          <w:i/>
        </w:rPr>
        <w:t>=VLOOKUP($A2, 'Sheet_Reference'!$A:$Z, Column_Index, FALSE)</w:t>
        <w:br/>
      </w:r>
      <w:r>
        <w:t>• Safeguard Derived Fields: To prevent lookup link breaks (#REF!) from modifying target cells, calculate derived attributes like Weight Status and Diabetes Status directly on the master canvas using local cell calculations.</w:t>
      </w:r>
    </w:p>
    <w:p>
      <w:r>
        <w:rPr>
          <w:b/>
        </w:rPr>
        <w:t>Step 2: Business Intelligence Pivot Table &amp; Chart Mappings</w:t>
        <w:br/>
      </w:r>
      <w:r>
        <w:t>Highlight your master database block entries and configure target structural groups via Insert &gt; PivotTable:</w:t>
        <w:br/>
        <w:br/>
      </w:r>
      <w:r>
        <w:rPr>
          <w:b/>
        </w:rPr>
        <w:t>1. Distribution of Cancer History Profile Vectors (Pie/Donut View)</w:t>
        <w:br/>
      </w:r>
      <w:r>
        <w:t xml:space="preserve">   • Configuration: Rows: 'smoker' then 'Cancer history' | Values: Count of 'Customer ID'</w:t>
        <w:br/>
        <w:t xml:space="preserve">   • Design: Select Insert &gt; Pie Chart / Donut Chart to map proportion spreads.</w:t>
        <w:br/>
        <w:br/>
      </w:r>
      <w:r>
        <w:rPr>
          <w:b/>
        </w:rPr>
        <w:t>2. Surgical Volume Comparisons Against Average Glycemic Index Across Transplant Profiles</w:t>
        <w:br/>
      </w:r>
      <w:r>
        <w:t xml:space="preserve">   • Configuration: Rows: 'Any Transplants' | Values: Sum of 'NumberOfMajorSurgeries', Average of 'HBA1C'</w:t>
        <w:br/>
        <w:t xml:space="preserve">   • Design: Select Insert &gt; Combo Chart. Set Major Surgeries to Clustered Column and HBA1C to Line Chart mapped over a checked Secondary Axis.</w:t>
        <w:br/>
        <w:br/>
      </w:r>
      <w:r>
        <w:rPr>
          <w:b/>
        </w:rPr>
        <w:t>3. Charge Trends Across Cross-Classified Health Metrics (Clustered Column View)</w:t>
        <w:br/>
      </w:r>
      <w:r>
        <w:t xml:space="preserve">   • Configuration: Rows: 'Weight Status' | Columns: 'Diabetes Status' | Values: Average of 'charges'</w:t>
        <w:br/>
        <w:t xml:space="preserve">   • Design: Select Insert &gt; Clustered Column Chart to compare price points across groups.</w:t>
        <w:br/>
        <w:br/>
      </w:r>
      <w:r>
        <w:rPr>
          <w:b/>
        </w:rPr>
        <w:t>4. Regional Evaluation of Facility Pricing Tier Allocations (Clustered Bar View)</w:t>
        <w:br/>
      </w:r>
      <w:r>
        <w:t xml:space="preserve">   • Configuration: Rows: 'State ID' then 'Hospital tier' | Values: Average of 'charges'</w:t>
        <w:br/>
        <w:t xml:space="preserve">   • Design: Select Insert &gt; Clustered Horizontal Bar Chart.</w:t>
        <w:br/>
        <w:br/>
      </w:r>
      <w:r>
        <w:rPr>
          <w:b/>
        </w:rPr>
        <w:t>5. Multi-Variable Age Correlation Mapping Plots (Scatter Matrix View)</w:t>
        <w:br/>
      </w:r>
      <w:r>
        <w:t xml:space="preserve">   • Configuration: Raw Data Array Matrix (Bypass standard summary table groupings).</w:t>
        <w:br/>
        <w:t xml:space="preserve">   • Design: Highlight your numeric fields and click Insert &gt; Scatter Plot. Right-click individual data points to apply Linear Trendlines to trace structural distribution directions.</w:t>
      </w:r>
    </w:p>
    <w:p>
      <w:pPr>
        <w:pStyle w:val="Heading1"/>
        <w:keepNext/>
        <w:spacing w:before="280" w:after="120"/>
      </w:pPr>
      <w:r>
        <w:rPr>
          <w:rFonts w:ascii="Calibri" w:hAnsi="Calibri"/>
          <w:b/>
          <w:color w:val="1F4E79"/>
          <w:sz w:val="36"/>
        </w:rPr>
        <w:t>Part 4: Dashboard Integration &amp; Cross-Filtering Operations</w:t>
      </w:r>
    </w:p>
    <w:p>
      <w:r>
        <w:t>• Canvas Optimization: Create a clean dedicated sheet named 'Dashboard'. Remove standard layout lines via View &gt; uncheck Gridlines.</w:t>
        <w:br/>
        <w:t>• Component Organization: Arrange all compiled visual chart components across the clean grid landscape.</w:t>
        <w:br/>
        <w:t>• Interactive Slicers Hookup: Click an existing summary graph, select PivotChart Analyze &gt; Insert Slicer, and check the target fields for Weight Status and Diabetes Status.</w:t>
        <w:br/>
        <w:t>• Cross-Connection Linking (Crucial Dashboard Step): Right-click each independent slicer element panel box block graphic item layout window interface border, click Report Connections..., and check the validation flag boxes next to all other dashboard chart tables. This ensures your dashboard updates dynamically across all figures simultaneously.</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