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heading 5"/>
        <w:spacing w:before="0"/>
        <w:jc w:val="center"/>
        <w:outlineLvl w:val="9"/>
        <w:rPr>
          <w:rStyle w:val="None"/>
          <w:b w:val="1"/>
          <w:bCs w:val="1"/>
          <w:smallCaps w:val="1"/>
          <w:sz w:val="22"/>
          <w:szCs w:val="22"/>
          <w14:textOutline w14:w="12700" w14:cap="flat">
            <w14:noFill/>
            <w14:miter w14:lim="400000"/>
          </w14:textOutline>
        </w:rPr>
      </w:pPr>
      <w:r>
        <w:rPr>
          <w:rStyle w:val="None"/>
          <w:b w:val="1"/>
          <w:bCs w:val="1"/>
          <w:smallCaps w:val="1"/>
          <w:sz w:val="22"/>
          <w:szCs w:val="22"/>
          <w:rtl w:val="0"/>
          <w:lang w:val="en-US"/>
          <w14:textOutline w14:w="12700" w14:cap="flat">
            <w14:noFill/>
            <w14:miter w14:lim="400000"/>
          </w14:textOutline>
        </w:rPr>
        <w:t>{company_name}</w:t>
      </w:r>
    </w:p>
    <w:p>
      <w:pPr>
        <w:pStyle w:val="heading 5"/>
        <w:spacing w:before="0"/>
        <w:jc w:val="both"/>
        <w:outlineLvl w:val="9"/>
        <w:rPr>
          <w:rStyle w:val="None"/>
          <w:sz w:val="22"/>
          <w:szCs w:val="22"/>
          <w:lang w:val="de-DE"/>
          <w14:textOutline w14:w="12700" w14:cap="flat">
            <w14:noFill/>
            <w14:miter w14:lim="400000"/>
          </w14:textOutline>
        </w:rPr>
      </w:pPr>
    </w:p>
    <w:p>
      <w:pPr>
        <w:pStyle w:val="heading 5"/>
        <w:spacing w:before="0"/>
        <w:jc w:val="center"/>
        <w:outlineLvl w:val="9"/>
        <w:rPr>
          <w:rStyle w:val="None"/>
          <w:b w:val="1"/>
          <w:bCs w:val="1"/>
          <w:sz w:val="22"/>
          <w:szCs w:val="22"/>
          <w:lang w:val="da-DK"/>
          <w14:textOutline w14:w="12700" w14:cap="flat">
            <w14:noFill/>
            <w14:miter w14:lim="400000"/>
          </w14:textOutline>
        </w:rPr>
      </w:pPr>
      <w:r>
        <w:rPr>
          <w:rStyle w:val="None"/>
          <w:b w:val="1"/>
          <w:bCs w:val="1"/>
          <w:sz w:val="22"/>
          <w:szCs w:val="22"/>
          <w:rtl w:val="0"/>
          <w:lang w:val="da-DK"/>
          <w14:textOutline w14:w="12700" w14:cap="flat">
            <w14:noFill/>
            <w14:miter w14:lim="400000"/>
          </w14:textOutline>
        </w:rPr>
        <w:t xml:space="preserve">SAFE </w:t>
      </w:r>
    </w:p>
    <w:p>
      <w:pPr>
        <w:pStyle w:val="heading 5"/>
        <w:spacing w:before="0"/>
        <w:jc w:val="center"/>
        <w:outlineLvl w:val="9"/>
        <w:rPr>
          <w:rStyle w:val="None"/>
          <w:b w:val="1"/>
          <w:bCs w:val="1"/>
          <w:sz w:val="22"/>
          <w:szCs w:val="22"/>
          <w14:textOutline w14:w="12700" w14:cap="flat">
            <w14:noFill/>
            <w14:miter w14:lim="400000"/>
          </w14:textOutline>
        </w:rPr>
      </w:pPr>
      <w:r>
        <w:rPr>
          <w:rStyle w:val="None"/>
          <w:b w:val="1"/>
          <w:bCs w:val="1"/>
          <w:sz w:val="22"/>
          <w:szCs w:val="22"/>
          <w:rtl w:val="0"/>
          <w:lang w:val="en-US"/>
          <w14:textOutline w14:w="12700" w14:cap="flat">
            <w14:noFill/>
            <w14:miter w14:lim="400000"/>
          </w14:textOutline>
        </w:rPr>
        <w:t>(Simple Agreement for Future Equity)</w:t>
      </w:r>
    </w:p>
    <w:p>
      <w:pPr>
        <w:pStyle w:val="heading 5"/>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de-DE"/>
          <w14:textOutline w14:w="12700" w14:cap="flat">
            <w14:noFill/>
            <w14:miter w14:lim="400000"/>
          </w14:textOutline>
        </w:rPr>
        <w:t>Investor</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Purchase Amount</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on or about {date}, {company_name}, </w:t>
      </w:r>
      <w:r>
        <w:rPr>
          <w:rStyle w:val="None"/>
          <w:sz w:val="22"/>
          <w:szCs w:val="22"/>
          <w:rtl w:val="0"/>
          <w:lang w:val="de-DE"/>
          <w14:textOutline w14:w="12700" w14:cap="flat">
            <w14:noFill/>
            <w14:miter w14:lim="400000"/>
          </w14:textOutline>
        </w:rPr>
        <w:t xml:space="preserve">a </w:t>
      </w:r>
      <w:r>
        <w:rPr>
          <w:rStyle w:val="None"/>
          <w:sz w:val="22"/>
          <w:szCs w:val="22"/>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Company</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s Capital Stock, subject to the terms described below.</w:t>
      </w:r>
    </w:p>
    <w:p>
      <w:pPr>
        <w:pStyle w:val="Body A"/>
        <w:spacing w:before="0"/>
        <w:ind w:firstLine="0"/>
        <w:jc w:val="both"/>
        <w:rPr>
          <w:rStyle w:val="None A"/>
          <w:sz w:val="22"/>
          <w:szCs w:val="22"/>
        </w:rPr>
      </w:pPr>
    </w:p>
    <w:p>
      <w:pPr>
        <w:pStyle w:val="Body A"/>
        <w:spacing w:before="0"/>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Discount Rate</w:t>
      </w:r>
      <w:r>
        <w:rPr>
          <w:rStyle w:val="None"/>
          <w:sz w:val="22"/>
          <w:szCs w:val="22"/>
          <w:rtl w:val="0"/>
        </w:rPr>
        <w:t xml:space="preserve">” </w:t>
      </w:r>
      <w:r>
        <w:rPr>
          <w:rStyle w:val="None"/>
          <w:sz w:val="22"/>
          <w:szCs w:val="22"/>
          <w:rtl w:val="0"/>
          <w:lang w:val="en-US"/>
        </w:rPr>
        <w:t>is {discount}%.</w:t>
      </w:r>
    </w:p>
    <w:p>
      <w:pPr>
        <w:pStyle w:val="Body A"/>
        <w:spacing w:before="120"/>
        <w:ind w:firstLine="0"/>
        <w:jc w:val="both"/>
        <w:rPr>
          <w:rStyle w:val="None"/>
          <w:sz w:val="22"/>
          <w:szCs w:val="22"/>
        </w:rPr>
      </w:pPr>
      <w:r>
        <w:rPr>
          <w:rStyle w:val="None"/>
          <w:sz w:val="22"/>
          <w:szCs w:val="22"/>
          <w:rtl w:val="0"/>
          <w:lang w:val="en-US"/>
        </w:rPr>
        <w:t xml:space="preserve">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A"/>
        <w:spacing w:before="0"/>
        <w:ind w:firstLine="0"/>
        <w:jc w:val="both"/>
        <w:rPr>
          <w:rStyle w:val="None A"/>
          <w:sz w:val="22"/>
          <w:szCs w:val="22"/>
        </w:rPr>
      </w:pPr>
    </w:p>
    <w:p>
      <w:pPr>
        <w:pStyle w:val="Body A"/>
        <w:widowControl w:val="0"/>
        <w:tabs>
          <w:tab w:val="left" w:pos="360"/>
        </w:tabs>
        <w:spacing w:before="0" w:after="240"/>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If there is an Equity Financing before the termination of this Safe, on the initial closing of such Equity Financing, this Safe will automatically convert into the number of shares of Safe Preferred Stock equal to the Purchase Amount divided by the Discount Price.</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 xml:space="preserve">In connection with the automatic conversion of this Safe into shares of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widowControl w:val="0"/>
        <w:tabs>
          <w:tab w:val="left" w:pos="360"/>
        </w:tabs>
        <w:spacing w:before="0" w:after="240"/>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rFonts w:ascii="Arial Unicode MS" w:hAnsi="Arial Unicode MS" w:hint="default"/>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1"/>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1"/>
        </w:rPr>
        <w:t>’</w:t>
      </w:r>
      <w:r>
        <w:rPr>
          <w:rStyle w:val="None"/>
          <w:sz w:val="22"/>
          <w:szCs w:val="22"/>
          <w:rtl w:val="0"/>
          <w:lang w:val="en-US"/>
        </w:rPr>
        <w:t>s securityholders, or under any applicable laws.</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pPr>
        <w:pStyle w:val="Body A"/>
        <w:spacing w:after="240"/>
        <w:ind w:firstLine="360"/>
        <w:jc w:val="both"/>
        <w:rPr>
          <w:rStyle w:val="None"/>
          <w:sz w:val="22"/>
          <w:szCs w:val="22"/>
        </w:rPr>
      </w:pPr>
      <w:r>
        <w:rPr>
          <w:rStyle w:val="None"/>
          <w:sz w:val="22"/>
          <w:szCs w:val="22"/>
          <w:rtl w:val="0"/>
        </w:rPr>
        <w:t xml:space="preserve">(d) </w:t>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1"/>
        </w:rPr>
        <w:t>’</w:t>
      </w:r>
      <w:r>
        <w:rPr>
          <w:rStyle w:val="None"/>
          <w:sz w:val="22"/>
          <w:szCs w:val="22"/>
          <w:rtl w:val="0"/>
          <w:lang w:val="en-US"/>
        </w:rPr>
        <w:t>s right to receive its Cash-Out Amount is:</w:t>
      </w:r>
    </w:p>
    <w:p>
      <w:pPr>
        <w:pStyle w:val="Body A"/>
        <w:spacing w:after="240"/>
        <w:jc w:val="both"/>
        <w:rPr>
          <w:rStyle w:val="None"/>
          <w:sz w:val="22"/>
          <w:szCs w:val="22"/>
        </w:rPr>
      </w:pPr>
      <w:r>
        <w:rPr>
          <w:rStyle w:val="None"/>
          <w:sz w:val="22"/>
          <w:szCs w:val="22"/>
          <w:rtl w:val="0"/>
          <w:lang w:val="en-US"/>
        </w:rPr>
        <w:t>(i)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pPr>
        <w:pStyle w:val="Body A"/>
        <w:spacing w:after="24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tabs>
          <w:tab w:val="left" w:pos="360"/>
        </w:tabs>
        <w:ind w:firstLine="0"/>
        <w:jc w:val="both"/>
        <w:rPr>
          <w:rStyle w:val="None"/>
          <w:sz w:val="22"/>
          <w:szCs w:val="22"/>
        </w:rPr>
      </w:pPr>
      <w:r>
        <w:rPr>
          <w:rStyle w:val="None"/>
          <w:sz w:val="22"/>
          <w:szCs w:val="22"/>
          <w:rtl w:val="0"/>
          <w:lang w:val="en-US"/>
        </w:rPr>
        <w:tab/>
        <w:tab/>
        <w:t>(iii)</w:t>
        <w:tab/>
        <w:t>Senior to payments for Common Stock.</w:t>
      </w:r>
    </w:p>
    <w:p>
      <w:pPr>
        <w:pStyle w:val="Body A"/>
        <w:tabs>
          <w:tab w:val="left" w:pos="360"/>
        </w:tabs>
        <w:ind w:firstLine="0"/>
        <w:jc w:val="both"/>
        <w:rPr>
          <w:rStyle w:val="None"/>
          <w:sz w:val="22"/>
          <w:szCs w:val="22"/>
        </w:rPr>
      </w:pPr>
      <w:r>
        <w:rPr>
          <w:rStyle w:val="None"/>
          <w:sz w:val="22"/>
          <w:szCs w:val="22"/>
          <w:rtl w:val="0"/>
          <w:lang w:val="en-US"/>
        </w:rPr>
        <w:tab/>
        <w:t>The Investor</w:t>
      </w:r>
      <w:r>
        <w:rPr>
          <w:rStyle w:val="None"/>
          <w:rFonts w:ascii="Arial Unicode MS" w:hAnsi="Arial Unicode MS" w:hint="default"/>
          <w:sz w:val="22"/>
          <w:szCs w:val="22"/>
          <w:rtl w:val="1"/>
        </w:rPr>
        <w:t>’</w:t>
      </w:r>
      <w:r>
        <w:rPr>
          <w:rStyle w:val="None"/>
          <w:sz w:val="22"/>
          <w:szCs w:val="22"/>
          <w:rtl w:val="0"/>
          <w:lang w:val="en-US"/>
        </w:rPr>
        <w:t>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pPr>
        <w:pStyle w:val="Body A"/>
        <w:tabs>
          <w:tab w:val="left" w:pos="360"/>
        </w:tabs>
        <w:ind w:firstLine="0"/>
        <w:jc w:val="both"/>
        <w:rPr>
          <w:rStyle w:val="None"/>
          <w:sz w:val="22"/>
          <w:szCs w:val="22"/>
        </w:rPr>
      </w:pPr>
      <w:r>
        <w:rPr>
          <w:rStyle w:val="None"/>
          <w:sz w:val="22"/>
          <w:szCs w:val="22"/>
          <w:rtl w:val="0"/>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 xml:space="preserve">a sale, lease or other disposition of all or substantially all of the assets of the Company.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rFonts w:ascii="Arial Unicode MS" w:hAnsi="Arial Unicode MS" w:hint="default"/>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1"/>
        </w:rPr>
        <w:t>’</w:t>
      </w:r>
      <w:r>
        <w:rPr>
          <w:rStyle w:val="None"/>
          <w:sz w:val="22"/>
          <w:szCs w:val="22"/>
          <w:rtl w:val="0"/>
          <w:lang w:val="en-US"/>
        </w:rPr>
        <w:t>s board of directors. For the avoidance of doubt, a Direct Listing will not be deemed to be an underwritten offering and will not involve any underwriting services.</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Discount Price</w:t>
      </w:r>
      <w:r>
        <w:rPr>
          <w:rStyle w:val="None"/>
          <w:sz w:val="22"/>
          <w:szCs w:val="22"/>
          <w:rtl w:val="0"/>
        </w:rPr>
        <w:t xml:space="preserve">” </w:t>
      </w:r>
      <w:r>
        <w:rPr>
          <w:rStyle w:val="None"/>
          <w:sz w:val="22"/>
          <w:szCs w:val="22"/>
          <w:rtl w:val="0"/>
          <w:lang w:val="en-US"/>
        </w:rPr>
        <w:t xml:space="preserve">means the lowest price per share of the Standard Preferred Stock sold in the Equity Financing multiplied by the Discount Rate.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ind w:firstLine="0"/>
        <w:jc w:val="both"/>
        <w:rPr>
          <w:rStyle w:val="None A"/>
          <w:sz w:val="22"/>
          <w:szCs w:val="22"/>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rFonts w:ascii="Arial Unicode MS" w:hAnsi="Arial Unicode MS" w:hint="default"/>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ind w:firstLine="0"/>
        <w:jc w:val="both"/>
        <w:rPr>
          <w:rStyle w:val="None"/>
          <w:sz w:val="22"/>
          <w:szCs w:val="22"/>
        </w:rPr>
      </w:pPr>
      <w:r>
        <w:rPr>
          <w:rStyle w:val="None"/>
          <w:sz w:val="22"/>
          <w:szCs w:val="22"/>
        </w:rPr>
        <w:tab/>
      </w: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 xml:space="preserve">means a Change of Control, a Direct Listing or an Initial Public Offering.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trike w:val="0"/>
          <w:dstrike w:val="0"/>
          <w:outline w:val="0"/>
          <w:color w:val="000000"/>
          <w:sz w:val="22"/>
          <w:szCs w:val="22"/>
          <w:u w:color="000000"/>
          <w:rtl w:val="0"/>
          <w:lang w:val="en-US"/>
          <w14:textFill>
            <w14:solidFill>
              <w14:srgbClr w14:val="000000"/>
            </w14:solidFill>
          </w14:textFill>
        </w:rPr>
        <w:t>the Discount Rate</w:t>
      </w:r>
      <w:r>
        <w:rPr>
          <w:rStyle w:val="None"/>
          <w:sz w:val="22"/>
          <w:szCs w:val="22"/>
          <w:rtl w:val="0"/>
        </w:rPr>
        <w:t xml:space="preserve">.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1"/>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mean this specific instrument.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a series of Preferred Stock issued to the investors investing new money in the Company in connection with the initial closing of the Equity Financing.</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 xml:space="preserve"> 3.</w:t>
        <w:tab/>
      </w:r>
      <w:r>
        <w:rPr>
          <w:rStyle w:val="None"/>
          <w:b w:val="1"/>
          <w:bCs w:val="1"/>
          <w:i w:val="1"/>
          <w:iCs w:val="1"/>
          <w:sz w:val="22"/>
          <w:szCs w:val="22"/>
          <w:rtl w:val="0"/>
          <w:lang w:val="en-US"/>
        </w:rPr>
        <w:t>Company Representations</w:t>
      </w:r>
    </w:p>
    <w:p>
      <w:pPr>
        <w:pStyle w:val="Body A"/>
        <w:tabs>
          <w:tab w:val="left" w:pos="360"/>
        </w:tabs>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spacing w:before="0"/>
        <w:ind w:firstLine="0"/>
        <w:jc w:val="both"/>
        <w:rPr>
          <w:rStyle w:val="None"/>
          <w:b w:val="1"/>
          <w:bCs w:val="1"/>
          <w:i w:val="1"/>
          <w:iCs w:val="1"/>
          <w:sz w:val="22"/>
          <w:szCs w:val="22"/>
        </w:rPr>
      </w:pPr>
    </w:p>
    <w:p>
      <w:pPr>
        <w:pStyle w:val="Body A"/>
        <w:tabs>
          <w:tab w:val="left" w:pos="360"/>
        </w:tabs>
        <w:spacing w:before="0"/>
        <w:ind w:firstLine="0"/>
        <w:jc w:val="both"/>
        <w:rPr>
          <w:rStyle w:val="None"/>
          <w:b w:val="1"/>
          <w:bCs w:val="1"/>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A"/>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 xml:space="preserve">rights generally and general principles of equity. </w:t>
      </w:r>
    </w:p>
    <w:p>
      <w:pPr>
        <w:pStyle w:val="Body A"/>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A"/>
        <w:tabs>
          <w:tab w:val="left" w:pos="360"/>
        </w:tabs>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A"/>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1"/>
        </w:rPr>
        <w:t>’</w:t>
      </w:r>
      <w:r>
        <w:rPr>
          <w:rStyle w:val="None"/>
          <w:sz w:val="22"/>
          <w:szCs w:val="22"/>
          <w:rtl w:val="0"/>
          <w:lang w:val="en-US"/>
        </w:rPr>
        <w:t>s address listed on the signature page, as subsequently modified by written notice.</w:t>
      </w:r>
    </w:p>
    <w:p>
      <w:pPr>
        <w:pStyle w:val="Body A"/>
        <w:tabs>
          <w:tab w:val="left" w:pos="360"/>
        </w:tabs>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rFonts w:ascii="Arial Unicode MS" w:hAnsi="Arial Unicode MS" w:hint="default"/>
          <w:sz w:val="22"/>
          <w:szCs w:val="22"/>
          <w:rtl w:val="1"/>
        </w:rPr>
        <w:t>’</w:t>
      </w:r>
      <w:r>
        <w:rPr>
          <w:rStyle w:val="None"/>
          <w:sz w:val="22"/>
          <w:szCs w:val="22"/>
          <w:rtl w:val="0"/>
          <w:lang w:val="en-US"/>
        </w:rPr>
        <w:t xml:space="preserve">s consent by </w:t>
      </w:r>
      <w:r>
        <w:rPr>
          <w:rStyle w:val="None"/>
          <w:outline w:val="0"/>
          <w:color w:val="000000"/>
          <w:sz w:val="22"/>
          <w:szCs w:val="22"/>
          <w:u w:color="000000"/>
          <w:rtl w:val="0"/>
          <w:lang w:val="en-US"/>
          <w14:textFill>
            <w14:solidFill>
              <w14:srgbClr w14:val="000000"/>
            </w14:solidFill>
          </w14:textFill>
        </w:rPr>
        <w:t>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other entity who directly or indirectly, controls, is controlled by or is under common control with the Investor, including, without </w:t>
      </w:r>
      <w:r>
        <w:rPr>
          <w:rStyle w:val="None"/>
          <w:sz w:val="22"/>
          <w:szCs w:val="22"/>
          <w:rtl w:val="0"/>
          <w:lang w:val="en-US"/>
        </w:rPr>
        <w:t>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ind w:firstLine="0"/>
        <w:rPr>
          <w:rStyle w:val="None A"/>
          <w:sz w:val="22"/>
          <w:szCs w:val="22"/>
        </w:rPr>
      </w:pPr>
    </w:p>
    <w:p>
      <w:pPr>
        <w:pStyle w:val="Body A"/>
        <w:spacing w:before="0"/>
        <w:ind w:firstLine="0"/>
        <w:jc w:val="center"/>
        <w:rPr>
          <w:rStyle w:val="None"/>
          <w:sz w:val="22"/>
          <w:szCs w:val="22"/>
        </w:r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A"/>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pgNumType w:start="1"/>
          <w:titlePg w:val="1"/>
          <w:bidi w:val="0"/>
        </w:sectPr>
      </w:pPr>
    </w:p>
    <w:p>
      <w:pPr>
        <w:pStyle w:val="Body A"/>
        <w:spacing w:before="0"/>
        <w:ind w:firstLine="0"/>
        <w:rPr>
          <w:rStyle w:val="None A"/>
        </w:rPr>
      </w:pPr>
      <w:r>
        <w:rPr>
          <w:rStyle w:val="None"/>
          <w:sz w:val="22"/>
          <w:szCs w:val="22"/>
          <w:rtl w:val="0"/>
          <w:lang w:val="en-US"/>
        </w:rPr>
        <w:t>IN WITNESS WHEREOF, the undersigned have caused this Safe to be duly executed and delivered.</w:t>
      </w:r>
    </w:p>
    <w:p>
      <w:pPr>
        <w:pStyle w:val="heading 5"/>
        <w:tabs>
          <w:tab w:val="left" w:pos="432"/>
          <w:tab w:val="left" w:pos="4320"/>
          <w:tab w:val="left" w:pos="5040"/>
          <w:tab w:val="left" w:pos="5472"/>
          <w:tab w:val="left" w:pos="9220"/>
        </w:tabs>
        <w:spacing w:before="480"/>
        <w:outlineLvl w:val="9"/>
        <w:rPr>
          <w:rStyle w:val="None"/>
          <w:b w:val="1"/>
          <w:bCs w:val="1"/>
          <w:sz w:val="22"/>
          <w:szCs w:val="22"/>
          <w14:textOutline w14:w="12700" w14:cap="flat">
            <w14:noFill/>
            <w14:miter w14:lim="400000"/>
          </w14:textOutline>
        </w:rPr>
      </w:pPr>
      <w:r>
        <w:rPr>
          <w:rStyle w:val="None"/>
          <w:b w:val="1"/>
          <w:bCs w:val="1"/>
          <w:smallCaps w:val="1"/>
          <w:sz w:val="22"/>
          <w:szCs w:val="22"/>
          <w:rtl w:val="0"/>
          <w14:textOutline w14:w="12700" w14:cap="flat">
            <w14:noFill/>
            <w14:miter w14:lim="400000"/>
          </w14:textOutline>
        </w:rPr>
        <w:tab/>
        <w:tab/>
        <w:tab/>
        <w:t xml:space="preserve">{company_name} </w:t>
      </w:r>
    </w:p>
    <w:p>
      <w:pPr>
        <w:pStyle w:val="heading 5"/>
        <w:spacing w:before="0"/>
        <w:ind w:left="5220" w:firstLine="0"/>
        <w:outlineLvl w:val="9"/>
        <w:rPr>
          <w:rStyle w:val="None"/>
          <w:sz w:val="22"/>
          <w:szCs w:val="22"/>
          <w:lang w:val="de-DE"/>
          <w14:textOutline w14:w="12700" w14:cap="flat">
            <w14:noFill/>
            <w14:miter w14:lim="400000"/>
          </w14:textOutline>
        </w:rPr>
      </w:pPr>
    </w:p>
    <w:p>
      <w:pPr>
        <w:pStyle w:val="heading 5"/>
        <w:spacing w:before="0"/>
        <w:ind w:left="5040" w:firstLine="0"/>
        <w:outlineLvl w:val="9"/>
        <w:rPr>
          <w:rStyle w:val="None"/>
          <w14:textOutline w14:w="12700" w14:cap="flat">
            <w14:noFill/>
            <w14:miter w14:lim="400000"/>
          </w14:textOutline>
        </w:rPr>
      </w:pPr>
    </w:p>
    <w:p>
      <w:pPr>
        <w:pStyle w:val="heading 5"/>
        <w:spacing w:before="0"/>
        <w:ind w:left="5040" w:firstLine="0"/>
        <w:outlineLvl w:val="9"/>
        <w:rPr>
          <w:rStyle w:val="None"/>
          <w:sz w:val="22"/>
          <w:szCs w:val="22"/>
          <w:u w:val="single"/>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Name: {</w:t>
      </w:r>
      <w:r>
        <w:rPr>
          <w:rStyle w:val="None"/>
          <w:sz w:val="22"/>
          <w:szCs w:val="22"/>
          <w:rtl w:val="0"/>
          <w:lang w:val="en-US"/>
          <w14:textOutline w14:w="12700" w14:cap="flat">
            <w14:noFill/>
            <w14:miter w14:lim="400000"/>
          </w14:textOutline>
        </w:rPr>
        <w:t>founder_</w:t>
      </w:r>
      <w:r>
        <w:rPr>
          <w:rStyle w:val="None"/>
          <w:sz w:val="22"/>
          <w:szCs w:val="22"/>
          <w:rtl w:val="0"/>
          <w:lang w:val="de-DE"/>
          <w14:textOutline w14:w="12700" w14:cap="flat">
            <w14:noFill/>
            <w14:miter w14:lim="400000"/>
          </w14:textOutline>
        </w:rPr>
        <w:t>name}</w:t>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{founder_title}</w:t>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{company_address_1}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{company_address_2}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{founder_email}</w:t>
      </w:r>
      <w:r>
        <w:rPr>
          <w:rStyle w:val="None"/>
          <w:sz w:val="22"/>
          <w:szCs w:val="22"/>
          <w:lang w:val="de-DE"/>
          <w14:textOutline w14:w="12700" w14:cap="flat">
            <w14:noFill/>
            <w14:miter w14:lim="400000"/>
          </w14:textOutline>
        </w:rPr>
        <w:tab/>
      </w:r>
    </w:p>
    <w:p>
      <w:pPr>
        <w:pStyle w:val="heading 5"/>
        <w:tabs>
          <w:tab w:val="left" w:pos="432"/>
          <w:tab w:val="left" w:pos="4320"/>
          <w:tab w:val="left" w:pos="5040"/>
          <w:tab w:val="left" w:pos="5472"/>
          <w:tab w:val="left" w:pos="9220"/>
        </w:tabs>
        <w:spacing w:before="480"/>
        <w:outlineLvl w:val="9"/>
        <w:rPr>
          <w:rStyle w:val="None"/>
          <w:sz w:val="22"/>
          <w:szCs w:val="22"/>
          <w:lang w:val="de-DE"/>
          <w14:textOutline w14:w="12700" w14:cap="flat">
            <w14:noFill/>
            <w14:miter w14:lim="400000"/>
          </w14:textOutline>
        </w:rPr>
      </w:pPr>
      <w:r>
        <w:rPr>
          <w:rStyle w:val="None"/>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b w:val="1"/>
          <w:bCs w:val="1"/>
          <w:smallCaps w:val="1"/>
          <w:sz w:val="22"/>
          <w:szCs w:val="22"/>
          <w:rtl w:val="0"/>
          <w:lang w:val="de-DE"/>
          <w14:textOutline w14:w="12700" w14:cap="flat">
            <w14:noFill/>
            <w14:miter w14:lim="400000"/>
          </w14:textOutline>
        </w:rPr>
        <w:t>{investing_entity_name}</w:t>
      </w:r>
    </w:p>
    <w:p>
      <w:pPr>
        <w:pStyle w:val="heading 5"/>
        <w:spacing w:before="0"/>
        <w:ind w:left="5040" w:firstLine="0"/>
        <w:jc w:val="both"/>
        <w:outlineLvl w:val="9"/>
        <w:rPr>
          <w:rStyle w:val="None"/>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{byline} </w:t>
      </w: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 xml:space="preserve">Name: </w:t>
      </w:r>
      <w:r>
        <w:rPr>
          <w:rStyle w:val="None"/>
          <w:sz w:val="22"/>
          <w:szCs w:val="22"/>
          <w:rtl w:val="0"/>
          <w:lang w:val="en-US"/>
          <w14:textOutline w14:w="12700" w14:cap="flat">
            <w14:noFill/>
            <w14:miter w14:lim="400000"/>
          </w14:textOutline>
        </w:rPr>
        <w:t>{</w:t>
      </w:r>
      <w:r>
        <w:rPr>
          <w:rStyle w:val="None"/>
          <w:sz w:val="22"/>
          <w:szCs w:val="22"/>
          <w:rtl w:val="0"/>
          <w:lang w:val="de-DE"/>
          <w14:textOutline w14:w="12700" w14:cap="flat">
            <w14:noFill/>
            <w14:miter w14:lim="400000"/>
          </w14:textOutline>
        </w:rPr>
        <w:t>investing_entity_name</w:t>
      </w:r>
      <w:r>
        <w:rPr>
          <w:rStyle w:val="None"/>
          <w:sz w:val="22"/>
          <w:szCs w:val="22"/>
          <w:rtl w:val="0"/>
          <w:lang w:val="en-US"/>
          <w14:textOutline w14:w="12700" w14:cap="flat">
            <w14:noFill/>
            <w14:miter w14:lim="400000"/>
          </w14:textOutline>
        </w:rPr>
        <w:t>}</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{investor_title}</w:t>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{investor_address_1}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{investor_address_2}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{investor_email}</w:t>
      </w:r>
      <w:r>
        <w:rPr>
          <w:rStyle w:val="None"/>
          <w:sz w:val="22"/>
          <w:szCs w:val="22"/>
          <w:lang w:val="de-DE"/>
          <w14:textOutline w14:w="12700" w14:cap="flat">
            <w14:noFill/>
            <w14:miter w14:lim="400000"/>
          </w14:textOutline>
        </w:rPr>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rStyle w:val="None A"/>
      </w:rPr>
      <w:tab/>
    </w: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paragraph" w:styleId="heading 5">
    <w:name w:val="heading 5"/>
    <w:next w:val="Body A"/>
    <w:pPr>
      <w:keepNext w:val="0"/>
      <w:keepLines w:val="0"/>
      <w:pageBreakBefore w:val="0"/>
      <w:widowControl w:val="1"/>
      <w:shd w:val="clear" w:color="auto" w:fill="auto"/>
      <w:suppressAutoHyphens w:val="0"/>
      <w:bidi w:val="0"/>
      <w:spacing w:before="24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