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720" w:right="-360" w:firstLine="0"/>
        <w:jc w:val="both"/>
        <w:rPr>
          <w:sz w:val="20"/>
          <w:szCs w:val="20"/>
        </w:rPr>
      </w:pPr>
      <w:r w:rsidDel="00000000" w:rsidR="00000000" w:rsidRPr="00000000">
        <w:rPr>
          <w:sz w:val="20"/>
          <w:szCs w:val="20"/>
          <w:rtl w:val="0"/>
        </w:rPr>
        <w:t xml:space="preserve">THIS INSTRUMENT AND ANY SECURITIES ISSUABLE PURSUANT HERETO HAVE NOT BEEN REGISTERED UNDER THE SECURITIES ACT OF 1933, AS AMENDED (THE “</w:t>
      </w:r>
      <w:r w:rsidDel="00000000" w:rsidR="00000000" w:rsidRPr="00000000">
        <w:rPr>
          <w:b w:val="1"/>
          <w:sz w:val="20"/>
          <w:szCs w:val="20"/>
          <w:rtl w:val="0"/>
        </w:rPr>
        <w:t xml:space="preserve">SECURITIES ACT</w:t>
      </w:r>
      <w:r w:rsidDel="00000000" w:rsidR="00000000" w:rsidRPr="00000000">
        <w:rPr>
          <w:sz w:val="20"/>
          <w:szCs w:val="20"/>
          <w:rtl w:val="0"/>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rsidR="00000000" w:rsidDel="00000000" w:rsidP="00000000" w:rsidRDefault="00000000" w:rsidRPr="00000000" w14:paraId="00000002">
      <w:pPr>
        <w:spacing w:before="0" w:lineRule="auto"/>
        <w:ind w:left="-720" w:right="-360" w:firstLine="0"/>
        <w:jc w:val="both"/>
        <w:rPr>
          <w:sz w:val="22"/>
          <w:szCs w:val="22"/>
        </w:rPr>
      </w:pPr>
      <w:r w:rsidDel="00000000" w:rsidR="00000000" w:rsidRPr="00000000">
        <w:rPr>
          <w:rtl w:val="0"/>
        </w:rPr>
      </w:r>
    </w:p>
    <w:p w:rsidR="00000000" w:rsidDel="00000000" w:rsidP="00000000" w:rsidRDefault="00000000" w:rsidRPr="00000000" w14:paraId="00000003">
      <w:pPr>
        <w:spacing w:before="0" w:lineRule="auto"/>
        <w:ind w:left="-720" w:right="-360" w:firstLine="0"/>
        <w:jc w:val="center"/>
        <w:rPr>
          <w:b w:val="1"/>
          <w:sz w:val="22"/>
          <w:szCs w:val="22"/>
        </w:rPr>
      </w:pPr>
      <w:r w:rsidDel="00000000" w:rsidR="00000000" w:rsidRPr="00000000">
        <w:rPr>
          <w:b w:val="1"/>
          <w:sz w:val="22"/>
          <w:szCs w:val="22"/>
          <w:rtl w:val="0"/>
        </w:rPr>
        <w:t xml:space="preserve">{company_name}</w:t>
      </w:r>
    </w:p>
    <w:p w:rsidR="00000000" w:rsidDel="00000000" w:rsidP="00000000" w:rsidRDefault="00000000" w:rsidRPr="00000000" w14:paraId="00000004">
      <w:pPr>
        <w:spacing w:before="0" w:lineRule="auto"/>
        <w:ind w:left="-720" w:right="-360" w:firstLine="0"/>
        <w:jc w:val="both"/>
        <w:rPr>
          <w:sz w:val="22"/>
          <w:szCs w:val="22"/>
        </w:rPr>
      </w:pPr>
      <w:r w:rsidDel="00000000" w:rsidR="00000000" w:rsidRPr="00000000">
        <w:rPr>
          <w:rtl w:val="0"/>
        </w:rPr>
      </w:r>
    </w:p>
    <w:p w:rsidR="00000000" w:rsidDel="00000000" w:rsidP="00000000" w:rsidRDefault="00000000" w:rsidRPr="00000000" w14:paraId="00000005">
      <w:pPr>
        <w:spacing w:before="0" w:lineRule="auto"/>
        <w:ind w:left="-720" w:right="-360" w:firstLine="0"/>
        <w:jc w:val="center"/>
        <w:rPr>
          <w:b w:val="1"/>
          <w:sz w:val="22"/>
          <w:szCs w:val="22"/>
        </w:rPr>
      </w:pPr>
      <w:r w:rsidDel="00000000" w:rsidR="00000000" w:rsidRPr="00000000">
        <w:rPr>
          <w:b w:val="1"/>
          <w:sz w:val="22"/>
          <w:szCs w:val="22"/>
          <w:rtl w:val="0"/>
        </w:rPr>
        <w:t xml:space="preserve">SAFE </w:t>
      </w:r>
    </w:p>
    <w:p w:rsidR="00000000" w:rsidDel="00000000" w:rsidP="00000000" w:rsidRDefault="00000000" w:rsidRPr="00000000" w14:paraId="00000006">
      <w:pPr>
        <w:spacing w:before="0" w:lineRule="auto"/>
        <w:ind w:left="-720" w:right="-360" w:firstLine="0"/>
        <w:jc w:val="center"/>
        <w:rPr>
          <w:b w:val="1"/>
          <w:sz w:val="22"/>
          <w:szCs w:val="22"/>
        </w:rPr>
      </w:pPr>
      <w:r w:rsidDel="00000000" w:rsidR="00000000" w:rsidRPr="00000000">
        <w:rPr>
          <w:b w:val="1"/>
          <w:sz w:val="22"/>
          <w:szCs w:val="22"/>
          <w:rtl w:val="0"/>
        </w:rPr>
        <w:t xml:space="preserve">(Simple Agreement for Future Equity)</w:t>
      </w:r>
    </w:p>
    <w:p w:rsidR="00000000" w:rsidDel="00000000" w:rsidP="00000000" w:rsidRDefault="00000000" w:rsidRPr="00000000" w14:paraId="00000007">
      <w:pPr>
        <w:spacing w:before="0" w:lineRule="auto"/>
        <w:ind w:left="-720" w:right="-360" w:firstLine="0"/>
        <w:rPr>
          <w:sz w:val="22"/>
          <w:szCs w:val="22"/>
        </w:rPr>
      </w:pPr>
      <w:r w:rsidDel="00000000" w:rsidR="00000000" w:rsidRPr="00000000">
        <w:rPr>
          <w:rtl w:val="0"/>
        </w:rPr>
      </w:r>
    </w:p>
    <w:p w:rsidR="00000000" w:rsidDel="00000000" w:rsidP="00000000" w:rsidRDefault="00000000" w:rsidRPr="00000000" w14:paraId="00000008">
      <w:pPr>
        <w:spacing w:before="0" w:lineRule="auto"/>
        <w:ind w:left="-720" w:right="-360" w:firstLine="720"/>
        <w:jc w:val="both"/>
        <w:rPr>
          <w:sz w:val="22"/>
          <w:szCs w:val="22"/>
        </w:rPr>
      </w:pPr>
      <w:r w:rsidDel="00000000" w:rsidR="00000000" w:rsidRPr="00000000">
        <w:rPr>
          <w:sz w:val="22"/>
          <w:szCs w:val="22"/>
          <w:rtl w:val="0"/>
        </w:rPr>
        <w:t xml:space="preserve">THIS CERTIFIES THAT in exchange for the payment by {investor_name} (the “</w:t>
      </w:r>
      <w:r w:rsidDel="00000000" w:rsidR="00000000" w:rsidRPr="00000000">
        <w:rPr>
          <w:b w:val="1"/>
          <w:sz w:val="22"/>
          <w:szCs w:val="22"/>
          <w:rtl w:val="0"/>
        </w:rPr>
        <w:t xml:space="preserve">Investor</w:t>
      </w:r>
      <w:r w:rsidDel="00000000" w:rsidR="00000000" w:rsidRPr="00000000">
        <w:rPr>
          <w:sz w:val="22"/>
          <w:szCs w:val="22"/>
          <w:rtl w:val="0"/>
        </w:rPr>
        <w:t xml:space="preserve">”) of ${purchase_amount} (the “</w:t>
      </w:r>
      <w:r w:rsidDel="00000000" w:rsidR="00000000" w:rsidRPr="00000000">
        <w:rPr>
          <w:b w:val="1"/>
          <w:sz w:val="22"/>
          <w:szCs w:val="22"/>
          <w:rtl w:val="0"/>
        </w:rPr>
        <w:t xml:space="preserve">Purchase Amount</w:t>
      </w:r>
      <w:r w:rsidDel="00000000" w:rsidR="00000000" w:rsidRPr="00000000">
        <w:rPr>
          <w:sz w:val="22"/>
          <w:szCs w:val="22"/>
          <w:rtl w:val="0"/>
        </w:rPr>
        <w:t xml:space="preserve">”) on or about {date}, {company_name}, a {state_of_incorporation} corporation (the “</w:t>
      </w:r>
      <w:r w:rsidDel="00000000" w:rsidR="00000000" w:rsidRPr="00000000">
        <w:rPr>
          <w:b w:val="1"/>
          <w:sz w:val="22"/>
          <w:szCs w:val="22"/>
          <w:rtl w:val="0"/>
        </w:rPr>
        <w:t xml:space="preserve">Company</w:t>
      </w:r>
      <w:r w:rsidDel="00000000" w:rsidR="00000000" w:rsidRPr="00000000">
        <w:rPr>
          <w:sz w:val="22"/>
          <w:szCs w:val="22"/>
          <w:rtl w:val="0"/>
        </w:rPr>
        <w:t xml:space="preserve">”), issues to the Investor the right to certain shares of the Company’s Capital Stock, subject to the terms described below. </w:t>
      </w:r>
    </w:p>
    <w:p w:rsidR="00000000" w:rsidDel="00000000" w:rsidP="00000000" w:rsidRDefault="00000000" w:rsidRPr="00000000" w14:paraId="00000009">
      <w:pPr>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0A">
      <w:pPr>
        <w:spacing w:before="0" w:lineRule="auto"/>
        <w:ind w:left="-720" w:right="-360" w:firstLine="720"/>
        <w:jc w:val="both"/>
        <w:rPr>
          <w:sz w:val="22"/>
          <w:szCs w:val="22"/>
        </w:rPr>
      </w:pPr>
      <w:r w:rsidDel="00000000" w:rsidR="00000000" w:rsidRPr="00000000">
        <w:rPr>
          <w:sz w:val="22"/>
          <w:szCs w:val="22"/>
          <w:rtl w:val="0"/>
        </w:rPr>
        <w:t xml:space="preserve">This Safe is one of the forms available at </w:t>
      </w:r>
      <w:hyperlink r:id="rId6">
        <w:r w:rsidDel="00000000" w:rsidR="00000000" w:rsidRPr="00000000">
          <w:rPr>
            <w:color w:val="0563c1"/>
            <w:sz w:val="22"/>
            <w:szCs w:val="22"/>
            <w:u w:val="single"/>
            <w:rtl w:val="0"/>
          </w:rPr>
          <w:t xml:space="preserve">http://ycombinator.com/documents</w:t>
        </w:r>
      </w:hyperlink>
      <w:r w:rsidDel="00000000" w:rsidR="00000000" w:rsidRPr="00000000">
        <w:rPr>
          <w:sz w:val="22"/>
          <w:szCs w:val="22"/>
          <w:rtl w:val="0"/>
        </w:rPr>
        <w:t xml:space="preserve"> and the Company and the Investor agree that neither one has modified the form, except to fill in blanks and bracketed terms.</w:t>
      </w:r>
    </w:p>
    <w:p w:rsidR="00000000" w:rsidDel="00000000" w:rsidP="00000000" w:rsidRDefault="00000000" w:rsidRPr="00000000" w14:paraId="0000000B">
      <w:pPr>
        <w:ind w:left="-720" w:right="-360" w:firstLine="72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Discount Rate</w:t>
      </w:r>
      <w:r w:rsidDel="00000000" w:rsidR="00000000" w:rsidRPr="00000000">
        <w:rPr>
          <w:sz w:val="22"/>
          <w:szCs w:val="22"/>
          <w:rtl w:val="0"/>
        </w:rPr>
        <w:t xml:space="preserve">” is {discount}</w:t>
      </w:r>
      <w:r w:rsidDel="00000000" w:rsidR="00000000" w:rsidRPr="00000000">
        <w:rPr>
          <w:sz w:val="22"/>
          <w:szCs w:val="22"/>
          <w:rtl w:val="0"/>
        </w:rPr>
        <w:t xml:space="preserve">%.</w:t>
      </w:r>
    </w:p>
    <w:p w:rsidR="00000000" w:rsidDel="00000000" w:rsidP="00000000" w:rsidRDefault="00000000" w:rsidRPr="00000000" w14:paraId="0000000C">
      <w:pPr>
        <w:spacing w:before="120" w:lineRule="auto"/>
        <w:ind w:left="-720" w:right="-360" w:firstLine="720"/>
        <w:jc w:val="both"/>
        <w:rPr>
          <w:sz w:val="22"/>
          <w:szCs w:val="22"/>
        </w:rPr>
      </w:pPr>
      <w:r w:rsidDel="00000000" w:rsidR="00000000" w:rsidRPr="00000000">
        <w:rPr>
          <w:sz w:val="22"/>
          <w:szCs w:val="22"/>
          <w:rtl w:val="0"/>
        </w:rPr>
        <w:t xml:space="preserve">See </w:t>
      </w:r>
      <w:r w:rsidDel="00000000" w:rsidR="00000000" w:rsidRPr="00000000">
        <w:rPr>
          <w:b w:val="1"/>
          <w:sz w:val="22"/>
          <w:szCs w:val="22"/>
          <w:rtl w:val="0"/>
        </w:rPr>
        <w:t xml:space="preserve">Section 2</w:t>
      </w:r>
      <w:r w:rsidDel="00000000" w:rsidR="00000000" w:rsidRPr="00000000">
        <w:rPr>
          <w:sz w:val="22"/>
          <w:szCs w:val="22"/>
          <w:rtl w:val="0"/>
        </w:rPr>
        <w:t xml:space="preserve"> for certain additional defined terms.</w:t>
      </w:r>
    </w:p>
    <w:p w:rsidR="00000000" w:rsidDel="00000000" w:rsidP="00000000" w:rsidRDefault="00000000" w:rsidRPr="00000000" w14:paraId="0000000D">
      <w:pPr>
        <w:tabs>
          <w:tab w:val="left" w:leader="none" w:pos="360"/>
        </w:tabs>
        <w:ind w:left="-720" w:right="-360" w:firstLine="720"/>
        <w:jc w:val="both"/>
        <w:rPr>
          <w:b w:val="1"/>
          <w:i w:val="1"/>
          <w:sz w:val="22"/>
          <w:szCs w:val="22"/>
        </w:rPr>
      </w:pPr>
      <w:r w:rsidDel="00000000" w:rsidR="00000000" w:rsidRPr="00000000">
        <w:rPr>
          <w:b w:val="1"/>
          <w:sz w:val="22"/>
          <w:szCs w:val="22"/>
          <w:rtl w:val="0"/>
        </w:rPr>
        <w:t xml:space="preserve">1.</w:t>
        <w:tab/>
      </w:r>
      <w:r w:rsidDel="00000000" w:rsidR="00000000" w:rsidRPr="00000000">
        <w:rPr>
          <w:b w:val="1"/>
          <w:i w:val="1"/>
          <w:sz w:val="22"/>
          <w:szCs w:val="22"/>
          <w:rtl w:val="0"/>
        </w:rPr>
        <w:t xml:space="preserve">Events</w:t>
      </w:r>
    </w:p>
    <w:p w:rsidR="00000000" w:rsidDel="00000000" w:rsidP="00000000" w:rsidRDefault="00000000" w:rsidRPr="00000000" w14:paraId="0000000E">
      <w:pPr>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0F">
      <w:pPr>
        <w:widowControl w:val="0"/>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(a)</w:t>
        <w:tab/>
      </w:r>
      <w:r w:rsidDel="00000000" w:rsidR="00000000" w:rsidRPr="00000000">
        <w:rPr>
          <w:b w:val="1"/>
          <w:sz w:val="22"/>
          <w:szCs w:val="22"/>
          <w:u w:val="single"/>
          <w:rtl w:val="0"/>
        </w:rPr>
        <w:t xml:space="preserve">Equity Financing</w:t>
      </w:r>
      <w:r w:rsidDel="00000000" w:rsidR="00000000" w:rsidRPr="00000000">
        <w:rPr>
          <w:sz w:val="22"/>
          <w:szCs w:val="22"/>
          <w:rtl w:val="0"/>
        </w:rPr>
        <w:t xml:space="preserve">. If there is an Equity Financing before the termination of this Safe, on the initial closing of such Equity Financing, this Safe will automatically convert into the number of shares of Safe Preferred Stock equal to the Purchase Amount divided by the Discount Price.</w:t>
      </w:r>
    </w:p>
    <w:p w:rsidR="00000000" w:rsidDel="00000000" w:rsidP="00000000" w:rsidRDefault="00000000" w:rsidRPr="00000000" w14:paraId="00000010">
      <w:pPr>
        <w:widowControl w:val="0"/>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In connection with the automatic conversion of this Safe into shares of Safe Preferred Stock, the Investor will execute and deliver to the Company all of the transaction documents related to the Equity Financing; </w:t>
      </w:r>
      <w:r w:rsidDel="00000000" w:rsidR="00000000" w:rsidRPr="00000000">
        <w:rPr>
          <w:i w:val="1"/>
          <w:sz w:val="22"/>
          <w:szCs w:val="22"/>
          <w:rtl w:val="0"/>
        </w:rPr>
        <w:t xml:space="preserve">provided, </w:t>
      </w:r>
      <w:r w:rsidDel="00000000" w:rsidR="00000000" w:rsidRPr="00000000">
        <w:rPr>
          <w:sz w:val="22"/>
          <w:szCs w:val="22"/>
          <w:rtl w:val="0"/>
        </w:rPr>
        <w:t xml:space="preserve">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rsidR="00000000" w:rsidDel="00000000" w:rsidP="00000000" w:rsidRDefault="00000000" w:rsidRPr="00000000" w14:paraId="00000011">
      <w:pPr>
        <w:widowControl w:val="0"/>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(b)</w:t>
        <w:tab/>
      </w:r>
      <w:r w:rsidDel="00000000" w:rsidR="00000000" w:rsidRPr="00000000">
        <w:rPr>
          <w:b w:val="1"/>
          <w:sz w:val="22"/>
          <w:szCs w:val="22"/>
          <w:u w:val="single"/>
          <w:rtl w:val="0"/>
        </w:rPr>
        <w:t xml:space="preserve">Liquidity Event</w:t>
      </w:r>
      <w:r w:rsidDel="00000000" w:rsidR="00000000" w:rsidRPr="00000000">
        <w:rPr>
          <w:sz w:val="22"/>
          <w:szCs w:val="22"/>
          <w:rtl w:val="0"/>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sidDel="00000000" w:rsidR="00000000" w:rsidRPr="00000000">
        <w:rPr>
          <w:b w:val="1"/>
          <w:sz w:val="22"/>
          <w:szCs w:val="22"/>
          <w:rtl w:val="0"/>
        </w:rPr>
        <w:t xml:space="preserve">Cash-Out Amount</w:t>
      </w:r>
      <w:r w:rsidDel="00000000" w:rsidR="00000000" w:rsidRPr="00000000">
        <w:rPr>
          <w:sz w:val="22"/>
          <w:szCs w:val="22"/>
          <w:rtl w:val="0"/>
        </w:rPr>
        <w:t xml:space="preserve">”) or (ii) the amount payable on the number of shares of Common Stock equal to the Purchase Amount divided by the Liquidity Price (the “</w:t>
      </w:r>
      <w:r w:rsidDel="00000000" w:rsidR="00000000" w:rsidRPr="00000000">
        <w:rPr>
          <w:b w:val="1"/>
          <w:sz w:val="22"/>
          <w:szCs w:val="22"/>
          <w:rtl w:val="0"/>
        </w:rPr>
        <w:t xml:space="preserve">Conversion Amount</w:t>
      </w:r>
      <w:r w:rsidDel="00000000" w:rsidR="00000000" w:rsidRPr="00000000">
        <w:rPr>
          <w:sz w:val="22"/>
          <w:szCs w:val="22"/>
          <w:rtl w:val="0"/>
        </w:rPr>
        <w:t xml:space="preserve">”).  If any of the Company’s securityholders are given a choice as to the form and amount of Proceeds to be received in a Liquidity Event, the Investor will be given the same choice, </w:t>
      </w:r>
      <w:r w:rsidDel="00000000" w:rsidR="00000000" w:rsidRPr="00000000">
        <w:rPr>
          <w:i w:val="1"/>
          <w:sz w:val="22"/>
          <w:szCs w:val="22"/>
          <w:rtl w:val="0"/>
        </w:rPr>
        <w:t xml:space="preserve">provided</w:t>
      </w:r>
      <w:r w:rsidDel="00000000" w:rsidR="00000000" w:rsidRPr="00000000">
        <w:rPr>
          <w:sz w:val="22"/>
          <w:szCs w:val="22"/>
          <w:rtl w:val="0"/>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rsidR="00000000" w:rsidDel="00000000" w:rsidP="00000000" w:rsidRDefault="00000000" w:rsidRPr="00000000" w14:paraId="00000012">
      <w:pPr>
        <w:widowControl w:val="0"/>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rsidR="00000000" w:rsidDel="00000000" w:rsidP="00000000" w:rsidRDefault="00000000" w:rsidRPr="00000000" w14:paraId="00000013">
      <w:pPr>
        <w:tabs>
          <w:tab w:val="left" w:leader="none" w:pos="360"/>
        </w:tabs>
        <w:ind w:left="-720" w:right="-360" w:firstLine="720"/>
        <w:jc w:val="both"/>
        <w:rPr>
          <w:sz w:val="22"/>
          <w:szCs w:val="22"/>
        </w:rPr>
      </w:pPr>
      <w:r w:rsidDel="00000000" w:rsidR="00000000" w:rsidRPr="00000000">
        <w:rPr>
          <w:rFonts w:ascii="Arial" w:cs="Arial" w:eastAsia="Arial" w:hAnsi="Arial"/>
          <w:sz w:val="22"/>
          <w:szCs w:val="22"/>
          <w:rtl w:val="0"/>
        </w:rPr>
        <w:tab/>
      </w:r>
      <w:r w:rsidDel="00000000" w:rsidR="00000000" w:rsidRPr="00000000">
        <w:rPr>
          <w:sz w:val="22"/>
          <w:szCs w:val="22"/>
          <w:rtl w:val="0"/>
        </w:rPr>
        <w:t xml:space="preserve">(c)</w:t>
        <w:tab/>
      </w:r>
      <w:r w:rsidDel="00000000" w:rsidR="00000000" w:rsidRPr="00000000">
        <w:rPr>
          <w:b w:val="1"/>
          <w:sz w:val="22"/>
          <w:szCs w:val="22"/>
          <w:u w:val="single"/>
          <w:rtl w:val="0"/>
        </w:rPr>
        <w:t xml:space="preserve">Dissolution Event</w:t>
      </w:r>
      <w:r w:rsidDel="00000000" w:rsidR="00000000" w:rsidRPr="00000000">
        <w:rPr>
          <w:sz w:val="22"/>
          <w:szCs w:val="22"/>
          <w:rtl w:val="0"/>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rsidR="00000000" w:rsidDel="00000000" w:rsidP="00000000" w:rsidRDefault="00000000" w:rsidRPr="00000000" w14:paraId="00000014">
      <w:pPr>
        <w:spacing w:after="240" w:lineRule="auto"/>
        <w:ind w:left="-720" w:right="-360" w:firstLine="1080"/>
        <w:jc w:val="both"/>
        <w:rPr>
          <w:sz w:val="22"/>
          <w:szCs w:val="22"/>
        </w:rPr>
      </w:pPr>
      <w:r w:rsidDel="00000000" w:rsidR="00000000" w:rsidRPr="00000000">
        <w:rPr>
          <w:sz w:val="22"/>
          <w:szCs w:val="22"/>
          <w:rtl w:val="0"/>
        </w:rPr>
        <w:t xml:space="preserve">(d) </w:t>
      </w:r>
      <w:r w:rsidDel="00000000" w:rsidR="00000000" w:rsidRPr="00000000">
        <w:rPr>
          <w:b w:val="1"/>
          <w:sz w:val="22"/>
          <w:szCs w:val="22"/>
          <w:u w:val="single"/>
          <w:rtl w:val="0"/>
        </w:rPr>
        <w:t xml:space="preserve">Liquidation Priority</w:t>
      </w:r>
      <w:r w:rsidDel="00000000" w:rsidR="00000000" w:rsidRPr="00000000">
        <w:rPr>
          <w:sz w:val="22"/>
          <w:szCs w:val="22"/>
          <w:rtl w:val="0"/>
        </w:rPr>
        <w:t xml:space="preserve">.  In a Liquidity Event or Dissolution Event, this Safe is intended to operate like standard non-participating Preferred Stock.  The Investor’s right to receive its Cash-Out Amount is:</w:t>
      </w:r>
    </w:p>
    <w:p w:rsidR="00000000" w:rsidDel="00000000" w:rsidP="00000000" w:rsidRDefault="00000000" w:rsidRPr="00000000" w14:paraId="00000015">
      <w:pPr>
        <w:spacing w:after="240" w:lineRule="auto"/>
        <w:ind w:left="-720" w:right="-360" w:firstLine="1440"/>
        <w:jc w:val="both"/>
        <w:rPr>
          <w:sz w:val="22"/>
          <w:szCs w:val="22"/>
        </w:rPr>
      </w:pPr>
      <w:r w:rsidDel="00000000" w:rsidR="00000000" w:rsidRPr="00000000">
        <w:rPr>
          <w:sz w:val="22"/>
          <w:szCs w:val="22"/>
          <w:rtl w:val="0"/>
        </w:rPr>
        <w:t xml:space="preserve">(i)</w:t>
        <w:tab/>
        <w:t xml:space="preserve">Junior to payment of outstanding indebtedness and creditor claims, including contractual claims for payment and convertible promissory notes (to the extent such convertible promissory notes are not actually or notionally converted into Capital Stock); </w:t>
      </w:r>
    </w:p>
    <w:p w:rsidR="00000000" w:rsidDel="00000000" w:rsidP="00000000" w:rsidRDefault="00000000" w:rsidRPr="00000000" w14:paraId="00000016">
      <w:pPr>
        <w:spacing w:after="240" w:lineRule="auto"/>
        <w:ind w:left="-720" w:right="-360" w:firstLine="1440"/>
        <w:jc w:val="both"/>
        <w:rPr>
          <w:sz w:val="22"/>
          <w:szCs w:val="22"/>
        </w:rPr>
      </w:pPr>
      <w:r w:rsidDel="00000000" w:rsidR="00000000" w:rsidRPr="00000000">
        <w:rPr>
          <w:sz w:val="22"/>
          <w:szCs w:val="22"/>
          <w:rtl w:val="0"/>
        </w:rPr>
        <w:t xml:space="preserve">(ii)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rsidR="00000000" w:rsidDel="00000000" w:rsidP="00000000" w:rsidRDefault="00000000" w:rsidRPr="00000000" w14:paraId="00000017">
      <w:pPr>
        <w:tabs>
          <w:tab w:val="left" w:leader="none" w:pos="360"/>
        </w:tabs>
        <w:ind w:left="-720" w:right="-360" w:firstLine="720"/>
        <w:jc w:val="both"/>
        <w:rPr>
          <w:sz w:val="22"/>
          <w:szCs w:val="22"/>
        </w:rPr>
      </w:pPr>
      <w:r w:rsidDel="00000000" w:rsidR="00000000" w:rsidRPr="00000000">
        <w:rPr>
          <w:sz w:val="22"/>
          <w:szCs w:val="22"/>
          <w:rtl w:val="0"/>
        </w:rPr>
        <w:tab/>
        <w:tab/>
        <w:t xml:space="preserve">(iii)</w:t>
        <w:tab/>
        <w:t xml:space="preserve">Senior to payments for Common Stock.</w:t>
      </w:r>
    </w:p>
    <w:p w:rsidR="00000000" w:rsidDel="00000000" w:rsidP="00000000" w:rsidRDefault="00000000" w:rsidRPr="00000000" w14:paraId="00000018">
      <w:pPr>
        <w:tabs>
          <w:tab w:val="left" w:leader="none" w:pos="360"/>
        </w:tabs>
        <w:ind w:left="-720" w:right="-360" w:firstLine="720"/>
        <w:jc w:val="both"/>
        <w:rPr>
          <w:sz w:val="22"/>
          <w:szCs w:val="22"/>
        </w:rPr>
      </w:pPr>
      <w:r w:rsidDel="00000000" w:rsidR="00000000" w:rsidRPr="00000000">
        <w:rPr>
          <w:sz w:val="22"/>
          <w:szCs w:val="22"/>
          <w:rtl w:val="0"/>
        </w:rPr>
        <w:tab/>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rsidR="00000000" w:rsidDel="00000000" w:rsidP="00000000" w:rsidRDefault="00000000" w:rsidRPr="00000000" w14:paraId="00000019">
      <w:pPr>
        <w:tabs>
          <w:tab w:val="left" w:leader="none" w:pos="360"/>
        </w:tabs>
        <w:ind w:left="-720" w:right="-360" w:firstLine="720"/>
        <w:jc w:val="both"/>
        <w:rPr>
          <w:sz w:val="22"/>
          <w:szCs w:val="22"/>
        </w:rPr>
      </w:pPr>
      <w:r w:rsidDel="00000000" w:rsidR="00000000" w:rsidRPr="00000000">
        <w:rPr>
          <w:sz w:val="22"/>
          <w:szCs w:val="22"/>
          <w:rtl w:val="0"/>
        </w:rPr>
        <w:tab/>
        <w:t xml:space="preserve">(e)</w:t>
        <w:tab/>
      </w:r>
      <w:r w:rsidDel="00000000" w:rsidR="00000000" w:rsidRPr="00000000">
        <w:rPr>
          <w:b w:val="1"/>
          <w:sz w:val="22"/>
          <w:szCs w:val="22"/>
          <w:u w:val="single"/>
          <w:rtl w:val="0"/>
        </w:rPr>
        <w:t xml:space="preserve">Termination</w:t>
      </w:r>
      <w:r w:rsidDel="00000000" w:rsidR="00000000" w:rsidRPr="00000000">
        <w:rPr>
          <w:sz w:val="22"/>
          <w:szCs w:val="22"/>
          <w:rtl w:val="0"/>
        </w:rPr>
        <w:t xml:space="preserve">.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rsidR="00000000" w:rsidDel="00000000" w:rsidP="00000000" w:rsidRDefault="00000000" w:rsidRPr="00000000" w14:paraId="0000001A">
      <w:pPr>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1B">
      <w:pPr>
        <w:tabs>
          <w:tab w:val="left" w:leader="none" w:pos="360"/>
        </w:tabs>
        <w:spacing w:before="0" w:lineRule="auto"/>
        <w:ind w:left="-720" w:right="-360" w:firstLine="720"/>
        <w:jc w:val="both"/>
        <w:rPr>
          <w:b w:val="1"/>
          <w:i w:val="1"/>
          <w:sz w:val="22"/>
          <w:szCs w:val="22"/>
        </w:rPr>
      </w:pPr>
      <w:r w:rsidDel="00000000" w:rsidR="00000000" w:rsidRPr="00000000">
        <w:rPr>
          <w:b w:val="1"/>
          <w:sz w:val="22"/>
          <w:szCs w:val="22"/>
          <w:rtl w:val="0"/>
        </w:rPr>
        <w:t xml:space="preserve">2.</w:t>
        <w:tab/>
      </w:r>
      <w:r w:rsidDel="00000000" w:rsidR="00000000" w:rsidRPr="00000000">
        <w:rPr>
          <w:b w:val="1"/>
          <w:i w:val="1"/>
          <w:sz w:val="22"/>
          <w:szCs w:val="22"/>
          <w:rtl w:val="0"/>
        </w:rPr>
        <w:t xml:space="preserve">Definitions</w:t>
      </w:r>
    </w:p>
    <w:p w:rsidR="00000000" w:rsidDel="00000000" w:rsidP="00000000" w:rsidRDefault="00000000" w:rsidRPr="00000000" w14:paraId="0000001C">
      <w:pPr>
        <w:tabs>
          <w:tab w:val="left" w:leader="none" w:pos="360"/>
        </w:tabs>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1D">
      <w:pPr>
        <w:tabs>
          <w:tab w:val="left" w:leader="none" w:pos="360"/>
        </w:tabs>
        <w:spacing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Capital Stock</w:t>
      </w:r>
      <w:r w:rsidDel="00000000" w:rsidR="00000000" w:rsidRPr="00000000">
        <w:rPr>
          <w:sz w:val="22"/>
          <w:szCs w:val="22"/>
          <w:rtl w:val="0"/>
        </w:rPr>
        <w:t xml:space="preserve">” means the capital stock of the Company, including, without limitation, the “</w:t>
      </w:r>
      <w:r w:rsidDel="00000000" w:rsidR="00000000" w:rsidRPr="00000000">
        <w:rPr>
          <w:b w:val="1"/>
          <w:sz w:val="22"/>
          <w:szCs w:val="22"/>
          <w:rtl w:val="0"/>
        </w:rPr>
        <w:t xml:space="preserve">Common Stock</w:t>
      </w:r>
      <w:r w:rsidDel="00000000" w:rsidR="00000000" w:rsidRPr="00000000">
        <w:rPr>
          <w:sz w:val="22"/>
          <w:szCs w:val="22"/>
          <w:rtl w:val="0"/>
        </w:rPr>
        <w:t xml:space="preserve">” and the “</w:t>
      </w:r>
      <w:r w:rsidDel="00000000" w:rsidR="00000000" w:rsidRPr="00000000">
        <w:rPr>
          <w:b w:val="1"/>
          <w:sz w:val="22"/>
          <w:szCs w:val="22"/>
          <w:rtl w:val="0"/>
        </w:rPr>
        <w:t xml:space="preserve">Preferred Stock</w:t>
      </w:r>
      <w:r w:rsidDel="00000000" w:rsidR="00000000" w:rsidRPr="00000000">
        <w:rPr>
          <w:sz w:val="22"/>
          <w:szCs w:val="22"/>
          <w:rtl w:val="0"/>
        </w:rPr>
        <w:t xml:space="preserve">.”</w:t>
      </w:r>
    </w:p>
    <w:p w:rsidR="00000000" w:rsidDel="00000000" w:rsidP="00000000" w:rsidRDefault="00000000" w:rsidRPr="00000000" w14:paraId="0000001E">
      <w:pPr>
        <w:tabs>
          <w:tab w:val="left" w:leader="none" w:pos="360"/>
        </w:tabs>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Change of Control</w:t>
      </w:r>
      <w:r w:rsidDel="00000000" w:rsidR="00000000" w:rsidRPr="00000000">
        <w:rPr>
          <w:sz w:val="22"/>
          <w:szCs w:val="22"/>
          <w:rtl w:val="0"/>
        </w:rPr>
        <w:t xml:space="preserve">”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rsidR="00000000" w:rsidDel="00000000" w:rsidP="00000000" w:rsidRDefault="00000000" w:rsidRPr="00000000" w14:paraId="0000001F">
      <w:pPr>
        <w:tabs>
          <w:tab w:val="left" w:leader="none" w:pos="360"/>
        </w:tabs>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Direct Listing</w:t>
      </w:r>
      <w:r w:rsidDel="00000000" w:rsidR="00000000" w:rsidRPr="00000000">
        <w:rPr>
          <w:sz w:val="22"/>
          <w:szCs w:val="22"/>
          <w:rtl w:val="0"/>
        </w:rPr>
        <w:t xml:space="preserve">” means the Company’s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Company’s board of directors. For the avoidance of doubt, a Direct Listing will not be deemed to be an underwritten offering and will not involve any underwriting services.</w:t>
      </w:r>
    </w:p>
    <w:p w:rsidR="00000000" w:rsidDel="00000000" w:rsidP="00000000" w:rsidRDefault="00000000" w:rsidRPr="00000000" w14:paraId="00000020">
      <w:pPr>
        <w:tabs>
          <w:tab w:val="left" w:leader="none" w:pos="360"/>
        </w:tabs>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Discount Price</w:t>
      </w:r>
      <w:r w:rsidDel="00000000" w:rsidR="00000000" w:rsidRPr="00000000">
        <w:rPr>
          <w:sz w:val="22"/>
          <w:szCs w:val="22"/>
          <w:rtl w:val="0"/>
        </w:rPr>
        <w:t xml:space="preserve">” means the lowest price per share of the Standard Preferred Stock sold in the Equity Financing multiplied by the Discount Rate. </w:t>
      </w:r>
    </w:p>
    <w:p w:rsidR="00000000" w:rsidDel="00000000" w:rsidP="00000000" w:rsidRDefault="00000000" w:rsidRPr="00000000" w14:paraId="00000021">
      <w:pPr>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22">
      <w:pPr>
        <w:tabs>
          <w:tab w:val="left" w:leader="none" w:pos="360"/>
        </w:tabs>
        <w:spacing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Dissolution Event</w:t>
      </w:r>
      <w:r w:rsidDel="00000000" w:rsidR="00000000" w:rsidRPr="00000000">
        <w:rPr>
          <w:sz w:val="22"/>
          <w:szCs w:val="22"/>
          <w:rtl w:val="0"/>
        </w:rPr>
        <w:t xml:space="preserve">” means (i) a voluntary termination of operations, (ii) a general assignment for the benefit of the Company’s creditors or (iii) any other liquidation, dissolution or winding up of the Company (</w:t>
      </w:r>
      <w:r w:rsidDel="00000000" w:rsidR="00000000" w:rsidRPr="00000000">
        <w:rPr>
          <w:b w:val="1"/>
          <w:sz w:val="22"/>
          <w:szCs w:val="22"/>
          <w:u w:val="single"/>
          <w:rtl w:val="0"/>
        </w:rPr>
        <w:t xml:space="preserve">excluding</w:t>
      </w:r>
      <w:r w:rsidDel="00000000" w:rsidR="00000000" w:rsidRPr="00000000">
        <w:rPr>
          <w:sz w:val="22"/>
          <w:szCs w:val="22"/>
          <w:rtl w:val="0"/>
        </w:rPr>
        <w:t xml:space="preserve"> a Liquidity Event), whether voluntary or involuntary.</w:t>
      </w:r>
    </w:p>
    <w:p w:rsidR="00000000" w:rsidDel="00000000" w:rsidP="00000000" w:rsidRDefault="00000000" w:rsidRPr="00000000" w14:paraId="00000023">
      <w:pPr>
        <w:tabs>
          <w:tab w:val="left" w:leader="none" w:pos="360"/>
        </w:tabs>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24">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Dividend Amount</w:t>
      </w:r>
      <w:r w:rsidDel="00000000" w:rsidR="00000000" w:rsidRPr="00000000">
        <w:rPr>
          <w:sz w:val="22"/>
          <w:szCs w:val="22"/>
          <w:rtl w:val="0"/>
        </w:rPr>
        <w:t xml:space="preserve">”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rsidR="00000000" w:rsidDel="00000000" w:rsidP="00000000" w:rsidRDefault="00000000" w:rsidRPr="00000000" w14:paraId="00000025">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Equity Financing</w:t>
      </w:r>
      <w:r w:rsidDel="00000000" w:rsidR="00000000" w:rsidRPr="00000000">
        <w:rPr>
          <w:sz w:val="22"/>
          <w:szCs w:val="22"/>
          <w:rtl w:val="0"/>
        </w:rPr>
        <w:t xml:space="preserve">” means a bona fide transaction or series of transactions with the principal purpose of raising capital, pursuant to which the Company issues and sells Preferred Stock at a fixed valuation, including but not limited to, a pre-money or post-money valuation. </w:t>
      </w:r>
    </w:p>
    <w:p w:rsidR="00000000" w:rsidDel="00000000" w:rsidP="00000000" w:rsidRDefault="00000000" w:rsidRPr="00000000" w14:paraId="00000026">
      <w:pPr>
        <w:tabs>
          <w:tab w:val="left" w:leader="none" w:pos="360"/>
        </w:tabs>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Initial Public Offering</w:t>
      </w:r>
      <w:r w:rsidDel="00000000" w:rsidR="00000000" w:rsidRPr="00000000">
        <w:rPr>
          <w:sz w:val="22"/>
          <w:szCs w:val="22"/>
          <w:rtl w:val="0"/>
        </w:rPr>
        <w:t xml:space="preserve">” means the closing of the Company’s first firm commitment underwritten initial public offering of Common Stock pursuant to a registration statement filed under the Securities Act.</w:t>
      </w:r>
    </w:p>
    <w:p w:rsidR="00000000" w:rsidDel="00000000" w:rsidP="00000000" w:rsidRDefault="00000000" w:rsidRPr="00000000" w14:paraId="00000027">
      <w:pPr>
        <w:tabs>
          <w:tab w:val="left" w:leader="none" w:pos="360"/>
        </w:tabs>
        <w:spacing w:before="0" w:lineRule="auto"/>
        <w:ind w:left="-720" w:right="-360" w:firstLine="720"/>
        <w:jc w:val="both"/>
        <w:rPr>
          <w:sz w:val="22"/>
          <w:szCs w:val="22"/>
        </w:rPr>
      </w:pPr>
      <w:r w:rsidDel="00000000" w:rsidR="00000000" w:rsidRPr="00000000">
        <w:rPr>
          <w:sz w:val="22"/>
          <w:szCs w:val="22"/>
          <w:rtl w:val="0"/>
        </w:rPr>
        <w:tab/>
      </w:r>
    </w:p>
    <w:p w:rsidR="00000000" w:rsidDel="00000000" w:rsidP="00000000" w:rsidRDefault="00000000" w:rsidRPr="00000000" w14:paraId="00000028">
      <w:pPr>
        <w:tabs>
          <w:tab w:val="left" w:leader="none" w:pos="360"/>
        </w:tabs>
        <w:spacing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Event</w:t>
      </w:r>
      <w:r w:rsidDel="00000000" w:rsidR="00000000" w:rsidRPr="00000000">
        <w:rPr>
          <w:sz w:val="22"/>
          <w:szCs w:val="22"/>
          <w:rtl w:val="0"/>
        </w:rPr>
        <w:t xml:space="preserve">” means a Change of Control, a Direct Listing or an Initial Public Offering. </w:t>
      </w:r>
    </w:p>
    <w:p w:rsidR="00000000" w:rsidDel="00000000" w:rsidP="00000000" w:rsidRDefault="00000000" w:rsidRPr="00000000" w14:paraId="00000029">
      <w:pPr>
        <w:tabs>
          <w:tab w:val="left" w:leader="none" w:pos="360"/>
        </w:tabs>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2A">
      <w:pPr>
        <w:tabs>
          <w:tab w:val="left" w:leader="none" w:pos="360"/>
        </w:tabs>
        <w:spacing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Price</w:t>
      </w:r>
      <w:r w:rsidDel="00000000" w:rsidR="00000000" w:rsidRPr="00000000">
        <w:rPr>
          <w:sz w:val="22"/>
          <w:szCs w:val="22"/>
          <w:rtl w:val="0"/>
        </w:rPr>
        <w:t xml:space="preserve">” means the price per share equal to the fair market value of the Common Stock at the time of the Liquidity Event, as determined by reference to the purchase price payable in connection with such Liquidity Event, multiplied by </w:t>
      </w:r>
      <w:r w:rsidDel="00000000" w:rsidR="00000000" w:rsidRPr="00000000">
        <w:rPr>
          <w:strike w:val="0"/>
          <w:color w:val="000000"/>
          <w:sz w:val="22"/>
          <w:szCs w:val="22"/>
          <w:rtl w:val="0"/>
        </w:rPr>
        <w:t xml:space="preserve">the Discount Rate</w:t>
      </w:r>
      <w:r w:rsidDel="00000000" w:rsidR="00000000" w:rsidRPr="00000000">
        <w:rPr>
          <w:sz w:val="22"/>
          <w:szCs w:val="22"/>
          <w:rtl w:val="0"/>
        </w:rPr>
        <w:t xml:space="preserve">. </w:t>
      </w:r>
    </w:p>
    <w:p w:rsidR="00000000" w:rsidDel="00000000" w:rsidP="00000000" w:rsidRDefault="00000000" w:rsidRPr="00000000" w14:paraId="0000002B">
      <w:pPr>
        <w:tabs>
          <w:tab w:val="left" w:leader="none" w:pos="360"/>
        </w:tabs>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Proceeds</w:t>
      </w:r>
      <w:r w:rsidDel="00000000" w:rsidR="00000000" w:rsidRPr="00000000">
        <w:rPr>
          <w:sz w:val="22"/>
          <w:szCs w:val="22"/>
          <w:rtl w:val="0"/>
        </w:rPr>
        <w:t xml:space="preserve">” means cash and other assets (including without limitation stock consideration) that are proceeds from the Liquidity Event or the Dissolution Event, as applicable, and legally available for distribution. </w:t>
      </w:r>
    </w:p>
    <w:p w:rsidR="00000000" w:rsidDel="00000000" w:rsidP="00000000" w:rsidRDefault="00000000" w:rsidRPr="00000000" w14:paraId="0000002C">
      <w:pPr>
        <w:tabs>
          <w:tab w:val="left" w:leader="none" w:pos="360"/>
        </w:tabs>
        <w:ind w:left="-720" w:right="-360" w:firstLine="108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Safe</w:t>
      </w:r>
      <w:r w:rsidDel="00000000" w:rsidR="00000000" w:rsidRPr="00000000">
        <w:rPr>
          <w:sz w:val="22"/>
          <w:szCs w:val="22"/>
          <w:rtl w:val="0"/>
        </w:rPr>
        <w:t xml:space="preserve">” means an instrument containing a future right to shares of Capital Stock, similar in form and content to this instrument, purchased by investors for the purpose of funding the Company’s business operations.  References to “this Safe” mean this specific instrument.</w:t>
      </w:r>
    </w:p>
    <w:p w:rsidR="00000000" w:rsidDel="00000000" w:rsidP="00000000" w:rsidRDefault="00000000" w:rsidRPr="00000000" w14:paraId="0000002D">
      <w:pPr>
        <w:tabs>
          <w:tab w:val="left" w:leader="none" w:pos="360"/>
        </w:tabs>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Safe</w:t>
      </w:r>
      <w:r w:rsidDel="00000000" w:rsidR="00000000" w:rsidRPr="00000000">
        <w:rPr>
          <w:sz w:val="22"/>
          <w:szCs w:val="22"/>
          <w:rtl w:val="0"/>
        </w:rPr>
        <w:t xml:space="preserve"> </w:t>
      </w:r>
      <w:r w:rsidDel="00000000" w:rsidR="00000000" w:rsidRPr="00000000">
        <w:rPr>
          <w:b w:val="1"/>
          <w:sz w:val="22"/>
          <w:szCs w:val="22"/>
          <w:rtl w:val="0"/>
        </w:rPr>
        <w:t xml:space="preserve">Preferred Stock</w:t>
      </w:r>
      <w:r w:rsidDel="00000000" w:rsidR="00000000" w:rsidRPr="00000000">
        <w:rPr>
          <w:sz w:val="22"/>
          <w:szCs w:val="22"/>
          <w:rtl w:val="0"/>
        </w:rPr>
        <w:t xml:space="preserve">”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Discount Price.</w:t>
      </w:r>
    </w:p>
    <w:p w:rsidR="00000000" w:rsidDel="00000000" w:rsidP="00000000" w:rsidRDefault="00000000" w:rsidRPr="00000000" w14:paraId="0000002E">
      <w:pPr>
        <w:tabs>
          <w:tab w:val="left" w:leader="none" w:pos="360"/>
        </w:tabs>
        <w:ind w:left="-720" w:right="-360" w:firstLine="720"/>
        <w:jc w:val="both"/>
        <w:rPr>
          <w:strike w:val="0"/>
          <w:color w:val="000000"/>
          <w:sz w:val="22"/>
          <w:szCs w:val="22"/>
        </w:rPr>
      </w:pPr>
      <w:r w:rsidDel="00000000" w:rsidR="00000000" w:rsidRPr="00000000">
        <w:rPr>
          <w:sz w:val="22"/>
          <w:szCs w:val="22"/>
          <w:rtl w:val="0"/>
        </w:rPr>
        <w:tab/>
        <w:t xml:space="preserve">“S</w:t>
      </w:r>
      <w:r w:rsidDel="00000000" w:rsidR="00000000" w:rsidRPr="00000000">
        <w:rPr>
          <w:b w:val="1"/>
          <w:sz w:val="22"/>
          <w:szCs w:val="22"/>
          <w:rtl w:val="0"/>
        </w:rPr>
        <w:t xml:space="preserve">tandard Preferred Stock</w:t>
      </w:r>
      <w:r w:rsidDel="00000000" w:rsidR="00000000" w:rsidRPr="00000000">
        <w:rPr>
          <w:sz w:val="22"/>
          <w:szCs w:val="22"/>
          <w:rtl w:val="0"/>
        </w:rPr>
        <w:t xml:space="preserve">” means the shares of a series of Preferred Stock issued to the investors investing new money in the Company in connection with the initial closing of the Equity Financing.</w:t>
      </w:r>
      <w:r w:rsidDel="00000000" w:rsidR="00000000" w:rsidRPr="00000000">
        <w:rPr>
          <w:rtl w:val="0"/>
        </w:rPr>
      </w:r>
    </w:p>
    <w:p w:rsidR="00000000" w:rsidDel="00000000" w:rsidP="00000000" w:rsidRDefault="00000000" w:rsidRPr="00000000" w14:paraId="0000002F">
      <w:pPr>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30">
      <w:pPr>
        <w:tabs>
          <w:tab w:val="left" w:leader="none" w:pos="360"/>
        </w:tabs>
        <w:spacing w:before="0" w:lineRule="auto"/>
        <w:ind w:left="-720" w:right="-360" w:firstLine="720"/>
        <w:jc w:val="both"/>
        <w:rPr>
          <w:b w:val="1"/>
          <w:i w:val="1"/>
          <w:sz w:val="22"/>
          <w:szCs w:val="22"/>
        </w:rPr>
      </w:pPr>
      <w:r w:rsidDel="00000000" w:rsidR="00000000" w:rsidRPr="00000000">
        <w:rPr>
          <w:b w:val="1"/>
          <w:sz w:val="22"/>
          <w:szCs w:val="22"/>
          <w:rtl w:val="0"/>
        </w:rPr>
        <w:t xml:space="preserve"> 3.</w:t>
        <w:tab/>
      </w:r>
      <w:r w:rsidDel="00000000" w:rsidR="00000000" w:rsidRPr="00000000">
        <w:rPr>
          <w:b w:val="1"/>
          <w:i w:val="1"/>
          <w:sz w:val="22"/>
          <w:szCs w:val="22"/>
          <w:rtl w:val="0"/>
        </w:rPr>
        <w:t xml:space="preserve">Company Representations</w:t>
      </w:r>
    </w:p>
    <w:p w:rsidR="00000000" w:rsidDel="00000000" w:rsidP="00000000" w:rsidRDefault="00000000" w:rsidRPr="00000000" w14:paraId="00000031">
      <w:pPr>
        <w:tabs>
          <w:tab w:val="left" w:leader="none" w:pos="360"/>
        </w:tabs>
        <w:ind w:left="-720" w:right="-360" w:firstLine="720"/>
        <w:jc w:val="both"/>
        <w:rPr>
          <w:sz w:val="22"/>
          <w:szCs w:val="22"/>
        </w:rPr>
      </w:pPr>
      <w:r w:rsidDel="00000000" w:rsidR="00000000" w:rsidRPr="00000000">
        <w:rPr>
          <w:sz w:val="22"/>
          <w:szCs w:val="22"/>
          <w:rtl w:val="0"/>
        </w:rPr>
        <w:tab/>
        <w:t xml:space="preserve">(a)</w:t>
        <w:tab/>
        <w:t xml:space="preserve">The Company is a corporation duly organized, validly existing and in good standing under the laws of its state of incorporation, and has the power and authority to own, lease and operate its properties and carry on its business as now conducted.</w:t>
      </w:r>
    </w:p>
    <w:p w:rsidR="00000000" w:rsidDel="00000000" w:rsidP="00000000" w:rsidRDefault="00000000" w:rsidRPr="00000000" w14:paraId="00000032">
      <w:pPr>
        <w:tabs>
          <w:tab w:val="left" w:leader="none" w:pos="360"/>
        </w:tabs>
        <w:ind w:left="-720" w:right="-360" w:firstLine="720"/>
        <w:jc w:val="both"/>
        <w:rPr>
          <w:sz w:val="22"/>
          <w:szCs w:val="22"/>
        </w:rPr>
      </w:pPr>
      <w:r w:rsidDel="00000000" w:rsidR="00000000" w:rsidRPr="00000000">
        <w:rPr>
          <w:sz w:val="22"/>
          <w:szCs w:val="22"/>
          <w:rtl w:val="0"/>
        </w:rPr>
        <w:tab/>
        <w:t xml:space="preserve">(b)</w:t>
        <w:tab/>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33">
      <w:pPr>
        <w:tabs>
          <w:tab w:val="left" w:leader="none" w:pos="360"/>
        </w:tabs>
        <w:ind w:left="-720" w:right="-360" w:firstLine="720"/>
        <w:jc w:val="both"/>
        <w:rPr>
          <w:sz w:val="22"/>
          <w:szCs w:val="22"/>
        </w:rPr>
      </w:pPr>
      <w:r w:rsidDel="00000000" w:rsidR="00000000" w:rsidRPr="00000000">
        <w:rPr>
          <w:sz w:val="22"/>
          <w:szCs w:val="22"/>
          <w:rtl w:val="0"/>
        </w:rPr>
        <w:tab/>
        <w:t xml:space="preserve">(c)</w:t>
        <w:tab/>
        <w:t xml:space="preserve">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34">
      <w:pPr>
        <w:tabs>
          <w:tab w:val="left" w:leader="none" w:pos="360"/>
        </w:tabs>
        <w:ind w:left="-720" w:right="-360" w:firstLine="720"/>
        <w:jc w:val="both"/>
        <w:rPr>
          <w:sz w:val="22"/>
          <w:szCs w:val="22"/>
        </w:rPr>
      </w:pPr>
      <w:r w:rsidDel="00000000" w:rsidR="00000000" w:rsidRPr="00000000">
        <w:rPr>
          <w:sz w:val="22"/>
          <w:szCs w:val="22"/>
          <w:rtl w:val="0"/>
        </w:rPr>
        <w:tab/>
        <w:t xml:space="preserve">(d)</w:t>
        <w:tab/>
        <w:t xml:space="preserve">No consents or approvals are required in connection with the performance of this Safe, other than: (i) the Company’s corporate approvals; (ii) any qualifications or filings under applicable securities laws; and (iii) necessary corporate approvals for the authorization of Capital Stock issuable pursuant to Section 1.</w:t>
      </w:r>
    </w:p>
    <w:p w:rsidR="00000000" w:rsidDel="00000000" w:rsidP="00000000" w:rsidRDefault="00000000" w:rsidRPr="00000000" w14:paraId="00000035">
      <w:pPr>
        <w:tabs>
          <w:tab w:val="left" w:leader="none" w:pos="360"/>
        </w:tabs>
        <w:ind w:left="-720" w:right="-360" w:firstLine="720"/>
        <w:jc w:val="both"/>
        <w:rPr>
          <w:sz w:val="22"/>
          <w:szCs w:val="22"/>
        </w:rPr>
      </w:pPr>
      <w:r w:rsidDel="00000000" w:rsidR="00000000" w:rsidRPr="00000000">
        <w:rPr>
          <w:sz w:val="22"/>
          <w:szCs w:val="22"/>
          <w:rtl w:val="0"/>
        </w:rPr>
        <w:tab/>
        <w:t xml:space="preserve">(e)</w:t>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00000000" w:rsidDel="00000000" w:rsidP="00000000" w:rsidRDefault="00000000" w:rsidRPr="00000000" w14:paraId="00000036">
      <w:pPr>
        <w:spacing w:before="0" w:lineRule="auto"/>
        <w:ind w:left="-720" w:right="-360" w:firstLine="720"/>
        <w:jc w:val="both"/>
        <w:rPr>
          <w:b w:val="1"/>
          <w:i w:val="1"/>
          <w:sz w:val="22"/>
          <w:szCs w:val="22"/>
        </w:rPr>
      </w:pPr>
      <w:r w:rsidDel="00000000" w:rsidR="00000000" w:rsidRPr="00000000">
        <w:rPr>
          <w:rtl w:val="0"/>
        </w:rPr>
      </w:r>
    </w:p>
    <w:p w:rsidR="00000000" w:rsidDel="00000000" w:rsidP="00000000" w:rsidRDefault="00000000" w:rsidRPr="00000000" w14:paraId="00000037">
      <w:pPr>
        <w:tabs>
          <w:tab w:val="left" w:leader="none" w:pos="360"/>
        </w:tabs>
        <w:spacing w:before="0" w:lineRule="auto"/>
        <w:ind w:left="-720" w:right="-360" w:firstLine="720"/>
        <w:jc w:val="both"/>
        <w:rPr>
          <w:b w:val="1"/>
          <w:sz w:val="22"/>
          <w:szCs w:val="22"/>
        </w:rPr>
      </w:pPr>
      <w:r w:rsidDel="00000000" w:rsidR="00000000" w:rsidRPr="00000000">
        <w:rPr>
          <w:b w:val="1"/>
          <w:sz w:val="22"/>
          <w:szCs w:val="22"/>
          <w:rtl w:val="0"/>
        </w:rPr>
        <w:t xml:space="preserve">4.</w:t>
        <w:tab/>
      </w:r>
      <w:r w:rsidDel="00000000" w:rsidR="00000000" w:rsidRPr="00000000">
        <w:rPr>
          <w:b w:val="1"/>
          <w:i w:val="1"/>
          <w:sz w:val="22"/>
          <w:szCs w:val="22"/>
          <w:rtl w:val="0"/>
        </w:rPr>
        <w:t xml:space="preserve">Investor Representations</w:t>
      </w:r>
      <w:r w:rsidDel="00000000" w:rsidR="00000000" w:rsidRPr="00000000">
        <w:rPr>
          <w:rtl w:val="0"/>
        </w:rPr>
      </w:r>
    </w:p>
    <w:p w:rsidR="00000000" w:rsidDel="00000000" w:rsidP="00000000" w:rsidRDefault="00000000" w:rsidRPr="00000000" w14:paraId="00000038">
      <w:pPr>
        <w:tabs>
          <w:tab w:val="left" w:leader="none" w:pos="360"/>
        </w:tabs>
        <w:ind w:left="-720" w:right="-360" w:firstLine="720"/>
        <w:jc w:val="both"/>
        <w:rPr>
          <w:sz w:val="22"/>
          <w:szCs w:val="22"/>
        </w:rPr>
      </w:pPr>
      <w:r w:rsidDel="00000000" w:rsidR="00000000" w:rsidRPr="00000000">
        <w:rPr>
          <w:sz w:val="22"/>
          <w:szCs w:val="22"/>
          <w:rtl w:val="0"/>
        </w:rPr>
        <w:tab/>
        <w:t xml:space="preserve">(a)</w:t>
        <w:tab/>
        <w:t xml:space="preserve">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 </w:t>
      </w:r>
    </w:p>
    <w:p w:rsidR="00000000" w:rsidDel="00000000" w:rsidP="00000000" w:rsidRDefault="00000000" w:rsidRPr="00000000" w14:paraId="00000039">
      <w:pPr>
        <w:tabs>
          <w:tab w:val="left" w:leader="none" w:pos="360"/>
        </w:tabs>
        <w:ind w:left="-720" w:right="-360" w:firstLine="720"/>
        <w:jc w:val="both"/>
        <w:rPr>
          <w:sz w:val="22"/>
          <w:szCs w:val="22"/>
        </w:rPr>
      </w:pPr>
      <w:r w:rsidDel="00000000" w:rsidR="00000000" w:rsidRPr="00000000">
        <w:rPr>
          <w:sz w:val="22"/>
          <w:szCs w:val="22"/>
          <w:rtl w:val="0"/>
        </w:rPr>
        <w:tab/>
        <w:t xml:space="preserve">(b)</w:t>
        <w:tab/>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rsidR="00000000" w:rsidDel="00000000" w:rsidP="00000000" w:rsidRDefault="00000000" w:rsidRPr="00000000" w14:paraId="0000003A">
      <w:pPr>
        <w:tabs>
          <w:tab w:val="left" w:leader="none" w:pos="360"/>
        </w:tabs>
        <w:ind w:left="-720" w:right="-360" w:firstLine="720"/>
        <w:jc w:val="both"/>
        <w:rPr>
          <w:b w:val="1"/>
          <w:i w:val="1"/>
          <w:sz w:val="22"/>
          <w:szCs w:val="22"/>
        </w:rPr>
      </w:pPr>
      <w:r w:rsidDel="00000000" w:rsidR="00000000" w:rsidRPr="00000000">
        <w:rPr>
          <w:b w:val="1"/>
          <w:sz w:val="22"/>
          <w:szCs w:val="22"/>
          <w:rtl w:val="0"/>
        </w:rPr>
        <w:t xml:space="preserve">5.</w:t>
        <w:tab/>
      </w:r>
      <w:r w:rsidDel="00000000" w:rsidR="00000000" w:rsidRPr="00000000">
        <w:rPr>
          <w:b w:val="1"/>
          <w:i w:val="1"/>
          <w:sz w:val="22"/>
          <w:szCs w:val="22"/>
          <w:rtl w:val="0"/>
        </w:rPr>
        <w:t xml:space="preserve">Miscellaneous</w:t>
      </w:r>
    </w:p>
    <w:p w:rsidR="00000000" w:rsidDel="00000000" w:rsidP="00000000" w:rsidRDefault="00000000" w:rsidRPr="00000000" w14:paraId="0000003B">
      <w:pPr>
        <w:tabs>
          <w:tab w:val="left" w:leader="none" w:pos="360"/>
        </w:tabs>
        <w:ind w:left="-720" w:right="-360" w:firstLine="720"/>
        <w:jc w:val="both"/>
        <w:rPr>
          <w:sz w:val="22"/>
          <w:szCs w:val="22"/>
        </w:rPr>
      </w:pPr>
      <w:r w:rsidDel="00000000" w:rsidR="00000000" w:rsidRPr="00000000">
        <w:rPr>
          <w:sz w:val="22"/>
          <w:szCs w:val="22"/>
          <w:rtl w:val="0"/>
        </w:rPr>
        <w:tab/>
        <w:t xml:space="preserve">(a)</w:t>
      </w:r>
      <w:r w:rsidDel="00000000" w:rsidR="00000000" w:rsidRPr="00000000">
        <w:rPr>
          <w:b w:val="1"/>
          <w:i w:val="1"/>
          <w:sz w:val="22"/>
          <w:szCs w:val="22"/>
          <w:rtl w:val="0"/>
        </w:rPr>
        <w:tab/>
      </w:r>
      <w:r w:rsidDel="00000000" w:rsidR="00000000" w:rsidRPr="00000000">
        <w:rPr>
          <w:sz w:val="22"/>
          <w:szCs w:val="22"/>
          <w:rtl w:val="0"/>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Del="00000000" w:rsidR="00000000" w:rsidRPr="00000000">
        <w:rPr>
          <w:i w:val="1"/>
          <w:sz w:val="22"/>
          <w:szCs w:val="22"/>
          <w:rtl w:val="0"/>
        </w:rPr>
        <w:t xml:space="preserve">provided that</w:t>
      </w:r>
      <w:r w:rsidDel="00000000" w:rsidR="00000000" w:rsidRPr="00000000">
        <w:rPr>
          <w:sz w:val="22"/>
          <w:szCs w:val="22"/>
          <w:rtl w:val="0"/>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  </w:t>
      </w:r>
    </w:p>
    <w:p w:rsidR="00000000" w:rsidDel="00000000" w:rsidP="00000000" w:rsidRDefault="00000000" w:rsidRPr="00000000" w14:paraId="0000003C">
      <w:pPr>
        <w:tabs>
          <w:tab w:val="left" w:leader="none" w:pos="360"/>
        </w:tabs>
        <w:ind w:left="-720" w:right="-360" w:firstLine="720"/>
        <w:jc w:val="both"/>
        <w:rPr>
          <w:sz w:val="22"/>
          <w:szCs w:val="22"/>
        </w:rPr>
      </w:pPr>
      <w:r w:rsidDel="00000000" w:rsidR="00000000" w:rsidRPr="00000000">
        <w:rPr>
          <w:sz w:val="22"/>
          <w:szCs w:val="22"/>
          <w:rtl w:val="0"/>
        </w:rPr>
        <w:tab/>
        <w:t xml:space="preserve">(b)</w:t>
        <w:tab/>
        <w:t xml:space="preserve">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3D">
      <w:pPr>
        <w:tabs>
          <w:tab w:val="left" w:leader="none" w:pos="360"/>
        </w:tabs>
        <w:ind w:left="-720" w:right="-360" w:firstLine="720"/>
        <w:jc w:val="both"/>
        <w:rPr>
          <w:sz w:val="22"/>
          <w:szCs w:val="22"/>
        </w:rPr>
      </w:pPr>
      <w:r w:rsidDel="00000000" w:rsidR="00000000" w:rsidRPr="00000000">
        <w:rPr>
          <w:sz w:val="22"/>
          <w:szCs w:val="22"/>
          <w:rtl w:val="0"/>
        </w:rPr>
        <w:tab/>
        <w:t xml:space="preserve">(c)</w:t>
        <w:tab/>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rsidR="00000000" w:rsidDel="00000000" w:rsidP="00000000" w:rsidRDefault="00000000" w:rsidRPr="00000000" w14:paraId="0000003E">
      <w:pPr>
        <w:tabs>
          <w:tab w:val="left" w:leader="none" w:pos="360"/>
        </w:tabs>
        <w:ind w:left="-720" w:right="-360" w:firstLine="720"/>
        <w:jc w:val="both"/>
        <w:rPr>
          <w:sz w:val="22"/>
          <w:szCs w:val="22"/>
        </w:rPr>
      </w:pPr>
      <w:r w:rsidDel="00000000" w:rsidR="00000000" w:rsidRPr="00000000">
        <w:rPr>
          <w:sz w:val="22"/>
          <w:szCs w:val="22"/>
          <w:rtl w:val="0"/>
        </w:rPr>
        <w:tab/>
        <w:t xml:space="preserve">(d)</w:t>
        <w:tab/>
        <w:t xml:space="preserve">Neither this Safe nor the rights in this Safe are transferable or assignable, by operation of law or otherwise, by either party without the prior written consent of the other; </w:t>
      </w:r>
      <w:r w:rsidDel="00000000" w:rsidR="00000000" w:rsidRPr="00000000">
        <w:rPr>
          <w:i w:val="1"/>
          <w:sz w:val="22"/>
          <w:szCs w:val="22"/>
          <w:rtl w:val="0"/>
        </w:rPr>
        <w:t xml:space="preserve">provided, however</w:t>
      </w:r>
      <w:r w:rsidDel="00000000" w:rsidR="00000000" w:rsidRPr="00000000">
        <w:rPr>
          <w:sz w:val="22"/>
          <w:szCs w:val="22"/>
          <w:rtl w:val="0"/>
        </w:rPr>
        <w:t xml:space="preserve">, that this Safe and/or its rights may be assigned without the Company’s consent by </w:t>
      </w:r>
      <w:r w:rsidDel="00000000" w:rsidR="00000000" w:rsidRPr="00000000">
        <w:rPr>
          <w:color w:val="000000"/>
          <w:sz w:val="22"/>
          <w:szCs w:val="22"/>
          <w:rtl w:val="0"/>
        </w:rPr>
        <w:t xml:space="preserve">the Investor (</w:t>
      </w:r>
      <w:r w:rsidDel="00000000" w:rsidR="00000000" w:rsidRPr="00000000">
        <w:rPr>
          <w:color w:val="000000"/>
          <w:sz w:val="22"/>
          <w:szCs w:val="22"/>
          <w:highlight w:val="white"/>
          <w:rtl w:val="0"/>
        </w:rPr>
        <w:t xml:space="preserve">i) to the Investor’s estate, heirs, executors, administrators, guardians and/or successors in the event of Investor’s death or disability, or (ii) </w:t>
      </w:r>
      <w:r w:rsidDel="00000000" w:rsidR="00000000" w:rsidRPr="00000000">
        <w:rPr>
          <w:color w:val="000000"/>
          <w:sz w:val="22"/>
          <w:szCs w:val="22"/>
          <w:rtl w:val="0"/>
        </w:rPr>
        <w:t xml:space="preserve">to any other entity who directly or indirectly, controls, is controlled by or is under common control with the Investor, including, without </w:t>
      </w:r>
      <w:r w:rsidDel="00000000" w:rsidR="00000000" w:rsidRPr="00000000">
        <w:rPr>
          <w:sz w:val="22"/>
          <w:szCs w:val="22"/>
          <w:rtl w:val="0"/>
        </w:rPr>
        <w:t xml:space="preserve">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rsidR="00000000" w:rsidDel="00000000" w:rsidP="00000000" w:rsidRDefault="00000000" w:rsidRPr="00000000" w14:paraId="0000003F">
      <w:pPr>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40">
      <w:pPr>
        <w:tabs>
          <w:tab w:val="left" w:leader="none" w:pos="360"/>
        </w:tabs>
        <w:spacing w:before="0" w:lineRule="auto"/>
        <w:ind w:left="-720" w:right="-360" w:firstLine="720"/>
        <w:jc w:val="both"/>
        <w:rPr>
          <w:sz w:val="22"/>
          <w:szCs w:val="22"/>
        </w:rPr>
      </w:pPr>
      <w:r w:rsidDel="00000000" w:rsidR="00000000" w:rsidRPr="00000000">
        <w:rPr>
          <w:strike w:val="0"/>
          <w:color w:val="000000"/>
          <w:sz w:val="22"/>
          <w:szCs w:val="22"/>
          <w:rtl w:val="0"/>
        </w:rPr>
        <w:tab/>
        <w:t xml:space="preserve">(e)</w:t>
        <w:tab/>
      </w:r>
      <w:r w:rsidDel="00000000" w:rsidR="00000000" w:rsidRPr="00000000">
        <w:rPr>
          <w:sz w:val="22"/>
          <w:szCs w:val="22"/>
          <w:rtl w:val="0"/>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rsidR="00000000" w:rsidDel="00000000" w:rsidP="00000000" w:rsidRDefault="00000000" w:rsidRPr="00000000" w14:paraId="00000041">
      <w:pPr>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42">
      <w:pPr>
        <w:tabs>
          <w:tab w:val="left" w:leader="none" w:pos="360"/>
        </w:tabs>
        <w:spacing w:before="0" w:lineRule="auto"/>
        <w:ind w:left="-720" w:right="-360" w:firstLine="720"/>
        <w:jc w:val="both"/>
        <w:rPr>
          <w:sz w:val="22"/>
          <w:szCs w:val="22"/>
        </w:rPr>
      </w:pPr>
      <w:r w:rsidDel="00000000" w:rsidR="00000000" w:rsidRPr="00000000">
        <w:rPr>
          <w:sz w:val="22"/>
          <w:szCs w:val="22"/>
          <w:rtl w:val="0"/>
        </w:rPr>
        <w:tab/>
        <w:t xml:space="preserve">(f)</w:t>
        <w:tab/>
        <w:t xml:space="preserve">All rights and obligations hereunder will be governed by the laws of the State of {state_of_incorporation}, without regard to the conflicts of law provisions of such jurisdiction.</w:t>
      </w:r>
    </w:p>
    <w:p w:rsidR="00000000" w:rsidDel="00000000" w:rsidP="00000000" w:rsidRDefault="00000000" w:rsidRPr="00000000" w14:paraId="00000043">
      <w:pPr>
        <w:tabs>
          <w:tab w:val="left" w:leader="none" w:pos="360"/>
        </w:tabs>
        <w:spacing w:before="0" w:lineRule="auto"/>
        <w:ind w:left="-720" w:right="-360" w:firstLine="720"/>
        <w:jc w:val="both"/>
        <w:rPr>
          <w:sz w:val="22"/>
          <w:szCs w:val="22"/>
        </w:rPr>
      </w:pPr>
      <w:r w:rsidDel="00000000" w:rsidR="00000000" w:rsidRPr="00000000">
        <w:rPr>
          <w:rtl w:val="0"/>
        </w:rPr>
      </w:r>
    </w:p>
    <w:p w:rsidR="00000000" w:rsidDel="00000000" w:rsidP="00000000" w:rsidRDefault="00000000" w:rsidRPr="00000000" w14:paraId="00000044">
      <w:pPr>
        <w:tabs>
          <w:tab w:val="left" w:leader="none" w:pos="360"/>
        </w:tabs>
        <w:spacing w:before="0" w:lineRule="auto"/>
        <w:ind w:left="-720" w:right="-360" w:firstLine="720"/>
        <w:jc w:val="both"/>
        <w:rPr>
          <w:sz w:val="22"/>
          <w:szCs w:val="22"/>
        </w:rPr>
      </w:pPr>
      <w:r w:rsidDel="00000000" w:rsidR="00000000" w:rsidRPr="00000000">
        <w:rPr>
          <w:sz w:val="22"/>
          <w:szCs w:val="22"/>
          <w:rtl w:val="0"/>
        </w:rPr>
        <w:tab/>
        <w:t xml:space="preserve">(g)</w:t>
        <w:tab/>
        <w:t xml:space="preserve">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rsidR="00000000" w:rsidDel="00000000" w:rsidP="00000000" w:rsidRDefault="00000000" w:rsidRPr="00000000" w14:paraId="00000045">
      <w:pPr>
        <w:spacing w:before="0" w:lineRule="auto"/>
        <w:ind w:right="-360" w:firstLine="0"/>
        <w:rPr>
          <w:sz w:val="22"/>
          <w:szCs w:val="22"/>
        </w:rPr>
      </w:pPr>
      <w:r w:rsidDel="00000000" w:rsidR="00000000" w:rsidRPr="00000000">
        <w:rPr>
          <w:rtl w:val="0"/>
        </w:rPr>
      </w:r>
    </w:p>
    <w:p w:rsidR="00000000" w:rsidDel="00000000" w:rsidP="00000000" w:rsidRDefault="00000000" w:rsidRPr="00000000" w14:paraId="00000046">
      <w:pPr>
        <w:spacing w:before="0" w:lineRule="auto"/>
        <w:ind w:left="-720" w:right="-360" w:firstLine="0"/>
        <w:jc w:val="center"/>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Signature page follows</w:t>
      </w:r>
      <w:r w:rsidDel="00000000" w:rsidR="00000000" w:rsidRPr="00000000">
        <w:rPr>
          <w:sz w:val="22"/>
          <w:szCs w:val="22"/>
          <w:rtl w:val="0"/>
        </w:rPr>
        <w:t xml:space="preserve">)</w:t>
      </w:r>
    </w:p>
    <w:p w:rsidR="00000000" w:rsidDel="00000000" w:rsidP="00000000" w:rsidRDefault="00000000" w:rsidRPr="00000000" w14:paraId="00000047">
      <w:pPr>
        <w:spacing w:before="0" w:lineRule="auto"/>
        <w:ind w:right="-360" w:firstLine="0"/>
        <w:rPr>
          <w:sz w:val="22"/>
          <w:szCs w:val="22"/>
        </w:rPr>
        <w:sectPr>
          <w:headerReference r:id="rId7" w:type="default"/>
          <w:headerReference r:id="rId8" w:type="first"/>
          <w:footerReference r:id="rId9" w:type="default"/>
          <w:footerReference r:id="rId10" w:type="first"/>
          <w:pgSz w:h="15840" w:w="12240" w:orient="portrait"/>
          <w:pgMar w:bottom="720" w:top="1296" w:left="1440" w:right="1080" w:header="288" w:footer="432"/>
          <w:pgNumType w:start="1"/>
          <w:titlePg w:val="1"/>
        </w:sectPr>
      </w:pPr>
      <w:r w:rsidDel="00000000" w:rsidR="00000000" w:rsidRPr="00000000">
        <w:rPr>
          <w:rtl w:val="0"/>
        </w:rPr>
      </w:r>
    </w:p>
    <w:p w:rsidR="00000000" w:rsidDel="00000000" w:rsidP="00000000" w:rsidRDefault="00000000" w:rsidRPr="00000000" w14:paraId="00000048">
      <w:pPr>
        <w:spacing w:before="0" w:lineRule="auto"/>
        <w:ind w:right="-360" w:firstLine="0"/>
        <w:rPr>
          <w:sz w:val="22"/>
          <w:szCs w:val="22"/>
        </w:rPr>
      </w:pPr>
      <w:r w:rsidDel="00000000" w:rsidR="00000000" w:rsidRPr="00000000">
        <w:rPr>
          <w:sz w:val="22"/>
          <w:szCs w:val="22"/>
          <w:rtl w:val="0"/>
        </w:rPr>
        <w:t xml:space="preserve">IN WITNESS WHEREOF, the undersigned have caused this Safe to be duly executed and delivered.</w:t>
      </w:r>
    </w:p>
    <w:p w:rsidR="00000000" w:rsidDel="00000000" w:rsidP="00000000" w:rsidRDefault="00000000" w:rsidRPr="00000000" w14:paraId="00000049">
      <w:pPr>
        <w:spacing w:before="0" w:lineRule="auto"/>
        <w:ind w:left="5220" w:right="-360" w:firstLine="0"/>
        <w:rPr>
          <w:sz w:val="22"/>
          <w:szCs w:val="22"/>
        </w:rPr>
      </w:pPr>
      <w:r w:rsidDel="00000000" w:rsidR="00000000" w:rsidRPr="00000000">
        <w:rPr>
          <w:rtl w:val="0"/>
        </w:rPr>
      </w:r>
    </w:p>
    <w:p w:rsidR="00000000" w:rsidDel="00000000" w:rsidP="00000000" w:rsidRDefault="00000000" w:rsidRPr="00000000" w14:paraId="0000004A">
      <w:pPr>
        <w:spacing w:before="0" w:lineRule="auto"/>
        <w:ind w:left="5040" w:right="-360" w:firstLine="0"/>
        <w:rPr>
          <w:b w:val="1"/>
          <w:sz w:val="22"/>
          <w:szCs w:val="22"/>
        </w:rPr>
      </w:pPr>
      <w:r w:rsidDel="00000000" w:rsidR="00000000" w:rsidRPr="00000000">
        <w:rPr>
          <w:b w:val="1"/>
          <w:sz w:val="22"/>
          <w:szCs w:val="22"/>
          <w:rtl w:val="0"/>
        </w:rPr>
        <w:t xml:space="preserve">{company_name}</w:t>
      </w:r>
    </w:p>
    <w:p w:rsidR="00000000" w:rsidDel="00000000" w:rsidP="00000000" w:rsidRDefault="00000000" w:rsidRPr="00000000" w14:paraId="0000004B">
      <w:pPr>
        <w:spacing w:before="0" w:lineRule="auto"/>
        <w:ind w:left="5220" w:right="-360" w:firstLine="0"/>
        <w:rPr>
          <w:sz w:val="22"/>
          <w:szCs w:val="22"/>
        </w:rPr>
      </w:pPr>
      <w:r w:rsidDel="00000000" w:rsidR="00000000" w:rsidRPr="00000000">
        <w:rPr>
          <w:rtl w:val="0"/>
        </w:rPr>
      </w:r>
    </w:p>
    <w:p w:rsidR="00000000" w:rsidDel="00000000" w:rsidP="00000000" w:rsidRDefault="00000000" w:rsidRPr="00000000" w14:paraId="0000004C">
      <w:pPr>
        <w:spacing w:before="0" w:lineRule="auto"/>
        <w:ind w:left="5040" w:right="-360" w:firstLine="0"/>
        <w:rPr>
          <w:sz w:val="22"/>
          <w:szCs w:val="22"/>
          <w:u w:val="single"/>
        </w:rPr>
      </w:pPr>
      <w:r w:rsidDel="00000000" w:rsidR="00000000" w:rsidRPr="00000000">
        <w:rPr>
          <w:sz w:val="22"/>
          <w:szCs w:val="22"/>
          <w:rtl w:val="0"/>
        </w:rPr>
        <w:t xml:space="preserve">By:</w:t>
      </w:r>
      <w:r w:rsidDel="00000000" w:rsidR="00000000" w:rsidRPr="00000000">
        <w:rPr>
          <w:sz w:val="22"/>
          <w:szCs w:val="22"/>
          <w:u w:val="single"/>
          <w:rtl w:val="0"/>
        </w:rPr>
        <w:tab/>
        <w:tab/>
        <w:tab/>
        <w:tab/>
        <w:tab/>
      </w:r>
    </w:p>
    <w:p w:rsidR="00000000" w:rsidDel="00000000" w:rsidP="00000000" w:rsidRDefault="00000000" w:rsidRPr="00000000" w14:paraId="0000004D">
      <w:pPr>
        <w:spacing w:before="0" w:lineRule="auto"/>
        <w:ind w:left="5220" w:right="-360" w:firstLine="0"/>
        <w:rPr>
          <w:sz w:val="22"/>
          <w:szCs w:val="22"/>
        </w:rPr>
      </w:pPr>
      <w:r w:rsidDel="00000000" w:rsidR="00000000" w:rsidRPr="00000000">
        <w:rPr>
          <w:sz w:val="22"/>
          <w:szCs w:val="22"/>
          <w:rtl w:val="0"/>
        </w:rPr>
        <w:tab/>
        <w:t xml:space="preserve">{name}</w:t>
      </w:r>
    </w:p>
    <w:p w:rsidR="00000000" w:rsidDel="00000000" w:rsidP="00000000" w:rsidRDefault="00000000" w:rsidRPr="00000000" w14:paraId="0000004E">
      <w:pPr>
        <w:spacing w:before="0" w:lineRule="auto"/>
        <w:ind w:left="5220" w:right="-360" w:firstLine="540"/>
        <w:rPr>
          <w:sz w:val="22"/>
          <w:szCs w:val="22"/>
        </w:rPr>
      </w:pPr>
      <w:r w:rsidDel="00000000" w:rsidR="00000000" w:rsidRPr="00000000">
        <w:rPr>
          <w:sz w:val="22"/>
          <w:szCs w:val="22"/>
          <w:rtl w:val="0"/>
        </w:rPr>
        <w:t xml:space="preserve">{title}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tab/>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48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b w:val="1"/>
          <w:sz w:val="22"/>
          <w:szCs w:val="22"/>
          <w:rtl w:val="0"/>
        </w:rPr>
        <w:t xml:space="preserve">{investor_name}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36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By:</w:t>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Title: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r>
    </w:p>
    <w:p w:rsidR="00000000" w:rsidDel="00000000" w:rsidP="00000000" w:rsidRDefault="00000000" w:rsidRPr="00000000" w14:paraId="00000059">
      <w:pPr>
        <w:ind w:right="-270"/>
        <w:rPr>
          <w:sz w:val="22"/>
          <w:szCs w:val="22"/>
          <w:u w:val="single"/>
        </w:rPr>
      </w:pPr>
      <w:r w:rsidDel="00000000" w:rsidR="00000000" w:rsidRPr="00000000">
        <w:rPr>
          <w:sz w:val="22"/>
          <w:szCs w:val="22"/>
          <w:rtl w:val="0"/>
        </w:rPr>
        <w:tab/>
        <w:tab/>
        <w:tab/>
        <w:tab/>
        <w:tab/>
        <w:tab/>
        <w:t xml:space="preserve">Email:</w:t>
      </w:r>
      <w:r w:rsidDel="00000000" w:rsidR="00000000" w:rsidRPr="00000000">
        <w:rPr>
          <w:sz w:val="22"/>
          <w:szCs w:val="22"/>
          <w:u w:val="single"/>
          <w:rtl w:val="0"/>
        </w:rPr>
        <w:tab/>
        <w:tab/>
        <w:tab/>
        <w:tab/>
        <w:tab/>
        <w:tab/>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ab/>
        <w:tab/>
      </w:r>
    </w:p>
    <w:sectPr>
      <w:headerReference r:id="rId11" w:type="first"/>
      <w:footerReference r:id="rId12" w:type="first"/>
      <w:type w:val="nextPage"/>
      <w:pgSz w:h="15840" w:w="12240" w:orient="portrait"/>
      <w:pgMar w:bottom="1440" w:top="1728" w:left="1440" w:right="1080" w:header="1872" w:footer="936"/>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hd w:fill="ffffff" w:val="clear"/>
      <w:ind w:left="-720" w:right="-360" w:firstLine="0"/>
      <w:rPr>
        <w:color w:val="222222"/>
        <w:sz w:val="18"/>
        <w:szCs w:val="18"/>
      </w:rPr>
    </w:pPr>
    <w:r w:rsidDel="00000000" w:rsidR="00000000" w:rsidRPr="00000000">
      <w:rPr>
        <w:color w:val="464646"/>
        <w:sz w:val="18"/>
        <w:szCs w:val="18"/>
        <w:rtl w:val="0"/>
      </w:rPr>
      <w:t xml:space="preserve">© 2023 Y Combinator Management, LLC.  This form is made available under a Creative Commons Attribution-NoDerivatives 4.0 License (International): </w:t>
    </w:r>
    <w:hyperlink r:id="rId1">
      <w:r w:rsidDel="00000000" w:rsidR="00000000" w:rsidRPr="00000000">
        <w:rPr>
          <w:color w:val="1155cc"/>
          <w:sz w:val="18"/>
          <w:szCs w:val="18"/>
          <w:u w:val="single"/>
          <w:rtl w:val="0"/>
        </w:rPr>
        <w:t xml:space="preserve">https://creativecommons.org/licenses/by-nd/4.0/legalcode</w:t>
      </w:r>
    </w:hyperlink>
    <w:r w:rsidDel="00000000" w:rsidR="00000000" w:rsidRPr="00000000">
      <w:rPr>
        <w:color w:val="464646"/>
        <w:sz w:val="18"/>
        <w:szCs w:val="18"/>
        <w:rtl w:val="0"/>
      </w:rPr>
      <w:t xml:space="preserve">.  You may modify this form so you can use it in transactions, but please do not publicly disseminate a modified version of the form without asking us first.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40"/>
        <w:tab w:val="right" w:leader="none" w:pos="9720"/>
      </w:tabs>
      <w:spacing w:after="0" w:before="0" w:line="240" w:lineRule="auto"/>
      <w:ind w:left="-72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hd w:fill="ffffff" w:val="clear"/>
      <w:ind w:right="-360" w:firstLine="0"/>
      <w:rPr>
        <w:color w:val="222222"/>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before="0" w:lineRule="auto"/>
      <w:ind w:left="-720" w:right="-360" w:firstLine="0"/>
      <w:jc w:val="right"/>
      <w:rPr>
        <w:b w:val="1"/>
        <w:sz w:val="22"/>
        <w:szCs w:val="22"/>
      </w:rPr>
    </w:pPr>
    <w:r w:rsidDel="00000000" w:rsidR="00000000" w:rsidRPr="00000000">
      <w:rPr>
        <w:b w:val="1"/>
        <w:sz w:val="22"/>
        <w:szCs w:val="22"/>
        <w:rtl w:val="0"/>
      </w:rPr>
      <w:tab/>
      <w:tab/>
      <w:tab/>
      <w:tab/>
      <w:tab/>
      <w:t xml:space="preserve">Version 1.2</w:t>
    </w:r>
  </w:p>
  <w:p w:rsidR="00000000" w:rsidDel="00000000" w:rsidP="00000000" w:rsidRDefault="00000000" w:rsidRPr="00000000" w14:paraId="0000005E">
    <w:pPr>
      <w:spacing w:before="0" w:lineRule="auto"/>
      <w:ind w:left="-720" w:right="-360" w:firstLine="0"/>
      <w:jc w:val="center"/>
      <w:rPr>
        <w:b w:val="1"/>
        <w:sz w:val="22"/>
        <w:szCs w:val="22"/>
      </w:rPr>
    </w:pPr>
    <w:r w:rsidDel="00000000" w:rsidR="00000000" w:rsidRPr="00000000">
      <w:rPr>
        <w:b w:val="1"/>
        <w:sz w:val="22"/>
        <w:szCs w:val="22"/>
        <w:rtl w:val="0"/>
      </w:rPr>
      <w:t xml:space="preserve">DISCOUNT ONLY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before="0" w:lineRule="auto"/>
      <w:ind w:left="-720" w:right="-360" w:firstLine="0"/>
      <w:jc w:val="right"/>
      <w:rPr>
        <w:b w:val="1"/>
        <w:sz w:val="22"/>
        <w:szCs w:val="22"/>
      </w:rPr>
    </w:pPr>
    <w:r w:rsidDel="00000000" w:rsidR="00000000" w:rsidRPr="00000000">
      <w:rPr>
        <w:rtl w:val="0"/>
      </w:rPr>
      <w:tab/>
    </w:r>
    <w:r w:rsidDel="00000000" w:rsidR="00000000" w:rsidRPr="00000000">
      <w:rPr>
        <w:b w:val="1"/>
        <w:sz w:val="22"/>
        <w:szCs w:val="22"/>
        <w:rtl w:val="0"/>
      </w:rPr>
      <w:tab/>
      <w:tab/>
      <w:tab/>
      <w:tab/>
      <w:tab/>
      <w:t xml:space="preserve">Version 1.2</w:t>
    </w:r>
  </w:p>
  <w:p w:rsidR="00000000" w:rsidDel="00000000" w:rsidP="00000000" w:rsidRDefault="00000000" w:rsidRPr="00000000" w14:paraId="00000060">
    <w:pPr>
      <w:spacing w:before="0" w:lineRule="auto"/>
      <w:ind w:left="-720" w:right="-360" w:firstLine="0"/>
      <w:jc w:val="center"/>
      <w:rPr>
        <w:b w:val="1"/>
        <w:sz w:val="22"/>
        <w:szCs w:val="22"/>
      </w:rPr>
    </w:pPr>
    <w:r w:rsidDel="00000000" w:rsidR="00000000" w:rsidRPr="00000000">
      <w:rPr>
        <w:b w:val="1"/>
        <w:sz w:val="22"/>
        <w:szCs w:val="22"/>
        <w:rtl w:val="0"/>
      </w:rPr>
      <w:t xml:space="preserve">DISCOUNT ONLY</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firstLine="0"/>
    </w:pPr>
    <w:rPr/>
  </w:style>
  <w:style w:type="paragraph" w:styleId="Heading2">
    <w:name w:val="heading 2"/>
    <w:basedOn w:val="Normal"/>
    <w:next w:val="Normal"/>
    <w:pPr>
      <w:ind w:left="0" w:firstLine="0"/>
    </w:pPr>
    <w:rPr/>
  </w:style>
  <w:style w:type="paragraph" w:styleId="Heading3">
    <w:name w:val="heading 3"/>
    <w:basedOn w:val="Normal"/>
    <w:next w:val="Normal"/>
    <w:pPr>
      <w:ind w:left="0" w:firstLine="0"/>
    </w:pPr>
    <w:rPr/>
  </w:style>
  <w:style w:type="paragraph" w:styleId="Heading4">
    <w:name w:val="heading 4"/>
    <w:basedOn w:val="Normal"/>
    <w:next w:val="Normal"/>
    <w:pPr>
      <w:ind w:left="0" w:firstLine="0"/>
    </w:pPr>
    <w:rPr/>
  </w:style>
  <w:style w:type="paragraph" w:styleId="Heading5">
    <w:name w:val="heading 5"/>
    <w:basedOn w:val="Normal"/>
    <w:next w:val="Normal"/>
    <w:pPr>
      <w:ind w:left="0" w:firstLine="0"/>
    </w:pPr>
    <w:rPr/>
  </w:style>
  <w:style w:type="paragraph" w:styleId="Heading6">
    <w:name w:val="heading 6"/>
    <w:basedOn w:val="Normal"/>
    <w:next w:val="Normal"/>
    <w:pPr>
      <w:ind w:left="0" w:firstLine="0"/>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ycombinator.com/documents" TargetMode="Externa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