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Override PartName="/word/media/rId36.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level</w:t>
      </w:r>
      <w:r>
        <w:t xml:space="preserve"> </w:t>
      </w:r>
      <w:r>
        <w:t xml:space="preserve">of</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April</w:t>
      </w:r>
      <w:r>
        <w:t xml:space="preserve"> </w:t>
      </w:r>
      <w:r>
        <w:t xml:space="preserve">07,</w:t>
      </w:r>
      <w:r>
        <w:t xml:space="preserve"> </w:t>
      </w:r>
      <w:r>
        <w:t xml:space="preserve">2025</w:t>
      </w:r>
      <w:r>
        <w:t xml:space="preserve"> </w:t>
      </w:r>
      <w:r>
        <w:t xml:space="preserve">at</w:t>
      </w:r>
      <w:r>
        <w:t xml:space="preserve"> </w:t>
      </w:r>
      <w:r>
        <w:t xml:space="preserve">04:46:55</w:t>
      </w:r>
      <w:r>
        <w:t xml:space="preserve"> </w:t>
      </w:r>
      <w:r>
        <w:t xml:space="preserve">PM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a</w:t>
      </w:r>
      <w:r>
        <w:t xml:space="preserve"> </w:t>
      </w:r>
      <w:r>
        <w:t xml:space="preserve">single</w:t>
      </w:r>
      <w:r>
        <w:t xml:space="preserve"> </w:t>
      </w:r>
      <w:r>
        <w:t xml:space="preserve">population</w:t>
      </w:r>
      <w:r>
        <w:t xml:space="preserve"> </w:t>
      </w:r>
      <w:r>
        <w:t xml:space="preserve">standard</w:t>
      </w:r>
      <w:r>
        <w:t xml:space="preserve"> </w:t>
      </w:r>
      <w:r>
        <w:t xml:space="preserve">deviation,</w:t>
      </w:r>
      <w:r>
        <w:t xml:space="preserve"> </w:t>
      </w:r>
      <w:r>
        <w:t xml:space="preserve">different</w:t>
      </w:r>
      <w:r>
        <w:t xml:space="preserve"> </w:t>
      </w:r>
      <w:r>
        <w:t xml:space="preserve">sample</w:t>
      </w:r>
      <w:r>
        <w:t xml:space="preserve"> </w:t>
      </w:r>
      <w:r>
        <w:t xml:space="preserve">sizes,</w:t>
      </w:r>
      <w:r>
        <w:t xml:space="preserve"> </w:t>
      </w:r>
      <w:r>
        <w:t xml:space="preserve">and</w:t>
      </w:r>
      <w:r>
        <w:t xml:space="preserve"> </w:t>
      </w:r>
      <w:r>
        <w:t xml:space="preserve">any</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of introductory statistics courses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written by the authors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two treatments before generalizing to two or more 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 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 errors are assumed to be normally and independently distributed with mean zero 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r>
            <m:t>i</m:t>
          </m:r>
          <m:r>
            <m:rPr>
              <m:sty m:val="p"/>
            </m:rPr>
            <m:t>≠</m:t>
          </m:r>
          <m:r>
            <m:t>j</m:t>
          </m:r>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Militino, &amp; Arnholt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 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nary>
          <m:naryPr>
            <m:chr m:val="∑"/>
            <m:limLoc m:val="undOvr"/>
            <m:subHide m:val="0"/>
            <m:supHide m:val="0"/>
          </m:naryPr>
          <m:sub>
            <m:r>
              <m:t>i</m:t>
            </m:r>
            <m:r>
              <m:rPr>
                <m:sty m:val="p"/>
              </m:rPr>
              <m:t>=</m:t>
            </m:r>
            <m:r>
              <m:t>1</m:t>
            </m:r>
          </m:sub>
          <m:sup>
            <m:r>
              <m:t>a</m:t>
            </m:r>
          </m:sup>
          <m:e>
            <m:f>
              <m:fPr>
                <m:type m:val="bar"/>
              </m:fPr>
              <m:num>
                <m:sSub>
                  <m:e>
                    <m:r>
                      <m:t>Y</m:t>
                    </m:r>
                  </m:e>
                  <m:sub>
                    <m:r>
                      <m:t>i</m:t>
                    </m:r>
                    <m:r>
                      <m:rPr>
                        <m:sty m:val="p"/>
                      </m:rPr>
                      <m:t>•</m:t>
                    </m:r>
                  </m:sub>
                </m:sSub>
              </m:num>
              <m:den>
                <m:r>
                  <m:t>N</m:t>
                </m:r>
              </m:den>
            </m:f>
          </m:e>
        </m:nary>
        <m:r>
          <m:rPr>
            <m:sty m:val="p"/>
          </m:rPr>
          <m:t>=</m:t>
        </m:r>
        <m:nary>
          <m:naryPr>
            <m:chr m:val="∑"/>
            <m:limLoc m:val="undOvr"/>
            <m:subHide m:val="0"/>
            <m:supHide m:val="0"/>
          </m:naryPr>
          <m:sub>
            <m:r>
              <m:t>i</m:t>
            </m:r>
            <m:r>
              <m:rPr>
                <m:sty m:val="p"/>
              </m:rPr>
              <m:t>=</m:t>
            </m:r>
            <m:r>
              <m:t>1</m:t>
            </m:r>
          </m:sub>
          <m:sup>
            <m:r>
              <m:t>a</m:t>
            </m:r>
          </m:sup>
          <m:e>
            <m:sSub>
              <m:e>
                <m:r>
                  <m:t>n</m:t>
                </m:r>
              </m:e>
              <m:sub>
                <m:r>
                  <m:t>i</m:t>
                </m:r>
                <m:r>
                  <m:rPr>
                    <m:sty m:val="p"/>
                  </m:rPr>
                  <m:t>•</m:t>
                </m:r>
              </m:sub>
            </m:sSub>
          </m:e>
        </m:nary>
        <m:sSub>
          <m:e>
            <m:acc>
              <m:accPr>
                <m:chr m:val="‾"/>
              </m:accPr>
              <m:e>
                <m:r>
                  <m:t>Y</m:t>
                </m:r>
              </m:e>
            </m:acc>
          </m:e>
          <m:sub>
            <m:r>
              <m:t>i</m:t>
            </m:r>
            <m:r>
              <m:rPr>
                <m:sty m:val="p"/>
              </m:rPr>
              <m:t>•</m:t>
            </m:r>
          </m:sub>
        </m:sSub>
        <m:r>
          <m:rPr>
            <m:sty m:val="p"/>
          </m:rPr>
          <m:t>/</m:t>
        </m:r>
        <m:r>
          <m:t>N</m:t>
        </m:r>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(5) where for</w:t>
      </w:r>
      <w:r>
        <w:t xml:space="preserve"> </w:t>
      </w:r>
      <m:oMath>
        <m:r>
          <m:t>a</m:t>
        </m:r>
      </m:oMath>
      <w:r>
        <w:t xml:space="preserve"> </w:t>
      </w:r>
      <w:r>
        <w:t xml:space="preserve">treatments</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r>
          <m:rPr>
            <m:sty m:val="p"/>
          </m:rPr>
          <m:t>=</m:t>
        </m:r>
        <m:r>
          <m:t>N</m:t>
        </m:r>
      </m:oMath>
      <w:r>
        <w:t xml:space="preserve">,</w:t>
      </w:r>
      <w:r>
        <w:t xml:space="preserve"> </w:t>
      </w:r>
      <m:oMath>
        <m:r>
          <m:t>d</m:t>
        </m:r>
        <m:sSub>
          <m:e>
            <m:r>
              <m:t>f</m:t>
            </m:r>
          </m:e>
          <m:sub>
            <m:r>
              <m:rPr>
                <m:nor/>
                <m:sty m:val="p"/>
              </m:rPr>
              <m:t>Treatment</m:t>
            </m:r>
          </m:sub>
        </m:sSub>
        <m:r>
          <m:rPr>
            <m:sty m:val="p"/>
          </m:rPr>
          <m:t>=</m:t>
        </m:r>
        <m:r>
          <m:t>a</m:t>
        </m:r>
        <m:r>
          <m:rPr>
            <m:sty m:val="p"/>
          </m:rPr>
          <m:t>−</m:t>
        </m:r>
        <m:r>
          <m:t>1</m:t>
        </m:r>
      </m:oMath>
      <w:r>
        <w:t xml:space="preserve">, and</w:t>
      </w:r>
      <w:r>
        <w:t xml:space="preserve"> </w:t>
      </w:r>
      <m:oMath>
        <m:r>
          <m:t>d</m:t>
        </m:r>
        <m:sSub>
          <m:e>
            <m:r>
              <m:t>f</m:t>
            </m:r>
          </m:e>
          <m:sub>
            <m:r>
              <m:rPr>
                <m:nor/>
                <m:sty m:val="p"/>
              </m:rPr>
              <m:t>Error</m:t>
            </m:r>
          </m:sub>
        </m:sSub>
        <m:r>
          <m:rPr>
            <m:sty m:val="p"/>
          </m:rPr>
          <m:t>=</m:t>
        </m:r>
        <m:r>
          <m:t>N</m:t>
        </m:r>
        <m:r>
          <m:rPr>
            <m:sty m:val="p"/>
          </m:rPr>
          <m:t>−</m:t>
        </m:r>
        <m:r>
          <m:t>a</m:t>
        </m:r>
      </m:oMath>
      <w:r>
        <w:t xml:space="preserve">. The representation on the right side of the</w:t>
      </w:r>
      <w:r>
        <w:t xml:space="preserve"> </w:t>
      </w:r>
      <m:oMath>
        <m:r>
          <m:rPr>
            <m:sty m:val="p"/>
          </m:rPr>
          <m:t>≡</m:t>
        </m:r>
      </m:oMath>
      <w:r>
        <w:t xml:space="preserve"> </w:t>
      </w:r>
      <w:r>
        <w:t xml:space="preserve">in (5) is the standard test statistic used to test the difference of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 </w:t>
      </w:r>
      <w:r>
        <w:t xml:space="preserve">and that</w:t>
      </w:r>
      <w:r>
        <w:t xml:space="preserve"> </w:t>
      </w:r>
      <m:oMath>
        <m:sSubSup>
          <m:e>
            <m:r>
              <m:t>S</m:t>
            </m:r>
          </m:e>
          <m:sub>
            <m:r>
              <m:t>i</m:t>
            </m:r>
          </m:sub>
          <m:sup>
            <m:r>
              <m:t>2</m:t>
            </m:r>
          </m:sup>
        </m:sSubSup>
        <m:r>
          <m:rPr>
            <m:sty m:val="p"/>
          </m:rPr>
          <m:t>=</m:t>
        </m:r>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r>
          <m:rPr>
            <m:sty m:val="p"/>
          </m:rPr>
          <m:t>/</m:t>
        </m:r>
        <m:d>
          <m:dPr>
            <m:begChr m:val="("/>
            <m:endChr m:val=")"/>
            <m:sepChr m:val=""/>
            <m:grow/>
          </m:dPr>
          <m:e>
            <m:sSub>
              <m:e>
                <m:r>
                  <m:t>n</m:t>
                </m:r>
              </m:e>
              <m:sub>
                <m:r>
                  <m:t>i</m:t>
                </m:r>
              </m:sub>
            </m:sSub>
            <m:r>
              <m:rPr>
                <m:sty m:val="p"/>
              </m:rPr>
              <m:t>−</m:t>
            </m:r>
            <m:r>
              <m:t>1</m:t>
            </m:r>
          </m:e>
        </m:d>
      </m:oMath>
      <w:r>
        <w:t xml:space="preserve">.</w:t>
      </w:r>
    </w:p>
    <w:p>
      <w:pPr>
        <w:pStyle w:val="BodyText"/>
      </w:pPr>
      <m:oMathPara>
        <m:oMathParaPr>
          <m:jc m:val="center"/>
        </m:oMathParaPr>
        <m:oMath>
          <m:r>
            <m:t>S</m:t>
          </m:r>
          <m:sSub>
            <m:e>
              <m:r>
                <m:t>S</m:t>
              </m:r>
            </m:e>
            <m:sub>
              <m:r>
                <m:rPr>
                  <m:nor/>
                  <m:sty m:val="p"/>
                </m:rPr>
                <m:t>Error</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nary>
          <m:r>
            <m:rPr>
              <m:sty m:val="p"/>
            </m:rPr>
            <m:t>=</m:t>
          </m:r>
          <m:nary>
            <m:naryPr>
              <m:chr m:val="∑"/>
              <m:limLoc m:val="undOvr"/>
              <m:subHide m:val="0"/>
              <m:supHide m:val="0"/>
            </m:naryPr>
            <m:sub>
              <m:r>
                <m:t>i</m:t>
              </m:r>
              <m:r>
                <m:rPr>
                  <m:sty m:val="p"/>
                </m:rPr>
                <m:t>=</m:t>
              </m:r>
              <m:r>
                <m:t>1</m:t>
              </m:r>
            </m:sub>
            <m:sup>
              <m:r>
                <m:t>2</m:t>
              </m:r>
            </m:sup>
            <m:e>
              <m:d>
                <m:dPr>
                  <m:begChr m:val="["/>
                  <m:endChr m:val="]"/>
                  <m:sepChr m:val=""/>
                  <m:grow/>
                </m:dPr>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d>
            </m:e>
          </m:nary>
          <m:r>
            <m:rPr>
              <m:sty m:val="p"/>
            </m:rPr>
            <m:t>=</m:t>
          </m:r>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r>
            <m:t>  </m:t>
          </m:r>
          <m:d>
            <m:dPr>
              <m:begChr m:val="("/>
              <m:endChr m:val=")"/>
              <m:sepChr m:val=""/>
              <m:grow/>
            </m:dPr>
            <m:e>
              <m:r>
                <m:t>3</m:t>
              </m:r>
            </m:e>
          </m:d>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r>
            <m:rPr>
              <m:sty m:val="p"/>
            </m:rPr>
            <m:t>=</m:t>
          </m:r>
          <m:sSubSup>
            <m:e>
              <m:r>
                <m:t>S</m:t>
              </m:r>
            </m:e>
            <m:sub>
              <m:r>
                <m:t>p</m:t>
              </m:r>
            </m:sub>
            <m:sup>
              <m:r>
                <m:t>2</m:t>
              </m:r>
            </m:sup>
          </m:sSubSup>
          <m:r>
            <m:t>  </m:t>
          </m:r>
          <m:d>
            <m:dPr>
              <m:begChr m:val="("/>
              <m:endChr m:val=")"/>
              <m:sepChr m:val=""/>
              <m:grow/>
            </m:dPr>
            <m:e>
              <m:r>
                <m:t>4</m:t>
              </m:r>
            </m:e>
          </m:d>
        </m:oMath>
      </m:oMathPara>
    </w:p>
    <w:p>
      <w:pPr>
        <w:pStyle w:val="FirstParagraph"/>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5</m:t>
              </m:r>
            </m:e>
          </m:d>
        </m:oMath>
      </m:oMathPara>
    </w:p>
    <w:p>
      <w:pPr>
        <w:pStyle w:val="FirstParagraph"/>
      </w:pPr>
      <w:r>
        <w:t xml:space="preserve">Rewriting the right side of (5)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6</m:t>
              </m:r>
            </m:e>
          </m:d>
        </m:oMath>
      </m:oMathPara>
    </w:p>
    <w:p>
      <w:pPr>
        <w:pStyle w:val="FirstParagraph"/>
      </w:pPr>
      <w:r>
        <w:t xml:space="preserve">The quantity in (5)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 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 Then, replacing the sample means in (5)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 the non-centrality parameter of the</w:t>
      </w:r>
      <w:r>
        <w:t xml:space="preserve"> </w:t>
      </w:r>
      <m:oMath>
        <m:r>
          <m:t>F</m:t>
        </m:r>
      </m:oMath>
      <w:r>
        <w:t xml:space="preserve"> </w:t>
      </w:r>
      <w:r>
        <w:t xml:space="preserve">distribution,</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p>
      <w:pPr>
        <w:pStyle w:val="FirstParagraph"/>
      </w:pPr>
      <w:r>
        <w:t xml:space="preserve">The formula to find</w:t>
      </w:r>
      <w:r>
        <w:t xml:space="preserve"> </w:t>
      </w:r>
      <m:oMath>
        <m:r>
          <m:t>λ</m:t>
        </m:r>
      </m:oMath>
      <w:r>
        <w:t xml:space="preserve"> </w:t>
      </w:r>
      <w:r>
        <w:t xml:space="preserve">for testing equality of</w:t>
      </w:r>
      <w:r>
        <w:t xml:space="preserve"> </w:t>
      </w:r>
      <m:oMath>
        <m:r>
          <m:t>a</m:t>
        </m:r>
      </m:oMath>
      <w:r>
        <w:t xml:space="preserve"> </w:t>
      </w:r>
      <w:r>
        <w:t xml:space="preserve">means is</w:t>
      </w:r>
    </w:p>
    <w:p>
      <w:pPr>
        <w:pStyle w:val="BodyText"/>
      </w:pPr>
      <m:oMathPara>
        <m:oMathParaPr>
          <m:jc m:val="center"/>
        </m:oMathParaP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f>
            <m:fPr>
              <m:type m:val="bar"/>
            </m:fPr>
            <m:num>
              <m:nary>
                <m:naryPr>
                  <m:chr m:val="∑"/>
                  <m:limLoc m:val="undOvr"/>
                  <m:subHide m:val="0"/>
                  <m:supHide m:val="0"/>
                </m:naryPr>
                <m:sub>
                  <m:r>
                    <m:t>i</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oMath>
      </m:oMathPara>
    </w:p>
    <w:p>
      <w:pPr>
        <w:pStyle w:val="FirstParagraph"/>
      </w:pPr>
      <w:r>
        <w:t xml:space="preserve">which one obtains by replacing the sample means in the standard sum of squares treatments formula with corresponding population means.</w:t>
      </w:r>
      <w:r>
        <w:t xml:space="preserve"> </w:t>
      </w:r>
      <m:oMath>
        <m:r>
          <m:t>λ</m:t>
        </m:r>
      </m:oMath>
      <w:r>
        <w:t xml:space="preserve"> </w:t>
      </w:r>
      <w:r>
        <w:t xml:space="preserve">is a measure of statistical difference between</w:t>
      </w:r>
      <w:r>
        <w:t xml:space="preserve"> </w:t>
      </w:r>
      <w:r>
        <w:rPr>
          <w:bCs/>
          <w:b/>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w:t>
      </w:r>
    </w:p>
    <w:p>
      <w:pPr>
        <w:pStyle w:val="BodyText"/>
      </w:pPr>
      <w:r>
        <w:t xml:space="preserve">The following projects walk students through the process of finding a critical value for a given level of significance and assumed sample sizes, computing the measure of statistical difference in population means via the non-centrality parameter</w:t>
      </w:r>
      <w:r>
        <w:t xml:space="preserve"> </w:t>
      </w:r>
      <m:oMath>
        <m:r>
          <m:t>λ</m:t>
        </m:r>
      </m:oMath>
      <w:r>
        <w:t xml:space="preserve"> </w:t>
      </w:r>
      <w:r>
        <w:t xml:space="preserve">as well as the corresponding power for detecting differences in population means with the given</w:t>
      </w:r>
      <w:r>
        <w:t xml:space="preserve"> </w:t>
      </w:r>
      <m:oMath>
        <m:r>
          <m:t>λ</m:t>
        </m:r>
      </m:oMath>
      <w:r>
        <w:t xml:space="preserve"> </w:t>
      </w:r>
      <w:r>
        <w:t xml:space="preserve">value using both base R and a Shiny app. Although R</w:t>
      </w:r>
      <w:r>
        <w:t xml:space="preserve"> </w:t>
      </w:r>
      <w:r>
        <w:t xml:space="preserve">(R Core Team, 2025)</w:t>
      </w:r>
      <w:r>
        <w:t xml:space="preserve"> </w:t>
      </w:r>
      <w:r>
        <w:t xml:space="preserve">is used as the computational engine in what follows, most modern statistical software packages can handle what is shown in the code. By the end of these projects, students should recognize that the non-centrality parameter can be calculated using the standard sum of squares for treatments they have been taught in their statistics course by replacing the sample means with the hypothesized population means.</w:t>
      </w:r>
    </w:p>
    <w:bookmarkEnd w:id="21"/>
    <w:bookmarkStart w:id="41" w:name="project-1"/>
    <w:p>
      <w:pPr>
        <w:pStyle w:val="Heading1"/>
      </w:pPr>
      <w:r>
        <w:t xml:space="preserve">PROJECT 1</w:t>
      </w:r>
    </w:p>
    <w:p>
      <w:pPr>
        <w:pStyle w:val="FirstParagraph"/>
      </w:pPr>
      <w:r>
        <w:t xml:space="preserve">Consider an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of at least 0.80 for testing</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w:t>
      </w:r>
    </w:p>
    <w:p>
      <w:pPr>
        <w:numPr>
          <w:ilvl w:val="0"/>
          <w:numId w:val="1001"/>
        </w:numPr>
      </w:pPr>
      <w:r>
        <w:t xml:space="preserve">Find the critical value for which the null hypothesis will be rejected at the</w:t>
      </w:r>
      <w:r>
        <w:t xml:space="preserve"> </w:t>
      </w:r>
      <m:oMath>
        <m:r>
          <m:t>α</m:t>
        </m:r>
        <m:r>
          <m:rPr>
            <m:sty m:val="p"/>
          </m:rPr>
          <m:t>=</m:t>
        </m:r>
        <m:r>
          <m:t>0.05</m:t>
        </m:r>
      </m:oMath>
      <w:r>
        <w:t xml:space="preserve"> </w:t>
      </w:r>
      <w:r>
        <w:t xml:space="preserve">level if</w:t>
      </w:r>
      <w:r>
        <w:t xml:space="preserve"> </w:t>
      </w:r>
      <m:oMath>
        <m:sSub>
          <m:e>
            <m:r>
              <m:t>n</m:t>
            </m:r>
          </m:e>
          <m:sub>
            <m:r>
              <m:t>1</m:t>
            </m:r>
          </m:sub>
        </m:sSub>
        <m:r>
          <m:rPr>
            <m:sty m:val="p"/>
          </m:rPr>
          <m:t>=</m:t>
        </m:r>
        <m:sSub>
          <m:e>
            <m:r>
              <m:t>n</m:t>
            </m:r>
          </m:e>
          <m:sub>
            <m:r>
              <m:t>2</m:t>
            </m:r>
          </m:sub>
        </m:sSub>
        <m:r>
          <m:rPr>
            <m:sty m:val="p"/>
          </m:rPr>
          <m:t>=</m:t>
        </m:r>
        <m:r>
          <m:t>17</m:t>
        </m:r>
      </m:oMath>
      <w:r>
        <w:t xml:space="preserve">.</w:t>
      </w:r>
    </w:p>
    <w:p>
      <w:pPr>
        <w:numPr>
          <w:ilvl w:val="0"/>
          <w:numId w:val="1001"/>
        </w:numPr>
      </w:pPr>
      <w:r>
        <w:t xml:space="preserve">Find the non-centrality parameter (</w:t>
      </w:r>
      <m:oMath>
        <m:r>
          <m:t>λ</m:t>
        </m:r>
      </m:oMath>
      <w:r>
        <w:t xml:space="preserve">) when</w:t>
      </w:r>
      <w:r>
        <w:t xml:space="preserve"> </w:t>
      </w:r>
      <m:oMath>
        <m:r>
          <m:t>σ</m:t>
        </m:r>
        <m:r>
          <m:rPr>
            <m:sty m:val="p"/>
          </m:rPr>
          <m:t>=</m:t>
        </m:r>
        <m:r>
          <m:t>20</m:t>
        </m:r>
      </m:oMath>
      <w:r>
        <w:t xml:space="preserve"> </w:t>
      </w:r>
      <w:r>
        <w:t xml:space="preserve">mg.</w:t>
      </w:r>
    </w:p>
    <w:p>
      <w:pPr>
        <w:numPr>
          <w:ilvl w:val="0"/>
          <w:numId w:val="1001"/>
        </w:numPr>
      </w:pPr>
      <w:r>
        <w:t xml:space="preserve">Compute the power for the</w:t>
      </w:r>
      <w:r>
        <w:t xml:space="preserve"> </w:t>
      </w:r>
      <m:oMath>
        <m:r>
          <m:t>λ</m:t>
        </m:r>
      </m:oMath>
      <w:r>
        <w:t xml:space="preserve"> </w:t>
      </w:r>
      <w:r>
        <w:t xml:space="preserve">value computed in b).</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 while keeping</w:t>
      </w:r>
      <w:r>
        <w:t xml:space="preserve"> </w:t>
      </w:r>
      <m:oMath>
        <m:sSub>
          <m:e>
            <m:r>
              <m:t>n</m:t>
            </m:r>
          </m:e>
          <m:sub>
            <m:r>
              <m:t>1</m:t>
            </m:r>
          </m:sub>
        </m:sSub>
        <m:r>
          <m:rPr>
            <m:sty m:val="p"/>
          </m:rPr>
          <m:t>=</m:t>
        </m:r>
        <m:sSub>
          <m:e>
            <m:r>
              <m:t>n</m:t>
            </m:r>
          </m:e>
          <m:sub>
            <m:r>
              <m:t>2</m:t>
            </m:r>
          </m:sub>
        </m:sSub>
      </m:oMath>
      <w:r>
        <w:t xml:space="preserve"> </w:t>
      </w:r>
      <w:r>
        <w:t xml:space="preserve">so that power is maximized.</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w:t>
      </w:r>
    </w:p>
    <w:p>
      <w:pPr>
        <w:numPr>
          <w:ilvl w:val="0"/>
          <w:numId w:val="1001"/>
        </w:numPr>
      </w:pPr>
      <w:r>
        <w:t xml:space="preserve">Repeat steps b) through e) for</w:t>
      </w:r>
      <w:r>
        <w:t xml:space="preserve"> </w:t>
      </w:r>
      <m:oMath>
        <m:r>
          <m:t>σ</m:t>
        </m:r>
        <m:r>
          <m:rPr>
            <m:sty m:val="p"/>
          </m:rPr>
          <m:t>=</m:t>
        </m:r>
        <m:r>
          <m:t>30</m:t>
        </m:r>
      </m:oMath>
      <w:r>
        <w:t xml:space="preserve"> </w:t>
      </w:r>
      <w:r>
        <w:t xml:space="preserve">mg.</w:t>
      </w:r>
    </w:p>
    <w:bookmarkStart w:id="22" w:name="solutions-and-hints"/>
    <w:p>
      <w:pPr>
        <w:pStyle w:val="Heading2"/>
      </w:pPr>
      <w:r>
        <w:t xml:space="preserve">Solutions and hints</w:t>
      </w:r>
    </w:p>
    <w:p>
      <w:pPr>
        <w:numPr>
          <w:ilvl w:val="0"/>
          <w:numId w:val="1002"/>
        </w:numPr>
      </w:pPr>
      <w:r>
        <w:t xml:space="preserve">The critical value we are looking for</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17</m:t>
            </m:r>
            <m:r>
              <m:rPr>
                <m:sty m:val="p"/>
              </m:rPr>
              <m:t>+</m:t>
            </m:r>
            <m:r>
              <m:t>17</m:t>
            </m:r>
            <m:r>
              <m:rPr>
                <m:sty m:val="p"/>
              </m:rPr>
              <m:t>−</m:t>
            </m:r>
            <m:r>
              <m:t>2</m:t>
            </m:r>
          </m:sub>
        </m:sSub>
        <m:r>
          <m:rPr>
            <m:sty m:val="p"/>
          </m:rPr>
          <m:t>=</m:t>
        </m:r>
        <m:sSub>
          <m:e>
            <m:r>
              <m:t>f</m:t>
            </m:r>
          </m:e>
          <m:sub>
            <m:r>
              <m:t>0.95</m:t>
            </m:r>
            <m:r>
              <m:rPr>
                <m:sty m:val="p"/>
              </m:rPr>
              <m:t>;</m:t>
            </m:r>
            <m:r>
              <m:t>1</m:t>
            </m:r>
            <m:r>
              <m:rPr>
                <m:sty m:val="p"/>
              </m:rPr>
              <m:t>,</m:t>
            </m:r>
            <m:r>
              <m:t>32</m:t>
            </m:r>
          </m:sub>
        </m:sSub>
        <m:r>
          <m:rPr>
            <m:sty m:val="p"/>
          </m:rPr>
          <m:t>=</m:t>
        </m:r>
        <m:r>
          <m:t>4.1490974</m:t>
        </m:r>
      </m:oMath>
      <w:r>
        <w:t xml:space="preserve">.</w:t>
      </w:r>
    </w:p>
    <w:p>
      <w:pPr>
        <w:numPr>
          <w:ilvl w:val="0"/>
          <w:numId w:val="1002"/>
        </w:numPr>
      </w:pPr>
      <w:r>
        <w:t xml:space="preserve">The non-centrality parameter when</w:t>
      </w:r>
      <w:r>
        <w:t xml:space="preserve"> </w:t>
      </w:r>
      <m:oMath>
        <m:r>
          <m:t>σ</m:t>
        </m:r>
        <m:r>
          <m:rPr>
            <m:sty m:val="p"/>
          </m:rPr>
          <m:t>=</m:t>
        </m:r>
        <m:r>
          <m:t>20</m:t>
        </m:r>
      </m:oMath>
      <w:r>
        <w:t xml:space="preserve"> </w:t>
      </w:r>
      <w:r>
        <w:t xml:space="preserve">mg is computed below. Note that</w:t>
      </w:r>
      <w:r>
        <w:t xml:space="preserve"> </w:t>
      </w:r>
      <m:oMath>
        <m:sSub>
          <m:e>
            <m:r>
              <m:t>μ</m:t>
            </m:r>
          </m:e>
          <m:sub>
            <m:r>
              <m:rPr>
                <m:nor/>
                <m:sty m:val="p"/>
              </m:rPr>
              <m:t>testosterone</m:t>
            </m:r>
          </m:sub>
        </m:sSub>
        <m:r>
          <m:rPr>
            <m:sty m:val="p"/>
          </m:rPr>
          <m:t>=</m:t>
        </m:r>
        <m:sSub>
          <m:e>
            <m:acc>
              <m:accPr>
                <m:chr m:val="‾"/>
              </m:accPr>
              <m:e>
                <m:r>
                  <m:t>μ</m:t>
                </m:r>
              </m:e>
            </m:acc>
          </m:e>
          <m:sub>
            <m:r>
              <m:t>1</m:t>
            </m:r>
            <m:r>
              <m:rPr>
                <m:sty m:val="p"/>
              </m:rPr>
              <m:t>•</m:t>
            </m:r>
          </m:sub>
        </m:sSub>
        <m:r>
          <m:rPr>
            <m:sty m:val="p"/>
          </m:rPr>
          <m:t>=</m:t>
        </m:r>
        <m:r>
          <m:t>100</m:t>
        </m:r>
      </m:oMath>
      <w:r>
        <w:t xml:space="preserve">,</w:t>
      </w:r>
      <w:r>
        <w:t xml:space="preserve"> </w:t>
      </w:r>
      <m:oMath>
        <m:sSub>
          <m:e>
            <m:r>
              <m:t>μ</m:t>
            </m:r>
          </m:e>
          <m:sub>
            <m:r>
              <m:rPr>
                <m:nor/>
                <m:sty m:val="p"/>
              </m:rPr>
              <m:t>isoandrostenolone</m:t>
            </m:r>
          </m:sub>
        </m:sSub>
        <m:r>
          <m:rPr>
            <m:sty m:val="p"/>
          </m:rPr>
          <m:t>=</m:t>
        </m:r>
        <m:sSub>
          <m:e>
            <m:acc>
              <m:accPr>
                <m:chr m:val="‾"/>
              </m:accPr>
              <m:e>
                <m:r>
                  <m:t>μ</m:t>
                </m:r>
              </m:e>
            </m:acc>
          </m:e>
          <m:sub>
            <m:r>
              <m:t>2</m:t>
            </m:r>
            <m:r>
              <m:rPr>
                <m:sty m:val="p"/>
              </m:rPr>
              <m:t>•</m:t>
            </m:r>
          </m:sub>
        </m:sSub>
        <m:r>
          <m:rPr>
            <m:sty m:val="p"/>
          </m:rPr>
          <m:t>=</m:t>
        </m:r>
        <m:r>
          <m:t>70</m:t>
        </m:r>
      </m:oMath>
      <w:r>
        <w:t xml:space="preserve"> </w:t>
      </w:r>
      <w:r>
        <w:t xml:space="preserve">and</w:t>
      </w:r>
      <w:r>
        <w:t xml:space="preserve"> </w:t>
      </w:r>
      <m:oMath>
        <m:sSub>
          <m:e>
            <m:acc>
              <m:accPr>
                <m:chr m:val="‾"/>
              </m:accPr>
              <m:e>
                <m:r>
                  <m:t>μ</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sSub>
              <m:e>
                <m:r>
                  <m:t>n</m:t>
                </m:r>
              </m:e>
              <m:sub>
                <m:r>
                  <m:t>i</m:t>
                </m:r>
                <m:r>
                  <m:rPr>
                    <m:sty m:val="p"/>
                  </m:rPr>
                  <m:t>•</m:t>
                </m:r>
              </m:sub>
            </m:sSub>
          </m:e>
        </m:nary>
        <m:sSub>
          <m:e>
            <m:acc>
              <m:accPr>
                <m:chr m:val="‾"/>
              </m:accPr>
              <m:e>
                <m:r>
                  <m:t>μ</m:t>
                </m:r>
              </m:e>
            </m:acc>
          </m:e>
          <m:sub>
            <m:r>
              <m:t>i</m:t>
            </m:r>
            <m:r>
              <m:rPr>
                <m:sty m:val="p"/>
              </m:rPr>
              <m:t>•</m:t>
            </m:r>
          </m:sub>
        </m:sSub>
        <m:r>
          <m:rPr>
            <m:sty m:val="p"/>
          </m:rPr>
          <m:t>/</m:t>
        </m:r>
        <m:r>
          <m:t>N</m:t>
        </m:r>
        <m:r>
          <m:rPr>
            <m:sty m:val="p"/>
          </m:rPr>
          <m:t>=</m:t>
        </m:r>
        <m:r>
          <m:t>17</m:t>
        </m:r>
        <m:r>
          <m:rPr>
            <m:sty m:val="p"/>
          </m:rPr>
          <m:t>⋅</m:t>
        </m:r>
        <m:r>
          <m:t>100</m:t>
        </m:r>
        <m:r>
          <m:rPr>
            <m:sty m:val="p"/>
          </m:rPr>
          <m:t>/</m:t>
        </m:r>
        <m:r>
          <m:t>34</m:t>
        </m:r>
        <m:r>
          <m:rPr>
            <m:sty m:val="p"/>
          </m:rPr>
          <m:t>+</m:t>
        </m:r>
        <m:r>
          <m:t>17</m:t>
        </m:r>
        <m:r>
          <m:rPr>
            <m:sty m:val="p"/>
          </m:rPr>
          <m:t>⋅</m:t>
        </m:r>
        <m:r>
          <m:t>70</m:t>
        </m:r>
        <m:r>
          <m:rPr>
            <m:sty m:val="p"/>
          </m:rPr>
          <m:t>/</m:t>
        </m:r>
        <m:r>
          <m:t>34</m:t>
        </m:r>
        <m:r>
          <m:rPr>
            <m:sty m:val="p"/>
          </m:rPr>
          <m:t>=</m:t>
        </m:r>
        <m:r>
          <m:t>85</m:t>
        </m:r>
        <m:r>
          <m:rPr>
            <m:sty m:val="p"/>
          </m:rPr>
          <m:t>.</m:t>
        </m:r>
      </m:oMath>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19.125</m:t>
          </m:r>
        </m:oMath>
      </m:oMathPara>
    </w:p>
    <w:p>
      <w:pPr>
        <w:numPr>
          <w:ilvl w:val="0"/>
          <w:numId w:val="1003"/>
        </w:numPr>
        <w:pStyle w:val="Compact"/>
      </w:pPr>
      <m:oMath>
        <m:r>
          <m:rPr>
            <m:nor/>
            <m:sty m:val="p"/>
          </m:rPr>
          <m:t>Power</m:t>
        </m:r>
        <m:d>
          <m:dPr>
            <m:begChr m:val="("/>
            <m:endChr m:val=")"/>
            <m:sepChr m:val=""/>
            <m:grow/>
          </m:dPr>
          <m:e>
            <m:r>
              <m:t>λ</m:t>
            </m:r>
            <m:r>
              <m:rPr>
                <m:sty m:val="p"/>
              </m:rPr>
              <m:t>=</m:t>
            </m:r>
            <m:r>
              <m:t>19.125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19.125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0.9886555</m:t>
        </m:r>
      </m:oMath>
    </w:p>
    <w:bookmarkEnd w:id="22"/>
    <w:bookmarkStart w:id="23" w:name="r-code"/>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19.125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0.9886555</w:t>
      </w:r>
    </w:p>
    <w:p>
      <w:pPr>
        <w:numPr>
          <w:ilvl w:val="0"/>
          <w:numId w:val="1004"/>
        </w:numPr>
        <w:pStyle w:val="Compact"/>
      </w:pPr>
      <w:r>
        <w:t xml:space="preserve">Have the students use different values for</w:t>
      </w:r>
      <w:r>
        <w:t xml:space="preserve"> </w:t>
      </w:r>
      <m:oMath>
        <m:sSub>
          <m:e>
            <m:r>
              <m:t>n</m:t>
            </m:r>
          </m:e>
          <m:sub>
            <m:r>
              <m:t>1</m:t>
            </m:r>
          </m:sub>
        </m:sSub>
        <m:r>
          <m:rPr>
            <m:sty m:val="p"/>
          </m:rPr>
          <m:t>=</m:t>
        </m:r>
        <m:sSub>
          <m:e>
            <m:r>
              <m:t>n</m:t>
            </m:r>
          </m:e>
          <m:sub>
            <m:r>
              <m:t>2</m:t>
            </m:r>
          </m:sub>
        </m:sSub>
      </m:oMath>
      <w:r>
        <w:t xml:space="preserve"> </w:t>
      </w:r>
      <w:r>
        <w:t xml:space="preserve">potentially starting with 12 and observing the computed power (0.9394) is more than sufficient. Lead the students through computing the power with reduced sample sizes of</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9</m:t>
            </m:r>
            <m:r>
              <m:rPr>
                <m:sty m:val="p"/>
              </m:rPr>
              <m:t>+</m:t>
            </m:r>
            <m:r>
              <m:t>9</m:t>
            </m:r>
            <m:r>
              <m:rPr>
                <m:sty m:val="p"/>
              </m:rPr>
              <m:t>−</m:t>
            </m:r>
            <m:r>
              <m:t>2</m:t>
            </m:r>
          </m:sub>
        </m:sSub>
        <m:r>
          <m:rPr>
            <m:sty m:val="p"/>
          </m:rPr>
          <m:t>=</m:t>
        </m:r>
        <m:sSub>
          <m:e>
            <m:r>
              <m:t>f</m:t>
            </m:r>
          </m:e>
          <m:sub>
            <m:r>
              <m:t>0.95</m:t>
            </m:r>
            <m:r>
              <m:rPr>
                <m:sty m:val="p"/>
              </m:rPr>
              <m:t>;</m:t>
            </m:r>
            <m:r>
              <m:t>1</m:t>
            </m:r>
            <m:r>
              <m:rPr>
                <m:sty m:val="p"/>
              </m:rPr>
              <m:t>,</m:t>
            </m:r>
            <m:r>
              <m:t>16</m:t>
            </m:r>
          </m:sub>
        </m:sSub>
        <m:r>
          <m:rPr>
            <m:sty m:val="p"/>
          </m:rPr>
          <m:t>=</m:t>
        </m:r>
        <m:r>
          <m:t>4.4939985</m:t>
        </m:r>
      </m:oMath>
      <w:r>
        <w:t xml:space="preserve"> </w:t>
      </w:r>
      <w:r>
        <w:t xml:space="preserve">and the non-centrality parameter</w:t>
      </w:r>
      <w:r>
        <w:t xml:space="preserve"> </w:t>
      </w:r>
      <m:oMath>
        <m:r>
          <m:t>λ</m:t>
        </m:r>
      </m:oMath>
      <w:r>
        <w:t xml:space="preserve"> </w:t>
      </w:r>
      <w:r>
        <w:t xml:space="preserve">becomes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9</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10.125</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10.125</m:t>
              </m:r>
            </m:e>
          </m:d>
          <m:r>
            <m:rPr>
              <m:sty m:val="p"/>
            </m:rPr>
            <m:t>=</m:t>
          </m:r>
          <m:r>
            <m:t>P</m:t>
          </m:r>
          <m:d>
            <m:dPr>
              <m:begChr m:val="("/>
              <m:endChr m:val=")"/>
              <m:sepChr m:val=""/>
              <m:grow/>
            </m:dPr>
            <m:e>
              <m:sSubSup>
                <m:e>
                  <m:r>
                    <m:t>F</m:t>
                  </m:r>
                </m:e>
                <m:sub>
                  <m:r>
                    <m:t>1</m:t>
                  </m:r>
                  <m:r>
                    <m:rPr>
                      <m:sty m:val="p"/>
                    </m:rPr>
                    <m:t>,</m:t>
                  </m:r>
                  <m:r>
                    <m:t>16</m:t>
                  </m:r>
                  <m:r>
                    <m:rPr>
                      <m:sty m:val="p"/>
                    </m:rPr>
                    <m:t>;</m:t>
                  </m:r>
                  <m:r>
                    <m:t>λ</m:t>
                  </m:r>
                  <m:r>
                    <m:rPr>
                      <m:sty m:val="p"/>
                    </m:rPr>
                    <m:t>=</m:t>
                  </m:r>
                  <m:r>
                    <m:t>10.125</m:t>
                  </m:r>
                </m:sub>
                <m:sup>
                  <m:r>
                    <m:rPr>
                      <m:sty m:val="p"/>
                    </m:rPr>
                    <m:t>*</m:t>
                  </m:r>
                </m:sup>
              </m:sSubSup>
              <m:r>
                <m:rPr>
                  <m:sty m:val="p"/>
                </m:rPr>
                <m:t>≥</m:t>
              </m:r>
              <m:sSub>
                <m:e>
                  <m:r>
                    <m:t>f</m:t>
                  </m:r>
                </m:e>
                <m:sub>
                  <m:r>
                    <m:t>0.95</m:t>
                  </m:r>
                  <m:r>
                    <m:rPr>
                      <m:sty m:val="p"/>
                    </m:rPr>
                    <m:t>;</m:t>
                  </m:r>
                  <m:r>
                    <m:t>1</m:t>
                  </m:r>
                  <m:r>
                    <m:rPr>
                      <m:sty m:val="p"/>
                    </m:rPr>
                    <m:t>,</m:t>
                  </m:r>
                  <m:r>
                    <m:t>16</m:t>
                  </m:r>
                </m:sub>
              </m:sSub>
              <m:r>
                <m:rPr>
                  <m:sty m:val="p"/>
                </m:rPr>
                <m:t>=</m:t>
              </m:r>
              <m:r>
                <m:t>4.4939985</m:t>
              </m:r>
            </m:e>
          </m:d>
          <m:r>
            <m:rPr>
              <m:sty m:val="p"/>
            </m:rPr>
            <m:t>=</m:t>
          </m:r>
          <m:r>
            <m:t>0.8476101</m:t>
          </m:r>
        </m:oMath>
      </m:oMathPara>
    </w:p>
    <w:p>
      <w:pPr>
        <w:pStyle w:val="FirstParagraph"/>
      </w:pPr>
      <w:r>
        <w:t xml:space="preserve">Next have the students consider</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8</m:t>
            </m:r>
            <m:r>
              <m:rPr>
                <m:sty m:val="p"/>
              </m:rPr>
              <m:t>+</m:t>
            </m:r>
            <m:r>
              <m:t>8</m:t>
            </m:r>
            <m:r>
              <m:rPr>
                <m:sty m:val="p"/>
              </m:rPr>
              <m:t>−</m:t>
            </m:r>
            <m:r>
              <m:t>2</m:t>
            </m:r>
          </m:sub>
        </m:sSub>
        <m:r>
          <m:rPr>
            <m:sty m:val="p"/>
          </m:rPr>
          <m:t>=</m:t>
        </m:r>
        <m:sSub>
          <m:e>
            <m:r>
              <m:t>f</m:t>
            </m:r>
          </m:e>
          <m:sub>
            <m:r>
              <m:t>0.95</m:t>
            </m:r>
            <m:r>
              <m:rPr>
                <m:sty m:val="p"/>
              </m:rPr>
              <m:t>;</m:t>
            </m:r>
            <m:r>
              <m:t>1</m:t>
            </m:r>
            <m:r>
              <m:rPr>
                <m:sty m:val="p"/>
              </m:rPr>
              <m:t>,</m:t>
            </m:r>
            <m:r>
              <m:t>14</m:t>
            </m:r>
          </m:sub>
        </m:sSub>
        <m:r>
          <m:rPr>
            <m:sty m:val="p"/>
          </m:rPr>
          <m:t>=</m:t>
        </m:r>
        <m:r>
          <m:t>4.6001099</m:t>
        </m:r>
      </m:oMath>
      <w:r>
        <w:t xml:space="preserve"> </w:t>
      </w:r>
      <w:r>
        <w:t xml:space="preserve">and the non-centrality parameter</w:t>
      </w:r>
      <w:r>
        <w:t xml:space="preserve"> </w:t>
      </w:r>
      <m:oMath>
        <m:r>
          <m:t>λ</m:t>
        </m:r>
      </m:oMath>
      <w:r>
        <w:t xml:space="preserve"> </w:t>
      </w:r>
      <w:r>
        <w:t xml:space="preserve">becomes</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m:t>
              </m:r>
            </m:e>
          </m:d>
          <m:r>
            <m:rPr>
              <m:sty m:val="p"/>
            </m:rPr>
            <m:t>=</m:t>
          </m:r>
          <m:r>
            <m:t>P</m:t>
          </m:r>
          <m:d>
            <m:dPr>
              <m:begChr m:val="("/>
              <m:endChr m:val=")"/>
              <m:sepChr m:val=""/>
              <m:grow/>
            </m:dPr>
            <m:e>
              <m:sSubSup>
                <m:e>
                  <m:r>
                    <m:t>F</m:t>
                  </m:r>
                </m:e>
                <m:sub>
                  <m:r>
                    <m:t>1</m:t>
                  </m:r>
                  <m:r>
                    <m:rPr>
                      <m:sty m:val="p"/>
                    </m:rPr>
                    <m:t>,</m:t>
                  </m:r>
                  <m:r>
                    <m:t>14</m:t>
                  </m:r>
                  <m:r>
                    <m:rPr>
                      <m:sty m:val="p"/>
                    </m:rPr>
                    <m:t>;</m:t>
                  </m:r>
                  <m:r>
                    <m:t>λ</m:t>
                  </m:r>
                  <m:r>
                    <m:rPr>
                      <m:sty m:val="p"/>
                    </m:rPr>
                    <m:t>=</m:t>
                  </m:r>
                  <m:r>
                    <m:t>9</m:t>
                  </m:r>
                </m:sub>
                <m:sup>
                  <m:r>
                    <m:rPr>
                      <m:sty m:val="p"/>
                    </m:rPr>
                    <m:t>*</m:t>
                  </m:r>
                </m:sup>
              </m:sSubSup>
              <m:r>
                <m:rPr>
                  <m:sty m:val="p"/>
                </m:rPr>
                <m:t>≥</m:t>
              </m:r>
              <m:sSub>
                <m:e>
                  <m:r>
                    <m:t>f</m:t>
                  </m:r>
                </m:e>
                <m:sub>
                  <m:r>
                    <m:t>0.95</m:t>
                  </m:r>
                  <m:r>
                    <m:rPr>
                      <m:sty m:val="p"/>
                    </m:rPr>
                    <m:t>;</m:t>
                  </m:r>
                  <m:r>
                    <m:t>1</m:t>
                  </m:r>
                  <m:r>
                    <m:rPr>
                      <m:sty m:val="p"/>
                    </m:rPr>
                    <m:t>,</m:t>
                  </m:r>
                  <m:r>
                    <m:t>14</m:t>
                  </m:r>
                </m:sub>
              </m:sSub>
              <m:r>
                <m:rPr>
                  <m:sty m:val="p"/>
                </m:rPr>
                <m:t>=</m:t>
              </m:r>
              <m:r>
                <m:t>4.6001099</m:t>
              </m:r>
            </m:e>
          </m:d>
          <m:r>
            <m:rPr>
              <m:sty m:val="p"/>
            </m:rPr>
            <m:t>=</m:t>
          </m:r>
          <m:r>
            <m:t>0.796545</m:t>
          </m:r>
        </m:oMath>
      </m:oMathPara>
    </w:p>
    <w:p>
      <w:pPr>
        <w:pStyle w:val="FirstParagraph"/>
      </w:pPr>
      <w:r>
        <w:t xml:space="preserve">Since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resulted in a power value less than the required 0.80, the minimum sample size for</w:t>
      </w:r>
      <w:r>
        <w:t xml:space="preserve"> </w:t>
      </w:r>
      <m:oMath>
        <m:sSub>
          <m:e>
            <m:r>
              <m:t>n</m:t>
            </m:r>
          </m:e>
          <m:sub>
            <m:r>
              <m:t>1</m:t>
            </m:r>
          </m:sub>
        </m:sSub>
        <m:r>
          <m:rPr>
            <m:sty m:val="p"/>
          </m:rPr>
          <m:t>=</m:t>
        </m:r>
        <m:sSub>
          <m:e>
            <m:r>
              <m:t>n</m:t>
            </m:r>
          </m:e>
          <m:sub>
            <m:r>
              <m:t>2</m:t>
            </m:r>
          </m:sub>
        </m:sSub>
      </m:oMath>
      <w:r>
        <w:t xml:space="preserve"> </w:t>
      </w:r>
      <w:r>
        <w:t xml:space="preserve">to obtain a power of at least 0.80 is 9.</w:t>
      </w:r>
    </w:p>
    <w:bookmarkEnd w:id="23"/>
    <w:bookmarkStart w:id="24" w:name="r-code-1"/>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4.493998</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10.125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0.8476101</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4.60011</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0.796545</w:t>
      </w:r>
    </w:p>
    <w:p>
      <w:pPr>
        <w:pStyle w:val="FirstParagraph"/>
      </w:pPr>
      <w:r>
        <w:t xml:space="preserve">e).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0.8476101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0.796545. Although power is maximized when sample sizes are equal, ask the students to use either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w:t>
      </w:r>
      <w:r>
        <w:t xml:space="preserve">to see if the power is at least 0.80. It does not make a difference whether the first treatment group or the second treatment group receives the smaller number of chicks in computing</w:t>
      </w:r>
      <w:r>
        <w:t xml:space="preserve"> </w:t>
      </w:r>
      <m:oMath>
        <m:r>
          <m:t>λ</m:t>
        </m:r>
      </m:oMath>
      <w:r>
        <w:t xml:space="preserve"> </w:t>
      </w:r>
      <w:r>
        <w:t xml:space="preserve">for this problem; however, the value for</w:t>
      </w:r>
      <w:r>
        <w:t xml:space="preserve"> </w:t>
      </w:r>
      <m:oMath>
        <m:sSub>
          <m:e>
            <m:acc>
              <m:accPr>
                <m:chr m:val="‾"/>
              </m:accPr>
              <m:e>
                <m:r>
                  <m:t>μ</m:t>
                </m:r>
              </m:e>
            </m:acc>
          </m:e>
          <m:sub>
            <m:r>
              <m:rPr>
                <m:sty m:val="p"/>
              </m:rPr>
              <m:t>•</m:t>
            </m:r>
            <m:r>
              <m:rPr>
                <m:sty m:val="p"/>
              </m:rPr>
              <m:t>•</m:t>
            </m:r>
          </m:sub>
        </m:sSub>
      </m:oMath>
      <w:r>
        <w:t xml:space="preserve"> </w:t>
      </w:r>
      <w:r>
        <w:t xml:space="preserve">will differ depending on which group receives the smaller number of chicks. The resulting power would be 0.8223981 regardless of whether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Since the groups are of different sizes, remind the students to weight the means appropriately. That is</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9</m:t>
            </m:r>
            <m:r>
              <m:rPr>
                <m:sty m:val="p"/>
              </m:rPr>
              <m:t>×</m:t>
            </m:r>
            <m:r>
              <m:t>100</m:t>
            </m:r>
            <m:r>
              <m:rPr>
                <m:sty m:val="p"/>
              </m:rPr>
              <m:t>+</m:t>
            </m:r>
            <m:r>
              <m:t>8</m:t>
            </m:r>
            <m:r>
              <m:rPr>
                <m:sty m:val="p"/>
              </m:rPr>
              <m:t>×</m:t>
            </m:r>
            <m:r>
              <m:t>70</m:t>
            </m:r>
          </m:num>
          <m:den>
            <m:r>
              <m:t>9</m:t>
            </m:r>
            <m:r>
              <m:rPr>
                <m:sty m:val="p"/>
              </m:rPr>
              <m:t>+</m:t>
            </m:r>
            <m:r>
              <m:t>8</m:t>
            </m:r>
          </m:den>
        </m:f>
        <m:r>
          <m:rPr>
            <m:sty m:val="p"/>
          </m:rPr>
          <m:t>=</m:t>
        </m:r>
        <m:r>
          <m:t>85.88235</m:t>
        </m:r>
      </m:oMath>
      <w:r>
        <w:t xml:space="preserve"> </w:t>
      </w:r>
      <w:r>
        <w:t xml:space="preserve">in the case where</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8</m:t>
            </m:r>
            <m:r>
              <m:rPr>
                <m:sty m:val="p"/>
              </m:rPr>
              <m:t>×</m:t>
            </m:r>
            <m:r>
              <m:t>100</m:t>
            </m:r>
            <m:r>
              <m:rPr>
                <m:sty m:val="p"/>
              </m:rPr>
              <m:t>+</m:t>
            </m:r>
            <m:r>
              <m:t>9</m:t>
            </m:r>
            <m:r>
              <m:rPr>
                <m:sty m:val="p"/>
              </m:rPr>
              <m:t>×</m:t>
            </m:r>
            <m:r>
              <m:t>70</m:t>
            </m:r>
          </m:num>
          <m:den>
            <m:r>
              <m:t>8</m:t>
            </m:r>
            <m:r>
              <m:rPr>
                <m:sty m:val="p"/>
              </m:rPr>
              <m:t>+</m:t>
            </m:r>
            <m:r>
              <m:t>9</m:t>
            </m:r>
          </m:den>
        </m:f>
        <m:r>
          <m:rPr>
            <m:sty m:val="p"/>
          </m:rPr>
          <m:t>=</m:t>
        </m:r>
        <m:r>
          <m:t>84.11765</m:t>
        </m:r>
      </m:oMath>
      <w:r>
        <w:t xml:space="preserve"> </w:t>
      </w:r>
      <w:r>
        <w:t xml:space="preserve">in the case where</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85.88235</m:t>
                      </m:r>
                    </m:e>
                  </m:d>
                </m:e>
                <m:sup>
                  <m:r>
                    <m:t>2</m:t>
                  </m:r>
                </m:sup>
              </m:sSup>
              <m:r>
                <m:rPr>
                  <m:sty m:val="p"/>
                </m:rPr>
                <m:t>+</m:t>
              </m:r>
              <m:r>
                <m:t>8</m:t>
              </m:r>
              <m:sSup>
                <m:e>
                  <m:d>
                    <m:dPr>
                      <m:begChr m:val="("/>
                      <m:endChr m:val=")"/>
                      <m:sepChr m:val=""/>
                      <m:grow/>
                    </m:dPr>
                    <m:e>
                      <m:r>
                        <m:t>70</m:t>
                      </m:r>
                      <m:r>
                        <m:rPr>
                          <m:sty m:val="p"/>
                        </m:rPr>
                        <m:t>−</m:t>
                      </m:r>
                      <m:r>
                        <m:t>85.88235</m:t>
                      </m:r>
                    </m:e>
                  </m:d>
                </m:e>
                <m:sup>
                  <m:r>
                    <m:t>2</m:t>
                  </m:r>
                </m:sup>
              </m:sSup>
            </m:num>
            <m:den>
              <m:sSup>
                <m:e>
                  <m:r>
                    <m:t>20</m:t>
                  </m:r>
                </m:e>
                <m:sup>
                  <m:r>
                    <m:t>2</m:t>
                  </m:r>
                </m:sup>
              </m:sSup>
            </m:den>
          </m:f>
          <m:r>
            <m:rPr>
              <m:sty m:val="p"/>
            </m:rPr>
            <m:t>=</m:t>
          </m:r>
          <m:r>
            <m:t>9.529412</m:t>
          </m:r>
        </m:oMath>
      </m:oMathPara>
    </w:p>
    <w:p>
      <w:pPr>
        <w:pStyle w:val="FirstParagraph"/>
      </w:pPr>
      <w:r>
        <w:t xml:space="preserve">or</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84.11765</m:t>
                      </m:r>
                    </m:e>
                  </m:d>
                </m:e>
                <m:sup>
                  <m:r>
                    <m:t>2</m:t>
                  </m:r>
                </m:sup>
              </m:sSup>
              <m:r>
                <m:rPr>
                  <m:sty m:val="p"/>
                </m:rPr>
                <m:t>+</m:t>
              </m:r>
              <m:r>
                <m:t>9</m:t>
              </m:r>
              <m:sSup>
                <m:e>
                  <m:d>
                    <m:dPr>
                      <m:begChr m:val="("/>
                      <m:endChr m:val=")"/>
                      <m:sepChr m:val=""/>
                      <m:grow/>
                    </m:dPr>
                    <m:e>
                      <m:r>
                        <m:t>70</m:t>
                      </m:r>
                      <m:r>
                        <m:rPr>
                          <m:sty m:val="p"/>
                        </m:rPr>
                        <m:t>−</m:t>
                      </m:r>
                      <m:r>
                        <m:t>84.11765</m:t>
                      </m:r>
                    </m:e>
                  </m:d>
                </m:e>
                <m:sup>
                  <m:r>
                    <m:t>2</m:t>
                  </m:r>
                </m:sup>
              </m:sSup>
            </m:num>
            <m:den>
              <m:sSup>
                <m:e>
                  <m:r>
                    <m:t>20</m:t>
                  </m:r>
                </m:e>
                <m:sup>
                  <m:r>
                    <m:t>2</m:t>
                  </m:r>
                </m:sup>
              </m:sSup>
            </m:den>
          </m:f>
          <m:r>
            <m:rPr>
              <m:sty m:val="p"/>
            </m:rPr>
            <m:t>=</m:t>
          </m:r>
          <m:r>
            <m:t>9.529412</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9.529412</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9.529412</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0.8223981</m:t>
          </m:r>
        </m:oMath>
      </m:oMathPara>
    </w:p>
    <w:bookmarkEnd w:id="24"/>
    <w:bookmarkStart w:id="25" w:name="r-code-2"/>
    <w:p>
      <w:pPr>
        <w:pStyle w:val="Heading2"/>
      </w:pPr>
      <w:r>
        <w:t xml:space="preserve">R code</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9.529412</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0.8223981</w:t>
      </w:r>
    </w:p>
    <w:p>
      <w:pPr>
        <w:numPr>
          <w:ilvl w:val="0"/>
          <w:numId w:val="1005"/>
        </w:numPr>
        <w:pStyle w:val="Compact"/>
      </w:pPr>
      <w:r>
        <w:t xml:space="preserve">The non-centrality parameter when</w:t>
      </w:r>
      <w:r>
        <w:t xml:space="preserve"> </w:t>
      </w:r>
      <m:oMath>
        <m:r>
          <m:t>σ</m:t>
        </m:r>
        <m:r>
          <m:rPr>
            <m:sty m:val="p"/>
          </m:rPr>
          <m:t>=</m:t>
        </m:r>
        <m:r>
          <m:t>30</m:t>
        </m:r>
      </m:oMath>
      <w:r>
        <w:t xml:space="preserve"> </w:t>
      </w:r>
      <w:r>
        <w:t xml:space="preserve">mg and</w:t>
      </w:r>
      <w:r>
        <w:t xml:space="preserve"> </w:t>
      </w:r>
      <m:oMath>
        <m:sSub>
          <m:e>
            <m:r>
              <m:t>n</m:t>
            </m:r>
          </m:e>
          <m:sub>
            <m:r>
              <m:t>1</m:t>
            </m:r>
          </m:sub>
        </m:sSub>
        <m:r>
          <m:rPr>
            <m:sty m:val="p"/>
          </m:rPr>
          <m:t>=</m:t>
        </m:r>
        <m:sSub>
          <m:e>
            <m:r>
              <m:t>n</m:t>
            </m:r>
          </m:e>
          <m:sub>
            <m:r>
              <m:t>2</m:t>
            </m:r>
          </m:sub>
        </m:sSub>
        <m:r>
          <m:rPr>
            <m:sty m:val="p"/>
          </m:rPr>
          <m:t>=</m:t>
        </m:r>
        <m:r>
          <m:t>17</m:t>
        </m:r>
      </m:oMath>
      <w:r>
        <w:t xml:space="preserve"> </w:t>
      </w:r>
      <w:r>
        <w:t xml:space="preserve">is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f>
            <m:fPr>
              <m:type m:val="bar"/>
            </m:fPr>
            <m:num>
              <m:r>
                <m:t>7650</m:t>
              </m:r>
            </m:num>
            <m:den>
              <m:r>
                <m:t>900</m:t>
              </m:r>
            </m:den>
          </m:f>
          <m:r>
            <m:rPr>
              <m:sty m:val="p"/>
            </m:rPr>
            <m:t>=</m:t>
          </m:r>
          <m:r>
            <m:t>8.5</m:t>
          </m:r>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Note: If the standard deviation for chick weight is</w:t>
      </w:r>
      <w:r>
        <w:t xml:space="preserve"> </w:t>
      </w:r>
      <m:oMath>
        <m:r>
          <m:t>σ</m:t>
        </m:r>
        <m:r>
          <m:rPr>
            <m:sty m:val="p"/>
          </m:rPr>
          <m:t>=</m:t>
        </m:r>
        <m:r>
          <m:t>30</m:t>
        </m:r>
      </m:oMath>
      <w:r>
        <w:t xml:space="preserve"> </w:t>
      </w:r>
      <w:r>
        <w:t xml:space="preserve">mg, the student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students can assign 9 chicks to the first group and 8 chicks to the second group and still detect mean differences more than 80% of the time.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bookmarkEnd w:id="25"/>
    <w:bookmarkStart w:id="26" w:name="r-code-3"/>
    <w:p>
      <w:pPr>
        <w:pStyle w:val="Heading2"/>
      </w:pPr>
      <w:r>
        <w:t xml:space="preserve">R code</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6"/>
    <w:bookmarkStart w:id="40"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 when</w:t>
      </w:r>
      <w:r>
        <w:t xml:space="preserve"> </w:t>
      </w:r>
      <m:oMath>
        <m:r>
          <m:t>σ</m:t>
        </m:r>
        <m:r>
          <m:rPr>
            <m:sty m:val="p"/>
          </m:rPr>
          <m:t>=</m:t>
        </m:r>
        <m:r>
          <m:t>20</m:t>
        </m:r>
      </m:oMath>
      <w:r>
        <w:t xml:space="preserve"> </w:t>
      </w:r>
      <w:r>
        <w:t xml:space="preserve">mg,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17 and 17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(the area underneath the non-central</w:t>
      </w:r>
      <w:r>
        <w:t xml:space="preserve"> </w:t>
      </w:r>
      <w:r>
        <w:rPr>
          <w:iCs/>
          <w:i/>
        </w:rPr>
        <w:t xml:space="preserve">F</w:t>
      </w:r>
      <w:r>
        <w:t xml:space="preserve">-distribution to the left of the critical value of 4.1490974) in Figure</w:t>
      </w:r>
      <w:r>
        <w:t xml:space="preserve"> </w:t>
      </w:r>
      <w:r>
        <w:t xml:space="preserve">1</w:t>
      </w:r>
      <w:r>
        <w:t xml:space="preserve">. Have the students experiment with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find the smallest values for</w:t>
      </w:r>
      <w:r>
        <w:t xml:space="preserve"> </w:t>
      </w:r>
      <m:oMath>
        <m:sSub>
          <m:e>
            <m:r>
              <m:t>n</m:t>
            </m:r>
          </m:e>
          <m:sub>
            <m:r>
              <m:t>1</m:t>
            </m:r>
          </m:sub>
        </m:sSub>
        <m:r>
          <m:rPr>
            <m:sty m:val="p"/>
          </m:rPr>
          <m:t>=</m:t>
        </m:r>
        <m:sSub>
          <m:e>
            <m:r>
              <m:t>n</m:t>
            </m:r>
          </m:e>
          <m:sub>
            <m:r>
              <m:t>2</m:t>
            </m:r>
          </m:sub>
        </m:sSub>
      </m:oMath>
      <w:r>
        <w:t xml:space="preserve"> </w:t>
      </w:r>
      <w:r>
        <w:t xml:space="preserve">where the reported power value is at least 0.80 which will appear in the title of the Shiny app in parentheses.</w:t>
      </w:r>
    </w:p>
    <w:p>
      <w:pPr>
        <w:pStyle w:val="CaptionedFigure"/>
      </w:pPr>
      <w:r>
        <w:drawing>
          <wp:inline>
            <wp:extent cx="5334000" cy="2636178"/>
            <wp:effectExtent b="0" l="0" r="0" t="0"/>
            <wp:docPr descr="Figure 1: Power to detect a specified difference in population means with given sample sizes and population standard deviation" title="" id="29" name="Picture"/>
            <a:graphic>
              <a:graphicData uri="http://schemas.openxmlformats.org/drawingml/2006/picture">
                <pic:pic>
                  <pic:nvPicPr>
                    <pic:cNvPr descr="./pics/fig-power1b.png" id="30" name="Picture"/>
                    <pic:cNvPicPr>
                      <a:picLocks noChangeArrowheads="1" noChangeAspect="1"/>
                    </pic:cNvPicPr>
                  </pic:nvPicPr>
                  <pic:blipFill>
                    <a:blip r:embed="rId28"/>
                    <a:stretch>
                      <a:fillRect/>
                    </a:stretch>
                  </pic:blipFill>
                  <pic:spPr bwMode="auto">
                    <a:xfrm>
                      <a:off x="0" y="0"/>
                      <a:ext cx="5334000" cy="2636178"/>
                    </a:xfrm>
                    <a:prstGeom prst="rect">
                      <a:avLst/>
                    </a:prstGeom>
                    <a:noFill/>
                    <a:ln w="9525">
                      <a:noFill/>
                      <a:headEnd/>
                      <a:tailEnd/>
                    </a:ln>
                  </pic:spPr>
                </pic:pic>
              </a:graphicData>
            </a:graphic>
          </wp:inline>
        </w:drawing>
      </w:r>
    </w:p>
    <w:p>
      <w:pPr>
        <w:pStyle w:val="ImageCaption"/>
      </w:pPr>
      <w:bookmarkStart w:id="31" w:name="fig:power1"/>
      <w:bookmarkEnd w:id="31"/>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and non-centrality parameter (</w:t>
      </w:r>
      <m:oMath>
        <m:r>
          <m:t>λ</m:t>
        </m:r>
        <m:r>
          <m:rPr>
            <m:sty m:val="p"/>
          </m:rPr>
          <m:t>=</m:t>
        </m:r>
        <m:r>
          <m:t>19.125</m:t>
        </m:r>
        <m:r>
          <m:rPr>
            <m:sty m:val="p"/>
          </m:rPr>
          <m:t>)</m:t>
        </m:r>
      </m:oMath>
      <w:r>
        <w:t xml:space="preserve">. The purple shaded area in Figure</w:t>
      </w:r>
      <w:r>
        <w:t xml:space="preserve"> </w:t>
      </w:r>
      <w:r>
        <w:t xml:space="preserve">1</w:t>
      </w:r>
      <w:r>
        <w:t xml:space="preserve"> </w:t>
      </w:r>
      <w:r>
        <w:t xml:space="preserve">is the significance level (all of the area to the right of the critical value 4.1490974 underneath the</w:t>
      </w:r>
      <w:r>
        <w:t xml:space="preserve"> </w:t>
      </w:r>
      <w:r>
        <w:rPr>
          <w:iCs/>
          <w:i/>
        </w:rPr>
        <w:t xml:space="preserve">F</w:t>
      </w:r>
      <w:r>
        <w:t xml:space="preserve">-distribution) and the sum of all blue and purple shaded areas (all of the area to the right of the critical value 4.1490974 underneath the non-central</w:t>
      </w:r>
      <w:r>
        <w:t xml:space="preserve"> </w:t>
      </w:r>
      <w:r>
        <w:rPr>
          <w:iCs/>
          <w:i/>
        </w:rPr>
        <w:t xml:space="preserve">F</w:t>
      </w:r>
      <w:r>
        <w:t xml:space="preserve">-distribution) is the power (0.9887).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2643398"/>
            <wp:effectExtent b="0" l="0" r="0" t="0"/>
            <wp:docPr descr="Figure 2: Power to detect a specified difference in population means with given sample sizes and population standard deviation" title="" id="33" name="Picture"/>
            <a:graphic>
              <a:graphicData uri="http://schemas.openxmlformats.org/drawingml/2006/picture">
                <pic:pic>
                  <pic:nvPicPr>
                    <pic:cNvPr descr="./pics/fig-power2b.png" id="34" name="Picture"/>
                    <pic:cNvPicPr>
                      <a:picLocks noChangeArrowheads="1" noChangeAspect="1"/>
                    </pic:cNvPicPr>
                  </pic:nvPicPr>
                  <pic:blipFill>
                    <a:blip r:embed="rId32"/>
                    <a:stretch>
                      <a:fillRect/>
                    </a:stretch>
                  </pic:blipFill>
                  <pic:spPr bwMode="auto">
                    <a:xfrm>
                      <a:off x="0" y="0"/>
                      <a:ext cx="5334000" cy="2643398"/>
                    </a:xfrm>
                    <a:prstGeom prst="rect">
                      <a:avLst/>
                    </a:prstGeom>
                    <a:noFill/>
                    <a:ln w="9525">
                      <a:noFill/>
                      <a:headEnd/>
                      <a:tailEnd/>
                    </a:ln>
                  </pic:spPr>
                </pic:pic>
              </a:graphicData>
            </a:graphic>
          </wp:inline>
        </w:drawing>
      </w:r>
    </w:p>
    <w:p>
      <w:pPr>
        <w:pStyle w:val="ImageCaption"/>
      </w:pPr>
      <w:bookmarkStart w:id="35" w:name="fig:power2"/>
      <w:bookmarkEnd w:id="35"/>
      <w:r>
        <w:t xml:space="preserve">Figure 2: Power to detect a specified difference in population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2645228"/>
            <wp:effectExtent b="0" l="0" r="0" t="0"/>
            <wp:docPr descr="Figure 3: Power to detect a specified difference in population means with given sample sizes and population standard deviation" title="" id="37" name="Picture"/>
            <a:graphic>
              <a:graphicData uri="http://schemas.openxmlformats.org/drawingml/2006/picture">
                <pic:pic>
                  <pic:nvPicPr>
                    <pic:cNvPr descr="./pics/fig-power3b.png" id="38" name="Picture"/>
                    <pic:cNvPicPr>
                      <a:picLocks noChangeArrowheads="1" noChangeAspect="1"/>
                    </pic:cNvPicPr>
                  </pic:nvPicPr>
                  <pic:blipFill>
                    <a:blip r:embed="rId36"/>
                    <a:stretch>
                      <a:fillRect/>
                    </a:stretch>
                  </pic:blipFill>
                  <pic:spPr bwMode="auto">
                    <a:xfrm>
                      <a:off x="0" y="0"/>
                      <a:ext cx="5334000" cy="2645228"/>
                    </a:xfrm>
                    <a:prstGeom prst="rect">
                      <a:avLst/>
                    </a:prstGeom>
                    <a:noFill/>
                    <a:ln w="9525">
                      <a:noFill/>
                      <a:headEnd/>
                      <a:tailEnd/>
                    </a:ln>
                  </pic:spPr>
                </pic:pic>
              </a:graphicData>
            </a:graphic>
          </wp:inline>
        </w:drawing>
      </w:r>
    </w:p>
    <w:p>
      <w:pPr>
        <w:pStyle w:val="ImageCaption"/>
      </w:pPr>
      <w:bookmarkStart w:id="39" w:name="fig:power3"/>
      <w:bookmarkEnd w:id="39"/>
      <w:r>
        <w:t xml:space="preserve">Figure 3: Power to detect a specified difference in population means with given sample sizes and population standard deviation</w:t>
      </w:r>
    </w:p>
    <w:bookmarkEnd w:id="40"/>
    <w:bookmarkEnd w:id="41"/>
    <w:bookmarkStart w:id="47" w:name="project-2"/>
    <w:p>
      <w:pPr>
        <w:pStyle w:val="Heading1"/>
      </w:pPr>
      <w:r>
        <w:t xml:space="preserve">PROJECT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To find the required samples sizes to test</w:t>
      </w:r>
      <w:r>
        <w:t xml:space="preserve"> </w:t>
      </w:r>
      <m:oMath>
        <m:sSub>
          <m:e>
            <m:r>
              <m:t>H</m:t>
            </m:r>
          </m:e>
          <m:sub>
            <m:r>
              <m:t>0</m:t>
            </m:r>
          </m:sub>
        </m:sSub>
        <m:r>
          <m:rPr>
            <m:sty m:val="p"/>
          </m:rPr>
          <m:t>:</m:t>
        </m:r>
        <m:sSub>
          <m:e>
            <m:r>
              <m:t>μ</m:t>
            </m:r>
          </m:e>
          <m:sub>
            <m:r>
              <m:t>1</m:t>
            </m:r>
          </m:sub>
        </m:sSub>
        <m:r>
          <m:rPr>
            <m:sty m:val="p"/>
          </m:rPr>
          <m:t>=</m:t>
        </m:r>
        <m:sSub>
          <m:e>
            <m:r>
              <m:t>μ</m:t>
            </m:r>
          </m:e>
          <m:sub>
            <m:r>
              <m:t>2</m:t>
            </m:r>
          </m:sub>
        </m:sSub>
        <m:r>
          <m:rPr>
            <m:sty m:val="p"/>
          </m:rPr>
          <m:t>=</m:t>
        </m:r>
        <m:sSub>
          <m:e>
            <m:r>
              <m:t>μ</m:t>
            </m:r>
          </m:e>
          <m:sub>
            <m:r>
              <m:t>3</m:t>
            </m:r>
          </m:sub>
        </m:sSub>
        <m:r>
          <m:rPr>
            <m:sty m:val="p"/>
          </m:rPr>
          <m:t>=</m:t>
        </m:r>
        <m:sSub>
          <m:e>
            <m:r>
              <m:t>μ</m:t>
            </m:r>
          </m:e>
          <m:sub>
            <m:r>
              <m:t>4</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oMath>
      <w:r>
        <w:t xml:space="preserve"> </w:t>
      </w:r>
      <w:r>
        <w:t xml:space="preserve">for some</w:t>
      </w:r>
      <w:r>
        <w:t xml:space="preserve"> </w:t>
      </w:r>
      <m:oMath>
        <m:r>
          <m:t>i</m:t>
        </m:r>
        <m:r>
          <m:rPr>
            <m:sty m:val="p"/>
          </m:rPr>
          <m:t>≠</m:t>
        </m:r>
        <m:r>
          <m:t>j</m:t>
        </m:r>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t>1</m:t>
            </m:r>
          </m:sub>
        </m:sSub>
        <m:r>
          <m:rPr>
            <m:sty m:val="p"/>
          </m:rPr>
          <m:t>=</m:t>
        </m:r>
        <m:r>
          <m:t>70</m:t>
        </m:r>
      </m:oMath>
      <w:r>
        <w:t xml:space="preserve">,</w:t>
      </w:r>
      <w:r>
        <w:t xml:space="preserve"> </w:t>
      </w:r>
      <m:oMath>
        <m:sSub>
          <m:e>
            <m:r>
              <m:t>μ</m:t>
            </m:r>
          </m:e>
          <m:sub>
            <m:r>
              <m:t>2</m:t>
            </m:r>
          </m:sub>
        </m:sSub>
        <m:r>
          <m:rPr>
            <m:sty m:val="p"/>
          </m:rPr>
          <m:t>=</m:t>
        </m:r>
        <m:r>
          <m:t>75</m:t>
        </m:r>
      </m:oMath>
      <w:r>
        <w:t xml:space="preserve">,</w:t>
      </w:r>
      <w:r>
        <w:t xml:space="preserve"> </w:t>
      </w:r>
      <m:oMath>
        <m:sSub>
          <m:e>
            <m:r>
              <m:t>μ</m:t>
            </m:r>
          </m:e>
          <m:sub>
            <m:r>
              <m:t>3</m:t>
            </m:r>
          </m:sub>
        </m:sSub>
        <m:r>
          <m:rPr>
            <m:sty m:val="p"/>
          </m:rPr>
          <m:t>=</m:t>
        </m:r>
        <m:r>
          <m:t>80</m:t>
        </m:r>
      </m:oMath>
      <w:r>
        <w:t xml:space="preserve">, and</w:t>
      </w:r>
      <w:r>
        <w:t xml:space="preserve"> </w:t>
      </w:r>
      <m:oMath>
        <m:sSub>
          <m:e>
            <m:r>
              <m:t>μ</m:t>
            </m:r>
          </m:e>
          <m:sub>
            <m:r>
              <m:t>4</m:t>
            </m:r>
          </m:sub>
        </m:sSub>
        <m:r>
          <m:rPr>
            <m:sty m:val="p"/>
          </m:rPr>
          <m:t>=</m:t>
        </m:r>
        <m:r>
          <m:t>85</m:t>
        </m:r>
      </m:oMath>
      <w:r>
        <w:t xml:space="preserve">, when</w:t>
      </w:r>
      <w:r>
        <w:t xml:space="preserve"> </w:t>
      </w:r>
      <m:oMath>
        <m:r>
          <m:t>σ</m:t>
        </m:r>
        <m:r>
          <m:rPr>
            <m:sty m:val="p"/>
          </m:rPr>
          <m:t>=</m:t>
        </m:r>
        <m:r>
          <m:t>15</m:t>
        </m:r>
      </m:oMath>
      <w:r>
        <w:t xml:space="preserve">,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70, 75, 80, and 85 separated with commas in the</w:t>
      </w:r>
      <w:r>
        <w:t xml:space="preserve"> </w:t>
      </w:r>
      <m:oMath>
        <m:sSub>
          <m:e>
            <m:r>
              <m:t>H</m:t>
            </m:r>
          </m:e>
          <m:sub>
            <m:r>
              <m:t>A</m:t>
            </m:r>
          </m:sub>
        </m:sSub>
      </m:oMath>
      <w:r>
        <w:t xml:space="preserve"> </w:t>
      </w:r>
      <w:r>
        <w:t xml:space="preserve">box. Power is maximized when all treatment groups have the same number of experimental units. Consequently, if there are no restrictions on the allocation of resources, students should allocate an equal number of experimental units to each of the</w:t>
      </w:r>
      <w:r>
        <w:t xml:space="preserve"> </w:t>
      </w:r>
      <m:oMath>
        <m:r>
          <m:t>a</m:t>
        </m:r>
      </m:oMath>
      <w:r>
        <w:t xml:space="preserve"> </w:t>
      </w:r>
      <w:r>
        <w:t xml:space="preserve">treatments by entering values separated with commas for each treatment group size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15 in the</w:t>
      </w:r>
      <w:r>
        <w:t xml:space="preserve"> </w:t>
      </w:r>
      <m:oMath>
        <m:r>
          <m:t>σ</m:t>
        </m:r>
      </m:oMath>
      <w:r>
        <w:t xml:space="preserve"> </w:t>
      </w:r>
      <w:r>
        <w:t xml:space="preserve">box, and use the slider to select a significance level of 0.05 as shown in Figure</w:t>
      </w:r>
      <w:r>
        <w:t xml:space="preserve"> </w:t>
      </w:r>
      <w:r>
        <w:t xml:space="preserve">4</w:t>
      </w:r>
      <w:r>
        <w:t xml:space="preserve">. Have the students experiment with different values for the sample sizes of each treatment until the power is greater than or equal to 0.80. Walk the students through a trial and error method starting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will yield too small a power. As a guess, have the students double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point out that we are just a little short of our desired power value. Next, have the students use</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 that the returned power is over the target value of 0.80. Have the students continue experimenting lowering the values until they arrive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returns a power of 0.8082.</w:t>
      </w:r>
    </w:p>
    <w:p>
      <w:pPr>
        <w:pStyle w:val="TableCaption"/>
      </w:pPr>
      <w:bookmarkStart w:id="42" w:name="tab:unnamed-chunk-6"/>
      <w:bookmarkEnd w:id="42"/>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CaptionedFigure"/>
      </w:pPr>
      <w:r>
        <w:drawing>
          <wp:inline>
            <wp:extent cx="5334000" cy="2648857"/>
            <wp:effectExtent b="0" l="0" r="0" t="0"/>
            <wp:docPr descr="Figure 4: Power to detect a specified difference in population means with given sample sizes and population standard deviation" title="" id="44" name="Picture"/>
            <a:graphic>
              <a:graphicData uri="http://schemas.openxmlformats.org/drawingml/2006/picture">
                <pic:pic>
                  <pic:nvPicPr>
                    <pic:cNvPr descr="./pics/fig-power4b.png" id="45" name="Picture"/>
                    <pic:cNvPicPr>
                      <a:picLocks noChangeArrowheads="1" noChangeAspect="1"/>
                    </pic:cNvPicPr>
                  </pic:nvPicPr>
                  <pic:blipFill>
                    <a:blip r:embed="rId43"/>
                    <a:stretch>
                      <a:fillRect/>
                    </a:stretch>
                  </pic:blipFill>
                  <pic:spPr bwMode="auto">
                    <a:xfrm>
                      <a:off x="0" y="0"/>
                      <a:ext cx="5334000" cy="2648857"/>
                    </a:xfrm>
                    <a:prstGeom prst="rect">
                      <a:avLst/>
                    </a:prstGeom>
                    <a:noFill/>
                    <a:ln w="9525">
                      <a:noFill/>
                      <a:headEnd/>
                      <a:tailEnd/>
                    </a:ln>
                  </pic:spPr>
                </pic:pic>
              </a:graphicData>
            </a:graphic>
          </wp:inline>
        </w:drawing>
      </w:r>
    </w:p>
    <w:p>
      <w:pPr>
        <w:pStyle w:val="ImageCaption"/>
      </w:pPr>
      <w:bookmarkStart w:id="46" w:name="fig:power4"/>
      <w:bookmarkEnd w:id="46"/>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7"/>
    <w:bookmarkStart w:id="57" w:name="references"/>
    <w:p>
      <w:pPr>
        <w:pStyle w:val="Heading1"/>
      </w:pPr>
      <w:r>
        <w:t xml:space="preserve">References</w:t>
      </w:r>
    </w:p>
    <w:bookmarkStart w:id="56" w:name="refs"/>
    <w:bookmarkStart w:id="49"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8">
        <w:r>
          <w:rPr>
            <w:rStyle w:val="Hyperlink"/>
          </w:rPr>
          <w:t xml:space="preserve">https://doi.org/10.1111/test.12186</w:t>
        </w:r>
      </w:hyperlink>
    </w:p>
    <w:bookmarkEnd w:id="49"/>
    <w:bookmarkStart w:id="50" w:name="ref-gaise2016"/>
    <w:p>
      <w:pPr>
        <w:pStyle w:val="Bibliography"/>
      </w:pPr>
      <w:r>
        <w:t xml:space="preserve">Carver, R., Everson, M., Gabrosek, J., Horton, N., Lock, R., Mocko, M., … Wood, B. (2016). Guidelines for assessment and instruction in statistics education (GAISE) college report 2016.</w:t>
      </w:r>
    </w:p>
    <w:bookmarkEnd w:id="50"/>
    <w:bookmarkStart w:id="52"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51">
        <w:r>
          <w:rPr>
            <w:rStyle w:val="Hyperlink"/>
          </w:rPr>
          <w:t xml:space="preserve">https://shiny.posit.co/</w:t>
        </w:r>
      </w:hyperlink>
    </w:p>
    <w:bookmarkEnd w:id="52"/>
    <w:bookmarkStart w:id="54" w:name="ref-R-base"/>
    <w:p>
      <w:pPr>
        <w:pStyle w:val="Bibliography"/>
      </w:pPr>
      <w:r>
        <w:t xml:space="preserve">R Core Team. (2025).</w:t>
      </w:r>
      <w:r>
        <w:t xml:space="preserve"> </w:t>
      </w:r>
      <w:r>
        <w:rPr>
          <w:iCs/>
          <w:i/>
        </w:rPr>
        <w:t xml:space="preserve">R: A language and environment for statistical computing</w:t>
      </w:r>
      <w:r>
        <w:t xml:space="preserve">. Vienna, Austria: R Foundation for Statistical Computing. Retrieved from</w:t>
      </w:r>
      <w:r>
        <w:t xml:space="preserve"> </w:t>
      </w:r>
      <w:hyperlink r:id="rId53">
        <w:r>
          <w:rPr>
            <w:rStyle w:val="Hyperlink"/>
          </w:rPr>
          <w:t xml:space="preserve">https://www.R-project.org/</w:t>
        </w:r>
      </w:hyperlink>
    </w:p>
    <w:bookmarkEnd w:id="54"/>
    <w:bookmarkStart w:id="55"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24">
    <w:nsid w:val="A9972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726">
    <w:nsid w:val="A9972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2025-04-07T20:46:56Z</dcterms:created>
  <dcterms:modified xsi:type="dcterms:W3CDTF">2025-04-07T20:46:56Z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April 07, 2025 at 04:46:55 PM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