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8D57" w14:textId="77777777" w:rsidR="00912C14" w:rsidRPr="00C162B8" w:rsidRDefault="00912C14" w:rsidP="00912C14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C162B8">
        <w:rPr>
          <w:rFonts w:ascii="Arial" w:eastAsia="Times New Roman" w:hAnsi="Arial" w:cs="Arial"/>
          <w:sz w:val="18"/>
          <w:szCs w:val="18"/>
        </w:rPr>
        <w:t>Describe briefly what you plan to do during the next reporting period to accomplish the goals and objectives. </w:t>
      </w:r>
    </w:p>
    <w:p w14:paraId="68BC4588" w14:textId="77777777" w:rsidR="00D23B6E" w:rsidRDefault="00912C14">
      <w:r>
        <w:t xml:space="preserve">During the next reporting period we will finish writing and analysis of current projects and work to get them in the publication pipeline. </w:t>
      </w:r>
    </w:p>
    <w:p w14:paraId="7A313FCA" w14:textId="6EB1077A" w:rsidR="00D23B6E" w:rsidRDefault="00D23B6E"/>
    <w:p w14:paraId="1878C18B" w14:textId="038871ED" w:rsidR="00721776" w:rsidRDefault="00721776">
      <w:r>
        <w:t xml:space="preserve">Currently, there are </w:t>
      </w:r>
      <w:r w:rsidR="003C0382">
        <w:t>5</w:t>
      </w:r>
      <w:r>
        <w:t xml:space="preserve"> papers which are in the review / revision cycle:</w:t>
      </w:r>
    </w:p>
    <w:p w14:paraId="220754CA" w14:textId="77777777" w:rsidR="00721776" w:rsidRDefault="00721776"/>
    <w:p w14:paraId="64275BFF" w14:textId="77777777" w:rsidR="00721776" w:rsidRPr="00721776" w:rsidRDefault="00721776" w:rsidP="00721776">
      <w:pPr>
        <w:tabs>
          <w:tab w:val="left" w:pos="360"/>
          <w:tab w:val="left" w:pos="996"/>
        </w:tabs>
        <w:ind w:firstLine="360"/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 xml:space="preserve">Zhen F, Meier AR, Epstein B, </w:t>
      </w:r>
      <w:r w:rsidRPr="00721776">
        <w:rPr>
          <w:rFonts w:cstheme="minorHAnsi"/>
          <w:b/>
          <w:sz w:val="22"/>
          <w:szCs w:val="22"/>
        </w:rPr>
        <w:t>Bergland AO</w:t>
      </w:r>
      <w:r w:rsidRPr="00721776">
        <w:rPr>
          <w:rFonts w:cstheme="minorHAnsi"/>
          <w:bCs/>
          <w:sz w:val="22"/>
          <w:szCs w:val="22"/>
        </w:rPr>
        <w:t xml:space="preserve">, Castillo Carrillo CI, Cooper W, Cruzado RK, </w:t>
      </w:r>
    </w:p>
    <w:p w14:paraId="55012C96" w14:textId="77777777" w:rsidR="00721776" w:rsidRPr="00721776" w:rsidRDefault="00721776" w:rsidP="00721776">
      <w:pPr>
        <w:tabs>
          <w:tab w:val="left" w:pos="360"/>
          <w:tab w:val="left" w:pos="720"/>
        </w:tabs>
        <w:ind w:firstLine="360"/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  <w:t xml:space="preserve">Horton DR, Jensen AS, Kelley JL, </w:t>
      </w:r>
      <w:proofErr w:type="spellStart"/>
      <w:r w:rsidRPr="00721776">
        <w:rPr>
          <w:rFonts w:cstheme="minorHAnsi"/>
          <w:bCs/>
          <w:sz w:val="22"/>
          <w:szCs w:val="22"/>
        </w:rPr>
        <w:t>Rashed</w:t>
      </w:r>
      <w:proofErr w:type="spellEnd"/>
      <w:r w:rsidRPr="00721776">
        <w:rPr>
          <w:rFonts w:cstheme="minorHAnsi"/>
          <w:bCs/>
          <w:sz w:val="22"/>
          <w:szCs w:val="22"/>
        </w:rPr>
        <w:t xml:space="preserve"> A, Reitz SR, </w:t>
      </w:r>
      <w:proofErr w:type="spellStart"/>
      <w:r w:rsidRPr="00721776">
        <w:rPr>
          <w:rFonts w:cstheme="minorHAnsi"/>
          <w:bCs/>
          <w:sz w:val="22"/>
          <w:szCs w:val="22"/>
        </w:rPr>
        <w:t>Rondon S, Thinakaran</w:t>
      </w:r>
      <w:proofErr w:type="spellEnd"/>
      <w:r w:rsidRPr="00721776">
        <w:rPr>
          <w:rFonts w:cstheme="minorHAnsi"/>
          <w:bCs/>
          <w:sz w:val="22"/>
          <w:szCs w:val="22"/>
        </w:rPr>
        <w:t xml:space="preserve"> J, </w:t>
      </w:r>
    </w:p>
    <w:p w14:paraId="2918665D" w14:textId="77777777" w:rsidR="00721776" w:rsidRPr="00721776" w:rsidRDefault="00721776" w:rsidP="00721776">
      <w:pPr>
        <w:tabs>
          <w:tab w:val="left" w:pos="360"/>
          <w:tab w:val="left" w:pos="720"/>
        </w:tabs>
        <w:ind w:firstLine="360"/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  <w:t xml:space="preserve">Wenninger EJ, </w:t>
      </w:r>
      <w:proofErr w:type="spellStart"/>
      <w:r w:rsidRPr="00721776">
        <w:rPr>
          <w:rFonts w:cstheme="minorHAnsi"/>
          <w:bCs/>
          <w:sz w:val="22"/>
          <w:szCs w:val="22"/>
        </w:rPr>
        <w:t>Wohleb</w:t>
      </w:r>
      <w:proofErr w:type="spellEnd"/>
      <w:r w:rsidRPr="00721776">
        <w:rPr>
          <w:rFonts w:cstheme="minorHAnsi"/>
          <w:bCs/>
          <w:sz w:val="22"/>
          <w:szCs w:val="22"/>
        </w:rPr>
        <w:t xml:space="preserve"> CH, Crowder DW, Snyder WE. Host plants and endosymbionts </w:t>
      </w:r>
    </w:p>
    <w:p w14:paraId="281BB888" w14:textId="77777777" w:rsidR="00721776" w:rsidRPr="00721776" w:rsidRDefault="00721776" w:rsidP="00721776">
      <w:pPr>
        <w:tabs>
          <w:tab w:val="left" w:pos="360"/>
          <w:tab w:val="left" w:pos="720"/>
        </w:tabs>
        <w:ind w:left="360"/>
        <w:rPr>
          <w:rFonts w:cstheme="minorHAnsi"/>
          <w:bCs/>
          <w:sz w:val="22"/>
          <w:szCs w:val="22"/>
          <w:u w:val="single"/>
        </w:rPr>
      </w:pPr>
      <w:r w:rsidRPr="00721776">
        <w:rPr>
          <w:rFonts w:cstheme="minorHAnsi"/>
          <w:bCs/>
          <w:sz w:val="22"/>
          <w:szCs w:val="22"/>
        </w:rPr>
        <w:tab/>
        <w:t xml:space="preserve">shape the population genetics of sympatric vectors.  In review at </w:t>
      </w:r>
      <w:r w:rsidRPr="00721776">
        <w:rPr>
          <w:rFonts w:cstheme="minorHAnsi"/>
          <w:bCs/>
          <w:sz w:val="22"/>
          <w:szCs w:val="22"/>
          <w:u w:val="single"/>
        </w:rPr>
        <w:t xml:space="preserve">Evolutionary </w:t>
      </w:r>
    </w:p>
    <w:p w14:paraId="4A82FC77" w14:textId="77777777" w:rsidR="00721776" w:rsidRPr="00721776" w:rsidRDefault="00721776" w:rsidP="00721776">
      <w:pPr>
        <w:tabs>
          <w:tab w:val="left" w:pos="360"/>
          <w:tab w:val="left" w:pos="720"/>
        </w:tabs>
        <w:ind w:left="360"/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  <w:u w:val="single"/>
        </w:rPr>
        <w:t>Applications</w:t>
      </w:r>
      <w:r w:rsidRPr="00721776">
        <w:rPr>
          <w:rFonts w:cstheme="minorHAnsi"/>
          <w:bCs/>
          <w:sz w:val="22"/>
          <w:szCs w:val="22"/>
        </w:rPr>
        <w:t>.</w:t>
      </w:r>
    </w:p>
    <w:p w14:paraId="3F576D94" w14:textId="783820B3" w:rsidR="00721776" w:rsidRPr="00721776" w:rsidRDefault="00721776" w:rsidP="00721776">
      <w:pPr>
        <w:tabs>
          <w:tab w:val="left" w:pos="360"/>
          <w:tab w:val="left" w:pos="996"/>
        </w:tabs>
        <w:rPr>
          <w:rFonts w:cstheme="minorHAnsi"/>
          <w:b/>
          <w:sz w:val="22"/>
          <w:szCs w:val="22"/>
        </w:rPr>
      </w:pPr>
    </w:p>
    <w:p w14:paraId="18139631" w14:textId="77777777" w:rsidR="00721776" w:rsidRPr="00721776" w:rsidRDefault="00721776" w:rsidP="00721776">
      <w:pPr>
        <w:tabs>
          <w:tab w:val="left" w:pos="360"/>
          <w:tab w:val="left" w:pos="996"/>
        </w:tabs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/>
          <w:sz w:val="22"/>
          <w:szCs w:val="22"/>
        </w:rPr>
        <w:t>Erickson PA, Weller CA, Song DY</w:t>
      </w:r>
      <w:r w:rsidRPr="00721776">
        <w:rPr>
          <w:rFonts w:eastAsia="MS Mincho" w:cstheme="minorHAnsi"/>
          <w:sz w:val="22"/>
          <w:szCs w:val="22"/>
          <w:vertAlign w:val="superscript"/>
        </w:rPr>
        <w:t>†</w:t>
      </w:r>
      <w:r w:rsidRPr="00721776">
        <w:rPr>
          <w:rFonts w:cstheme="minorHAnsi"/>
          <w:b/>
          <w:sz w:val="22"/>
          <w:szCs w:val="22"/>
        </w:rPr>
        <w:t xml:space="preserve">, </w:t>
      </w:r>
      <w:proofErr w:type="spellStart"/>
      <w:r w:rsidRPr="00721776">
        <w:rPr>
          <w:rFonts w:cstheme="minorHAnsi"/>
          <w:b/>
          <w:sz w:val="22"/>
          <w:szCs w:val="22"/>
        </w:rPr>
        <w:t>Bangerter</w:t>
      </w:r>
      <w:proofErr w:type="spellEnd"/>
      <w:r w:rsidRPr="00721776">
        <w:rPr>
          <w:rFonts w:cstheme="minorHAnsi"/>
          <w:b/>
          <w:sz w:val="22"/>
          <w:szCs w:val="22"/>
        </w:rPr>
        <w:t>-Black A</w:t>
      </w:r>
      <w:r w:rsidRPr="00721776">
        <w:rPr>
          <w:rFonts w:cstheme="minorHAnsi"/>
          <w:bCs/>
          <w:sz w:val="22"/>
          <w:szCs w:val="22"/>
        </w:rPr>
        <w:t xml:space="preserve">, Schmidt PS, </w:t>
      </w:r>
      <w:r w:rsidRPr="00721776">
        <w:rPr>
          <w:rFonts w:cstheme="minorHAnsi"/>
          <w:b/>
          <w:sz w:val="22"/>
          <w:szCs w:val="22"/>
        </w:rPr>
        <w:t>Bergland AO</w:t>
      </w:r>
      <w:r w:rsidRPr="00721776">
        <w:rPr>
          <w:rFonts w:cstheme="minorHAnsi"/>
          <w:bCs/>
          <w:sz w:val="22"/>
          <w:szCs w:val="22"/>
        </w:rPr>
        <w:t xml:space="preserve">. </w:t>
      </w:r>
    </w:p>
    <w:p w14:paraId="42759DF5" w14:textId="77777777" w:rsidR="00721776" w:rsidRPr="00721776" w:rsidRDefault="00721776" w:rsidP="00721776">
      <w:pPr>
        <w:tabs>
          <w:tab w:val="left" w:pos="360"/>
          <w:tab w:val="left" w:pos="720"/>
        </w:tabs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</w:rPr>
        <w:tab/>
        <w:t xml:space="preserve">Unique genetic signatures of local adaptation over space and time for diapause, an </w:t>
      </w:r>
    </w:p>
    <w:p w14:paraId="353996C6" w14:textId="1C34AF13" w:rsidR="00721776" w:rsidRPr="00721776" w:rsidRDefault="00721776" w:rsidP="00721776">
      <w:pPr>
        <w:tabs>
          <w:tab w:val="left" w:pos="360"/>
          <w:tab w:val="left" w:pos="720"/>
        </w:tabs>
        <w:rPr>
          <w:rFonts w:cstheme="minorHAnsi"/>
          <w:bCs/>
          <w:sz w:val="22"/>
          <w:szCs w:val="22"/>
          <w:u w:val="single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</w:rPr>
        <w:tab/>
        <w:t xml:space="preserve">ecologically relevant complex trait, in Drosophila melanogaster. In </w:t>
      </w:r>
      <w:r w:rsidRPr="00721776">
        <w:rPr>
          <w:rFonts w:cstheme="minorHAnsi"/>
          <w:bCs/>
          <w:sz w:val="22"/>
          <w:szCs w:val="22"/>
        </w:rPr>
        <w:t>review</w:t>
      </w:r>
      <w:r w:rsidRPr="00721776">
        <w:rPr>
          <w:rFonts w:cstheme="minorHAnsi"/>
          <w:bCs/>
          <w:sz w:val="22"/>
          <w:szCs w:val="22"/>
        </w:rPr>
        <w:t xml:space="preserve"> at </w:t>
      </w:r>
      <w:proofErr w:type="spellStart"/>
      <w:r w:rsidRPr="00721776">
        <w:rPr>
          <w:rFonts w:cstheme="minorHAnsi"/>
          <w:bCs/>
          <w:sz w:val="22"/>
          <w:szCs w:val="22"/>
          <w:u w:val="single"/>
        </w:rPr>
        <w:t>PLoS</w:t>
      </w:r>
      <w:proofErr w:type="spellEnd"/>
      <w:r w:rsidRPr="00721776">
        <w:rPr>
          <w:rFonts w:cstheme="minorHAnsi"/>
          <w:bCs/>
          <w:sz w:val="22"/>
          <w:szCs w:val="22"/>
          <w:u w:val="single"/>
        </w:rPr>
        <w:t xml:space="preserve"> </w:t>
      </w:r>
    </w:p>
    <w:p w14:paraId="7D59EA71" w14:textId="1B97C994" w:rsidR="00721776" w:rsidRPr="00721776" w:rsidRDefault="00721776" w:rsidP="00721776">
      <w:pPr>
        <w:tabs>
          <w:tab w:val="left" w:pos="360"/>
          <w:tab w:val="left" w:pos="720"/>
        </w:tabs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  <w:u w:val="single"/>
        </w:rPr>
        <w:t>Genetic</w:t>
      </w:r>
      <w:r w:rsidRPr="00721776">
        <w:rPr>
          <w:rFonts w:cstheme="minorHAnsi"/>
          <w:bCs/>
          <w:sz w:val="22"/>
          <w:szCs w:val="22"/>
        </w:rPr>
        <w:t>s</w:t>
      </w:r>
      <w:r w:rsidRPr="00721776">
        <w:rPr>
          <w:rFonts w:cstheme="minorHAnsi"/>
          <w:bCs/>
          <w:sz w:val="22"/>
          <w:szCs w:val="22"/>
        </w:rPr>
        <w:t>, 2</w:t>
      </w:r>
      <w:r w:rsidRPr="00721776">
        <w:rPr>
          <w:rFonts w:cstheme="minorHAnsi"/>
          <w:bCs/>
          <w:sz w:val="22"/>
          <w:szCs w:val="22"/>
          <w:vertAlign w:val="superscript"/>
        </w:rPr>
        <w:t>nd</w:t>
      </w:r>
      <w:r w:rsidRPr="00721776">
        <w:rPr>
          <w:rFonts w:cstheme="minorHAnsi"/>
          <w:bCs/>
          <w:sz w:val="22"/>
          <w:szCs w:val="22"/>
        </w:rPr>
        <w:t xml:space="preserve"> round</w:t>
      </w:r>
      <w:r w:rsidRPr="00721776">
        <w:rPr>
          <w:rFonts w:cstheme="minorHAnsi"/>
          <w:bCs/>
          <w:sz w:val="22"/>
          <w:szCs w:val="22"/>
        </w:rPr>
        <w:t>.</w:t>
      </w:r>
    </w:p>
    <w:p w14:paraId="5875EF90" w14:textId="77777777" w:rsidR="00721776" w:rsidRPr="00721776" w:rsidRDefault="00721776" w:rsidP="00721776">
      <w:pPr>
        <w:tabs>
          <w:tab w:val="left" w:pos="360"/>
          <w:tab w:val="left" w:pos="996"/>
        </w:tabs>
        <w:ind w:firstLine="360"/>
        <w:rPr>
          <w:rFonts w:cstheme="minorHAnsi"/>
          <w:bCs/>
          <w:color w:val="C45911" w:themeColor="accent2" w:themeShade="BF"/>
          <w:sz w:val="22"/>
          <w:szCs w:val="22"/>
        </w:rPr>
      </w:pPr>
    </w:p>
    <w:p w14:paraId="464D2481" w14:textId="44E32101" w:rsidR="00721776" w:rsidRPr="00721776" w:rsidRDefault="00721776" w:rsidP="00721776">
      <w:pPr>
        <w:tabs>
          <w:tab w:val="left" w:pos="360"/>
          <w:tab w:val="left" w:pos="996"/>
        </w:tabs>
        <w:ind w:firstLine="360"/>
        <w:rPr>
          <w:rFonts w:cstheme="minorHAnsi"/>
          <w:bCs/>
          <w:sz w:val="22"/>
          <w:szCs w:val="22"/>
        </w:rPr>
      </w:pPr>
      <w:r w:rsidRPr="00721776">
        <w:rPr>
          <w:rFonts w:cstheme="minorHAnsi"/>
          <w:b/>
          <w:sz w:val="22"/>
          <w:szCs w:val="22"/>
        </w:rPr>
        <w:t>Weller CA &amp; Bergland AO</w:t>
      </w:r>
      <w:r w:rsidRPr="00721776">
        <w:rPr>
          <w:rFonts w:cstheme="minorHAnsi"/>
          <w:bCs/>
          <w:sz w:val="22"/>
          <w:szCs w:val="22"/>
        </w:rPr>
        <w:t xml:space="preserve">. Accurate, ultra-low coverage genome reconstruction and </w:t>
      </w:r>
    </w:p>
    <w:p w14:paraId="187E51FE" w14:textId="7726A081" w:rsidR="00721776" w:rsidRPr="0078643B" w:rsidRDefault="00721776" w:rsidP="0078643B">
      <w:pPr>
        <w:ind w:left="720"/>
        <w:rPr>
          <w:rFonts w:eastAsia="Times New Roman" w:cstheme="minorHAnsi"/>
          <w:color w:val="000000" w:themeColor="text1"/>
        </w:rPr>
      </w:pPr>
      <w:r w:rsidRPr="00721776">
        <w:rPr>
          <w:rFonts w:cstheme="minorHAnsi"/>
          <w:bCs/>
          <w:sz w:val="22"/>
          <w:szCs w:val="22"/>
        </w:rPr>
        <w:t xml:space="preserve">association studies in Hybrid Swarm mapping populations. In revision at </w:t>
      </w:r>
      <w:r w:rsidRPr="00721776">
        <w:rPr>
          <w:rFonts w:cstheme="minorHAnsi"/>
          <w:bCs/>
          <w:sz w:val="22"/>
          <w:szCs w:val="22"/>
          <w:u w:val="single"/>
        </w:rPr>
        <w:t>Genetics</w:t>
      </w:r>
      <w:r w:rsidRPr="00721776">
        <w:rPr>
          <w:rFonts w:cstheme="minorHAnsi"/>
          <w:bCs/>
          <w:sz w:val="22"/>
          <w:szCs w:val="22"/>
        </w:rPr>
        <w:t>.</w:t>
      </w:r>
      <w:r w:rsidR="0078643B">
        <w:rPr>
          <w:rFonts w:cstheme="minorHAnsi"/>
          <w:bCs/>
          <w:sz w:val="22"/>
          <w:szCs w:val="22"/>
        </w:rPr>
        <w:t xml:space="preserve"> </w:t>
      </w:r>
      <w:proofErr w:type="spellStart"/>
      <w:r w:rsidR="0078643B">
        <w:rPr>
          <w:rFonts w:cstheme="minorHAnsi"/>
          <w:bCs/>
          <w:sz w:val="22"/>
          <w:szCs w:val="22"/>
        </w:rPr>
        <w:t>bioRxiv</w:t>
      </w:r>
      <w:proofErr w:type="spellEnd"/>
      <w:r w:rsidR="0078643B">
        <w:rPr>
          <w:rFonts w:cstheme="minorHAnsi"/>
          <w:bCs/>
          <w:sz w:val="22"/>
          <w:szCs w:val="22"/>
        </w:rPr>
        <w:t>:</w:t>
      </w:r>
      <w:r w:rsidR="0078643B" w:rsidRPr="0078643B">
        <w:rPr>
          <w:rFonts w:ascii="Gill Sans MT" w:hAnsi="Gill Sans MT"/>
          <w:color w:val="333333"/>
          <w:sz w:val="22"/>
          <w:szCs w:val="22"/>
          <w:shd w:val="clear" w:color="auto" w:fill="FFFFFF"/>
        </w:rPr>
        <w:t xml:space="preserve"> </w:t>
      </w:r>
      <w:r w:rsidR="0078643B" w:rsidRPr="0078643B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671925</w:t>
      </w:r>
    </w:p>
    <w:p w14:paraId="709E31E5" w14:textId="291CFD79" w:rsidR="00721776" w:rsidRPr="00721776" w:rsidRDefault="00721776" w:rsidP="00721776">
      <w:pPr>
        <w:tabs>
          <w:tab w:val="left" w:pos="360"/>
          <w:tab w:val="left" w:pos="996"/>
        </w:tabs>
        <w:rPr>
          <w:rFonts w:cstheme="minorHAnsi"/>
          <w:b/>
          <w:sz w:val="22"/>
          <w:szCs w:val="22"/>
        </w:rPr>
      </w:pPr>
      <w:r w:rsidRPr="00721776">
        <w:rPr>
          <w:rFonts w:cstheme="minorHAnsi"/>
          <w:bCs/>
          <w:sz w:val="22"/>
          <w:szCs w:val="22"/>
        </w:rPr>
        <w:tab/>
      </w:r>
      <w:r w:rsidRPr="00721776">
        <w:rPr>
          <w:rFonts w:cstheme="minorHAnsi"/>
          <w:bCs/>
          <w:sz w:val="22"/>
          <w:szCs w:val="22"/>
        </w:rPr>
        <w:tab/>
      </w:r>
    </w:p>
    <w:p w14:paraId="7FED127A" w14:textId="77777777" w:rsidR="00721776" w:rsidRPr="00721776" w:rsidRDefault="00721776" w:rsidP="00721776">
      <w:pPr>
        <w:ind w:left="360"/>
        <w:rPr>
          <w:rFonts w:cstheme="minorHAnsi"/>
          <w:color w:val="000000" w:themeColor="text1"/>
          <w:sz w:val="22"/>
          <w:szCs w:val="22"/>
        </w:rPr>
      </w:pPr>
      <w:r w:rsidRPr="00721776">
        <w:rPr>
          <w:rFonts w:cstheme="minorHAnsi"/>
          <w:color w:val="000000" w:themeColor="text1"/>
          <w:sz w:val="22"/>
          <w:szCs w:val="22"/>
        </w:rPr>
        <w:t xml:space="preserve">Machado* H, </w:t>
      </w:r>
      <w:r w:rsidRPr="00721776">
        <w:rPr>
          <w:rFonts w:cstheme="minorHAnsi"/>
          <w:b/>
          <w:color w:val="000000" w:themeColor="text1"/>
          <w:sz w:val="22"/>
          <w:szCs w:val="22"/>
        </w:rPr>
        <w:t>Bergland AO*,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 Taylor R, </w:t>
      </w:r>
      <w:proofErr w:type="spellStart"/>
      <w:r w:rsidRPr="00721776">
        <w:rPr>
          <w:rFonts w:cstheme="minorHAnsi"/>
          <w:color w:val="000000" w:themeColor="text1"/>
          <w:sz w:val="22"/>
          <w:szCs w:val="22"/>
        </w:rPr>
        <w:t>Tilk</w:t>
      </w:r>
      <w:proofErr w:type="spellEnd"/>
      <w:r w:rsidRPr="00721776">
        <w:rPr>
          <w:rFonts w:cstheme="minorHAnsi"/>
          <w:color w:val="000000" w:themeColor="text1"/>
          <w:sz w:val="22"/>
          <w:szCs w:val="22"/>
        </w:rPr>
        <w:t xml:space="preserve"> S, Behrman E, Dyer K, </w:t>
      </w:r>
      <w:r w:rsidRPr="00721776">
        <w:rPr>
          <w:rFonts w:cstheme="minorHAnsi"/>
          <w:i/>
          <w:color w:val="000000" w:themeColor="text1"/>
          <w:sz w:val="22"/>
          <w:szCs w:val="22"/>
        </w:rPr>
        <w:t xml:space="preserve">et 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al. 2018. Broad </w:t>
      </w:r>
    </w:p>
    <w:p w14:paraId="44EACEED" w14:textId="61FC6623" w:rsidR="00721776" w:rsidRPr="00721776" w:rsidRDefault="00721776" w:rsidP="00721776">
      <w:pPr>
        <w:ind w:left="720"/>
        <w:rPr>
          <w:rFonts w:cstheme="minorHAnsi"/>
          <w:bCs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geographic 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sampling reveals predictable and pervasive seasonal adaptation in Drosophila. In revision at </w:t>
      </w:r>
      <w:proofErr w:type="spellStart"/>
      <w:r w:rsidRPr="00721776">
        <w:rPr>
          <w:rFonts w:cstheme="minorHAnsi"/>
          <w:color w:val="000000" w:themeColor="text1"/>
          <w:sz w:val="22"/>
          <w:szCs w:val="22"/>
          <w:u w:val="single"/>
        </w:rPr>
        <w:t>eLife</w:t>
      </w:r>
      <w:proofErr w:type="spellEnd"/>
      <w:r w:rsidRPr="00721776">
        <w:rPr>
          <w:rFonts w:cstheme="minorHAnsi"/>
          <w:color w:val="000000" w:themeColor="text1"/>
          <w:sz w:val="22"/>
          <w:szCs w:val="22"/>
          <w:u w:val="single"/>
        </w:rPr>
        <w:t>, 2</w:t>
      </w:r>
      <w:r w:rsidRPr="00721776">
        <w:rPr>
          <w:rFonts w:cstheme="minorHAnsi"/>
          <w:color w:val="000000" w:themeColor="text1"/>
          <w:sz w:val="22"/>
          <w:szCs w:val="22"/>
          <w:u w:val="single"/>
          <w:vertAlign w:val="superscript"/>
        </w:rPr>
        <w:t>nd</w:t>
      </w:r>
      <w:r w:rsidRPr="00721776">
        <w:rPr>
          <w:rFonts w:cstheme="minorHAnsi"/>
          <w:color w:val="000000" w:themeColor="text1"/>
          <w:sz w:val="22"/>
          <w:szCs w:val="22"/>
          <w:u w:val="single"/>
        </w:rPr>
        <w:t xml:space="preserve"> round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721776">
        <w:rPr>
          <w:rFonts w:cstheme="minorHAnsi"/>
          <w:color w:val="000000" w:themeColor="text1"/>
          <w:sz w:val="22"/>
          <w:szCs w:val="22"/>
        </w:rPr>
        <w:t>bioRxiv</w:t>
      </w:r>
      <w:proofErr w:type="spellEnd"/>
      <w:r w:rsidRPr="00721776">
        <w:rPr>
          <w:rFonts w:cstheme="minorHAnsi"/>
          <w:color w:val="000000" w:themeColor="text1"/>
          <w:sz w:val="22"/>
          <w:szCs w:val="22"/>
        </w:rPr>
        <w:t>: 337543.</w:t>
      </w:r>
      <w:r w:rsidRPr="00721776">
        <w:rPr>
          <w:rFonts w:cstheme="minorHAnsi"/>
          <w:bCs/>
          <w:sz w:val="22"/>
          <w:szCs w:val="22"/>
        </w:rPr>
        <w:tab/>
      </w:r>
    </w:p>
    <w:p w14:paraId="632149AB" w14:textId="77777777" w:rsidR="00721776" w:rsidRPr="00721776" w:rsidRDefault="00721776" w:rsidP="00721776">
      <w:pPr>
        <w:tabs>
          <w:tab w:val="left" w:pos="360"/>
          <w:tab w:val="left" w:pos="996"/>
        </w:tabs>
        <w:rPr>
          <w:rFonts w:cstheme="minorHAnsi"/>
          <w:b/>
          <w:sz w:val="22"/>
          <w:szCs w:val="22"/>
        </w:rPr>
      </w:pPr>
    </w:p>
    <w:p w14:paraId="3FA56887" w14:textId="77777777" w:rsidR="00721776" w:rsidRPr="00721776" w:rsidRDefault="00721776" w:rsidP="00721776">
      <w:pPr>
        <w:ind w:left="360"/>
        <w:rPr>
          <w:rFonts w:cstheme="minorHAnsi"/>
          <w:color w:val="000000" w:themeColor="text1"/>
          <w:sz w:val="22"/>
          <w:szCs w:val="22"/>
        </w:rPr>
      </w:pPr>
      <w:proofErr w:type="spellStart"/>
      <w:r w:rsidRPr="00721776">
        <w:rPr>
          <w:rFonts w:cstheme="minorHAnsi"/>
          <w:color w:val="000000" w:themeColor="text1"/>
          <w:sz w:val="22"/>
          <w:szCs w:val="22"/>
        </w:rPr>
        <w:t>Kapun</w:t>
      </w:r>
      <w:proofErr w:type="spellEnd"/>
      <w:r w:rsidRPr="00721776">
        <w:rPr>
          <w:rFonts w:cstheme="minorHAnsi"/>
          <w:color w:val="000000" w:themeColor="text1"/>
          <w:sz w:val="22"/>
          <w:szCs w:val="22"/>
        </w:rPr>
        <w:t xml:space="preserve"> M, Aduriz MGB, Staubach F, Vieira J, </w:t>
      </w:r>
      <w:proofErr w:type="spellStart"/>
      <w:r w:rsidRPr="00721776">
        <w:rPr>
          <w:rFonts w:cstheme="minorHAnsi"/>
          <w:color w:val="000000" w:themeColor="text1"/>
          <w:sz w:val="22"/>
          <w:szCs w:val="22"/>
        </w:rPr>
        <w:t>Obbard</w:t>
      </w:r>
      <w:proofErr w:type="spellEnd"/>
      <w:r w:rsidRPr="00721776">
        <w:rPr>
          <w:rFonts w:cstheme="minorHAnsi"/>
          <w:color w:val="000000" w:themeColor="text1"/>
          <w:sz w:val="22"/>
          <w:szCs w:val="22"/>
        </w:rPr>
        <w:t xml:space="preserve"> D, Goubert C, </w:t>
      </w:r>
      <w:r w:rsidRPr="00721776">
        <w:rPr>
          <w:rFonts w:cstheme="minorHAnsi"/>
          <w:i/>
          <w:color w:val="000000" w:themeColor="text1"/>
          <w:sz w:val="22"/>
          <w:szCs w:val="22"/>
        </w:rPr>
        <w:t>et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 </w:t>
      </w:r>
      <w:r w:rsidRPr="00721776">
        <w:rPr>
          <w:rFonts w:cstheme="minorHAnsi"/>
          <w:b/>
          <w:color w:val="000000" w:themeColor="text1"/>
          <w:sz w:val="22"/>
          <w:szCs w:val="22"/>
        </w:rPr>
        <w:t>Bergland AO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 </w:t>
      </w:r>
      <w:r w:rsidRPr="00721776">
        <w:rPr>
          <w:rFonts w:cstheme="minorHAnsi"/>
          <w:i/>
          <w:color w:val="000000" w:themeColor="text1"/>
          <w:sz w:val="22"/>
          <w:szCs w:val="22"/>
        </w:rPr>
        <w:t>et al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1487533C" w14:textId="248B874C" w:rsidR="00721776" w:rsidRPr="00721776" w:rsidRDefault="00721776" w:rsidP="00721776">
      <w:pPr>
        <w:ind w:left="720"/>
        <w:rPr>
          <w:rFonts w:cstheme="minorHAnsi"/>
          <w:color w:val="000000" w:themeColor="text1"/>
          <w:sz w:val="22"/>
          <w:szCs w:val="22"/>
        </w:rPr>
      </w:pPr>
      <w:r w:rsidRPr="00721776">
        <w:rPr>
          <w:rFonts w:cstheme="minorHAnsi"/>
          <w:color w:val="000000" w:themeColor="text1"/>
          <w:sz w:val="22"/>
          <w:szCs w:val="22"/>
        </w:rPr>
        <w:t xml:space="preserve">2018. Genomic analysis of European Drosophila populations reveals longitudinal structure and continent-wide selection. In </w:t>
      </w:r>
      <w:r w:rsidRPr="00721776">
        <w:rPr>
          <w:rFonts w:cstheme="minorHAnsi"/>
          <w:color w:val="000000" w:themeColor="text1"/>
          <w:sz w:val="22"/>
          <w:szCs w:val="22"/>
        </w:rPr>
        <w:t>review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 at </w:t>
      </w:r>
      <w:r w:rsidRPr="00721776">
        <w:rPr>
          <w:rFonts w:cstheme="minorHAnsi"/>
          <w:color w:val="000000" w:themeColor="text1"/>
          <w:sz w:val="22"/>
          <w:szCs w:val="22"/>
          <w:u w:val="single"/>
        </w:rPr>
        <w:t>Molecular Biology and Evolution</w:t>
      </w:r>
      <w:r w:rsidRPr="00721776">
        <w:rPr>
          <w:rFonts w:cstheme="minorHAnsi"/>
          <w:color w:val="000000" w:themeColor="text1"/>
          <w:sz w:val="22"/>
          <w:szCs w:val="22"/>
          <w:u w:val="single"/>
        </w:rPr>
        <w:t>,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 </w:t>
      </w:r>
      <w:r w:rsidRPr="00721776">
        <w:rPr>
          <w:rFonts w:cstheme="minorHAnsi"/>
          <w:color w:val="000000" w:themeColor="text1"/>
          <w:sz w:val="22"/>
          <w:szCs w:val="22"/>
          <w:u w:val="single"/>
        </w:rPr>
        <w:t>2</w:t>
      </w:r>
      <w:r w:rsidRPr="00721776">
        <w:rPr>
          <w:rFonts w:cstheme="minorHAnsi"/>
          <w:color w:val="000000" w:themeColor="text1"/>
          <w:sz w:val="22"/>
          <w:szCs w:val="22"/>
          <w:u w:val="single"/>
          <w:vertAlign w:val="superscript"/>
        </w:rPr>
        <w:t>nd</w:t>
      </w:r>
      <w:r w:rsidRPr="00721776">
        <w:rPr>
          <w:rFonts w:cstheme="minorHAnsi"/>
          <w:color w:val="000000" w:themeColor="text1"/>
          <w:sz w:val="22"/>
          <w:szCs w:val="22"/>
          <w:u w:val="single"/>
        </w:rPr>
        <w:t xml:space="preserve"> round</w:t>
      </w:r>
      <w:r w:rsidRPr="00721776">
        <w:rPr>
          <w:rFonts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721776">
        <w:rPr>
          <w:rFonts w:cstheme="minorHAnsi"/>
          <w:color w:val="000000" w:themeColor="text1"/>
          <w:sz w:val="22"/>
          <w:szCs w:val="22"/>
        </w:rPr>
        <w:t>bioRxiv</w:t>
      </w:r>
      <w:proofErr w:type="spellEnd"/>
      <w:r w:rsidRPr="00721776">
        <w:rPr>
          <w:rFonts w:cstheme="minorHAnsi"/>
          <w:color w:val="000000" w:themeColor="text1"/>
          <w:sz w:val="22"/>
          <w:szCs w:val="22"/>
        </w:rPr>
        <w:t>, 313759</w:t>
      </w:r>
    </w:p>
    <w:p w14:paraId="4DD62932" w14:textId="2BF74698" w:rsidR="00721776" w:rsidRPr="00993967" w:rsidRDefault="00721776">
      <w:pPr>
        <w:rPr>
          <w:sz w:val="22"/>
          <w:szCs w:val="22"/>
        </w:rPr>
      </w:pPr>
    </w:p>
    <w:p w14:paraId="53A54E93" w14:textId="77777777" w:rsidR="00721776" w:rsidRPr="00993967" w:rsidRDefault="00721776">
      <w:pPr>
        <w:rPr>
          <w:sz w:val="22"/>
          <w:szCs w:val="22"/>
        </w:rPr>
      </w:pPr>
    </w:p>
    <w:p w14:paraId="2812AD78" w14:textId="5C7CD994" w:rsidR="003C5116" w:rsidRPr="00993967" w:rsidRDefault="008319A8">
      <w:pPr>
        <w:rPr>
          <w:sz w:val="22"/>
          <w:szCs w:val="22"/>
        </w:rPr>
      </w:pPr>
      <w:r w:rsidRPr="00993967">
        <w:rPr>
          <w:sz w:val="22"/>
          <w:szCs w:val="22"/>
        </w:rPr>
        <w:t>T</w:t>
      </w:r>
      <w:r w:rsidR="00912C14" w:rsidRPr="00993967">
        <w:rPr>
          <w:sz w:val="22"/>
          <w:szCs w:val="22"/>
        </w:rPr>
        <w:t xml:space="preserve">here are </w:t>
      </w:r>
      <w:r w:rsidR="004D6B05">
        <w:rPr>
          <w:sz w:val="22"/>
          <w:szCs w:val="22"/>
        </w:rPr>
        <w:t>4</w:t>
      </w:r>
      <w:r w:rsidR="00912C14" w:rsidRPr="00993967">
        <w:rPr>
          <w:sz w:val="22"/>
          <w:szCs w:val="22"/>
        </w:rPr>
        <w:t xml:space="preserve"> ongoing papers which will be far along in the </w:t>
      </w:r>
      <w:r w:rsidR="00DC7174">
        <w:rPr>
          <w:sz w:val="22"/>
          <w:szCs w:val="22"/>
        </w:rPr>
        <w:t>review/publication</w:t>
      </w:r>
      <w:r w:rsidR="00912C14" w:rsidRPr="00993967">
        <w:rPr>
          <w:sz w:val="22"/>
          <w:szCs w:val="22"/>
        </w:rPr>
        <w:t xml:space="preserve"> process in the next year:</w:t>
      </w:r>
    </w:p>
    <w:p w14:paraId="70E98FD8" w14:textId="7A7432F5" w:rsidR="008319A8" w:rsidRPr="00993967" w:rsidRDefault="00912C14" w:rsidP="008319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9396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Yu Y</w:t>
      </w:r>
      <w:r w:rsidRPr="00993967">
        <w:rPr>
          <w:rFonts w:cstheme="minorHAnsi"/>
          <w:bCs/>
          <w:color w:val="000000" w:themeColor="text1"/>
          <w:sz w:val="22"/>
          <w:szCs w:val="22"/>
          <w:shd w:val="clear" w:color="auto" w:fill="FFFFFF"/>
        </w:rPr>
        <w:t xml:space="preserve"> &amp; </w:t>
      </w:r>
      <w:r w:rsidRPr="00993967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Bergland AO. </w:t>
      </w:r>
      <w:r w:rsidRPr="00993967">
        <w:rPr>
          <w:color w:val="000000" w:themeColor="text1"/>
          <w:sz w:val="22"/>
          <w:szCs w:val="22"/>
        </w:rPr>
        <w:t xml:space="preserve">A meta-analysis suggests distinct genetic architectures underlying clinal and seasonal adaptation in </w:t>
      </w:r>
      <w:r w:rsidRPr="00993967">
        <w:rPr>
          <w:i/>
          <w:color w:val="000000" w:themeColor="text1"/>
          <w:sz w:val="22"/>
          <w:szCs w:val="22"/>
        </w:rPr>
        <w:t>D. melanogaster</w:t>
      </w:r>
      <w:r w:rsidRPr="00993967">
        <w:rPr>
          <w:color w:val="000000" w:themeColor="text1"/>
          <w:sz w:val="22"/>
          <w:szCs w:val="22"/>
        </w:rPr>
        <w:t xml:space="preserve">. To be submitted to </w:t>
      </w:r>
      <w:r w:rsidR="008319A8" w:rsidRPr="00993967">
        <w:rPr>
          <w:color w:val="000000" w:themeColor="text1"/>
          <w:sz w:val="22"/>
          <w:szCs w:val="22"/>
          <w:u w:val="single"/>
        </w:rPr>
        <w:t>Frontiers in Genetics (invited MS due 07/2020)</w:t>
      </w:r>
    </w:p>
    <w:p w14:paraId="56D3EBD8" w14:textId="77777777" w:rsidR="008319A8" w:rsidRPr="00993967" w:rsidRDefault="008319A8" w:rsidP="008319A8">
      <w:pPr>
        <w:pStyle w:val="ListParagraph"/>
        <w:ind w:left="1080"/>
        <w:rPr>
          <w:sz w:val="22"/>
          <w:szCs w:val="22"/>
        </w:rPr>
      </w:pPr>
    </w:p>
    <w:p w14:paraId="7C2D5143" w14:textId="77777777" w:rsidR="008319A8" w:rsidRPr="00993967" w:rsidRDefault="00D23B6E" w:rsidP="008319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93967">
        <w:rPr>
          <w:b/>
          <w:bCs/>
          <w:sz w:val="22"/>
          <w:szCs w:val="22"/>
        </w:rPr>
        <w:t>Black A</w:t>
      </w:r>
      <w:r w:rsidR="008319A8" w:rsidRPr="00993967">
        <w:rPr>
          <w:b/>
          <w:bCs/>
          <w:sz w:val="22"/>
          <w:szCs w:val="22"/>
        </w:rPr>
        <w:t xml:space="preserve"> &amp;</w:t>
      </w:r>
      <w:r w:rsidRPr="00993967">
        <w:rPr>
          <w:b/>
          <w:bCs/>
          <w:sz w:val="22"/>
          <w:szCs w:val="22"/>
        </w:rPr>
        <w:t xml:space="preserve"> Bergland AO</w:t>
      </w:r>
      <w:r w:rsidRPr="00993967">
        <w:rPr>
          <w:sz w:val="22"/>
          <w:szCs w:val="22"/>
        </w:rPr>
        <w:t xml:space="preserve">. Fine-scaled population structure in Drosophila melanogaster. </w:t>
      </w:r>
      <w:r w:rsidR="008319A8" w:rsidRPr="00993967">
        <w:rPr>
          <w:sz w:val="22"/>
          <w:szCs w:val="22"/>
        </w:rPr>
        <w:t>To be submitted to TBD.</w:t>
      </w:r>
    </w:p>
    <w:p w14:paraId="7193748B" w14:textId="77777777" w:rsidR="008319A8" w:rsidRPr="00993967" w:rsidRDefault="008319A8" w:rsidP="008319A8">
      <w:pPr>
        <w:pStyle w:val="ListParagraph"/>
        <w:rPr>
          <w:color w:val="000000" w:themeColor="text1"/>
          <w:sz w:val="22"/>
          <w:szCs w:val="22"/>
        </w:rPr>
      </w:pPr>
    </w:p>
    <w:p w14:paraId="46E53B4C" w14:textId="77777777" w:rsidR="00BE4131" w:rsidRPr="00BE4131" w:rsidRDefault="00D23B6E" w:rsidP="00BE41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93967">
        <w:rPr>
          <w:b/>
          <w:bCs/>
          <w:color w:val="000000" w:themeColor="text1"/>
          <w:sz w:val="22"/>
          <w:szCs w:val="22"/>
        </w:rPr>
        <w:t>Becker D, Edwards A, Barnard-</w:t>
      </w:r>
      <w:proofErr w:type="spellStart"/>
      <w:r w:rsidRPr="00993967">
        <w:rPr>
          <w:b/>
          <w:bCs/>
          <w:color w:val="000000" w:themeColor="text1"/>
          <w:sz w:val="22"/>
          <w:szCs w:val="22"/>
        </w:rPr>
        <w:t>Kubow</w:t>
      </w:r>
      <w:proofErr w:type="spellEnd"/>
      <w:r w:rsidRPr="00993967">
        <w:rPr>
          <w:b/>
          <w:bCs/>
          <w:color w:val="000000" w:themeColor="text1"/>
          <w:sz w:val="22"/>
          <w:szCs w:val="22"/>
        </w:rPr>
        <w:t xml:space="preserve"> K, Porter R</w:t>
      </w:r>
      <w:r w:rsidRPr="00993967">
        <w:rPr>
          <w:color w:val="000000" w:themeColor="text1"/>
          <w:sz w:val="22"/>
          <w:szCs w:val="22"/>
        </w:rPr>
        <w:t xml:space="preserve">, Beckerman A, </w:t>
      </w:r>
      <w:r w:rsidRPr="00993967">
        <w:rPr>
          <w:b/>
          <w:color w:val="000000" w:themeColor="text1"/>
          <w:sz w:val="22"/>
          <w:szCs w:val="22"/>
        </w:rPr>
        <w:t xml:space="preserve">Bergland AO. </w:t>
      </w:r>
      <w:r w:rsidR="00993967">
        <w:rPr>
          <w:color w:val="000000" w:themeColor="text1"/>
          <w:sz w:val="22"/>
          <w:szCs w:val="22"/>
        </w:rPr>
        <w:t>Mutational variance and stabilizing selection on predator induced plasticity.</w:t>
      </w:r>
      <w:r w:rsidRPr="00993967">
        <w:rPr>
          <w:b/>
          <w:color w:val="000000" w:themeColor="text1"/>
          <w:sz w:val="22"/>
          <w:szCs w:val="22"/>
        </w:rPr>
        <w:t xml:space="preserve"> </w:t>
      </w:r>
    </w:p>
    <w:p w14:paraId="6320ADA5" w14:textId="77777777" w:rsidR="00BE4131" w:rsidRPr="00BE4131" w:rsidRDefault="00BE4131" w:rsidP="00BE4131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6633C030" w14:textId="0486EAAA" w:rsidR="00BE4131" w:rsidRPr="00BE4131" w:rsidRDefault="00D23B6E" w:rsidP="00BE41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131">
        <w:rPr>
          <w:b/>
          <w:bCs/>
          <w:color w:val="000000" w:themeColor="text1"/>
          <w:sz w:val="22"/>
          <w:szCs w:val="22"/>
        </w:rPr>
        <w:t>Barnard-</w:t>
      </w:r>
      <w:proofErr w:type="spellStart"/>
      <w:r w:rsidRPr="00BE4131">
        <w:rPr>
          <w:b/>
          <w:bCs/>
          <w:color w:val="000000" w:themeColor="text1"/>
          <w:sz w:val="22"/>
          <w:szCs w:val="22"/>
        </w:rPr>
        <w:t>Kubow</w:t>
      </w:r>
      <w:proofErr w:type="spellEnd"/>
      <w:r w:rsidRPr="00BE4131">
        <w:rPr>
          <w:b/>
          <w:bCs/>
          <w:color w:val="000000" w:themeColor="text1"/>
          <w:sz w:val="22"/>
          <w:szCs w:val="22"/>
        </w:rPr>
        <w:t xml:space="preserve"> K, Becker D, Porter R</w:t>
      </w:r>
      <w:r w:rsidRPr="00BE4131">
        <w:rPr>
          <w:color w:val="000000" w:themeColor="text1"/>
          <w:sz w:val="22"/>
          <w:szCs w:val="22"/>
        </w:rPr>
        <w:t xml:space="preserve">, Beckerman A, </w:t>
      </w:r>
      <w:r w:rsidRPr="00BE4131">
        <w:rPr>
          <w:b/>
          <w:color w:val="000000" w:themeColor="text1"/>
          <w:sz w:val="22"/>
          <w:szCs w:val="22"/>
        </w:rPr>
        <w:t xml:space="preserve">Bergland AO. </w:t>
      </w:r>
      <w:r w:rsidR="00BE4131" w:rsidRPr="00BE4131">
        <w:rPr>
          <w:sz w:val="22"/>
          <w:szCs w:val="22"/>
        </w:rPr>
        <w:t xml:space="preserve">Local ecology shapes the evolution of reproductive polymorphism in </w:t>
      </w:r>
      <w:r w:rsidR="00BE4131" w:rsidRPr="00BE4131">
        <w:rPr>
          <w:i/>
          <w:iCs/>
          <w:sz w:val="22"/>
          <w:szCs w:val="22"/>
        </w:rPr>
        <w:t xml:space="preserve">Daphnia </w:t>
      </w:r>
      <w:proofErr w:type="spellStart"/>
      <w:r w:rsidR="00BE4131" w:rsidRPr="00BE4131">
        <w:rPr>
          <w:i/>
          <w:iCs/>
          <w:sz w:val="22"/>
          <w:szCs w:val="22"/>
        </w:rPr>
        <w:t>pulex</w:t>
      </w:r>
      <w:proofErr w:type="spellEnd"/>
      <w:r w:rsidR="00BE4131" w:rsidRPr="00BE4131">
        <w:rPr>
          <w:sz w:val="22"/>
          <w:szCs w:val="22"/>
        </w:rPr>
        <w:t xml:space="preserve">. </w:t>
      </w:r>
    </w:p>
    <w:p w14:paraId="77F1E893" w14:textId="6A60D191" w:rsidR="00D23B6E" w:rsidRPr="00BE4131" w:rsidRDefault="00D23B6E" w:rsidP="00BE4131">
      <w:pPr>
        <w:pStyle w:val="ListParagraph"/>
        <w:ind w:left="1080"/>
        <w:rPr>
          <w:sz w:val="20"/>
        </w:rPr>
      </w:pPr>
    </w:p>
    <w:sectPr w:rsidR="00D23B6E" w:rsidRPr="00BE4131" w:rsidSect="00F3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63C3"/>
    <w:multiLevelType w:val="hybridMultilevel"/>
    <w:tmpl w:val="4C60614E"/>
    <w:lvl w:ilvl="0" w:tplc="B34CF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B744B"/>
    <w:multiLevelType w:val="hybridMultilevel"/>
    <w:tmpl w:val="DB8E852A"/>
    <w:lvl w:ilvl="0" w:tplc="B728EE9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40CEF"/>
    <w:multiLevelType w:val="hybridMultilevel"/>
    <w:tmpl w:val="CA023BE4"/>
    <w:lvl w:ilvl="0" w:tplc="F3BE8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14"/>
    <w:rsid w:val="00351419"/>
    <w:rsid w:val="003C0382"/>
    <w:rsid w:val="003C5116"/>
    <w:rsid w:val="004D6B05"/>
    <w:rsid w:val="00606416"/>
    <w:rsid w:val="00721776"/>
    <w:rsid w:val="0078643B"/>
    <w:rsid w:val="008319A8"/>
    <w:rsid w:val="00912C14"/>
    <w:rsid w:val="00927C50"/>
    <w:rsid w:val="00993967"/>
    <w:rsid w:val="009D3CED"/>
    <w:rsid w:val="00BE4131"/>
    <w:rsid w:val="00D23B6E"/>
    <w:rsid w:val="00DC7174"/>
    <w:rsid w:val="00DD3909"/>
    <w:rsid w:val="00E56161"/>
    <w:rsid w:val="00F374A9"/>
    <w:rsid w:val="00FA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EAF2B"/>
  <w15:chartTrackingRefBased/>
  <w15:docId w15:val="{43079342-DFF5-2D48-9796-ADF4D02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2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 Begrland</dc:creator>
  <cp:keywords/>
  <dc:description/>
  <cp:lastModifiedBy>Bergland, Alan Olav (aob2x)</cp:lastModifiedBy>
  <cp:revision>10</cp:revision>
  <dcterms:created xsi:type="dcterms:W3CDTF">2020-04-06T13:11:00Z</dcterms:created>
  <dcterms:modified xsi:type="dcterms:W3CDTF">2020-04-06T13:27:00Z</dcterms:modified>
</cp:coreProperties>
</file>