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D6B17" w:rsidRDefault="00BB40F2">
      <w:pPr>
        <w:pStyle w:val="Default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</w:rPr>
        <w:t>Senior Personnel.</w:t>
      </w:r>
    </w:p>
    <w:p w:rsidR="00FD6B17" w:rsidRDefault="00BB40F2">
      <w:pPr>
        <w:pStyle w:val="Default"/>
        <w:ind w:left="360"/>
        <w:rPr>
          <w:rFonts w:ascii="Arial" w:eastAsia="Arial" w:hAnsi="Arial" w:cs="Arial"/>
        </w:rPr>
      </w:pPr>
      <w:r>
        <w:rPr>
          <w:rFonts w:ascii="Arial"/>
          <w:b/>
          <w:bCs/>
          <w:lang w:val="en-US"/>
        </w:rPr>
        <w:t>Alan O. Bergland</w:t>
      </w:r>
      <w:r>
        <w:rPr>
          <w:rFonts w:ascii="Arial"/>
          <w:b/>
          <w:bCs/>
        </w:rPr>
        <w:t>, Ph.D</w:t>
      </w:r>
      <w:r>
        <w:rPr>
          <w:rFonts w:ascii="Arial"/>
          <w:b/>
          <w:bCs/>
          <w:lang w:val="en-US"/>
        </w:rPr>
        <w:t xml:space="preserve">. </w:t>
      </w:r>
      <w:r>
        <w:rPr>
          <w:rFonts w:ascii="Arial"/>
        </w:rPr>
        <w:t>(51% effort)</w:t>
      </w:r>
      <w:r>
        <w:rPr>
          <w:rFonts w:ascii="Arial"/>
          <w:lang w:val="en-US"/>
        </w:rPr>
        <w:t>. Principal Investigator will be responsible for the overall administration and direction of the project.  Summer support is being requested for 1 month during the first two years of the proposed project (startup funds provided by the University of Virginia have been allocated to provide 2 months of summer support for 2016 and 2017). In years 3-5 of the proposed project PI Bergland is requesting 3 months of summer support</w:t>
      </w:r>
    </w:p>
    <w:p w:rsidR="00FD6B17" w:rsidRDefault="00FD6B17">
      <w:pPr>
        <w:pStyle w:val="Default"/>
        <w:ind w:left="360"/>
        <w:rPr>
          <w:rFonts w:ascii="Arial" w:eastAsia="Arial" w:hAnsi="Arial" w:cs="Arial"/>
          <w:b/>
          <w:bCs/>
        </w:rPr>
      </w:pPr>
    </w:p>
    <w:p w:rsidR="00FD6B17" w:rsidRDefault="00FD6B17">
      <w:pPr>
        <w:pStyle w:val="Default"/>
        <w:ind w:left="360"/>
        <w:rPr>
          <w:rFonts w:ascii="Arial" w:eastAsia="Arial" w:hAnsi="Arial" w:cs="Arial"/>
          <w:b/>
          <w:bCs/>
        </w:rPr>
      </w:pPr>
    </w:p>
    <w:p w:rsidR="00FD6B17" w:rsidRDefault="00BB40F2">
      <w:pPr>
        <w:pStyle w:val="Default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</w:rPr>
        <w:t xml:space="preserve">Personnel at </w:t>
      </w:r>
      <w:r>
        <w:rPr>
          <w:rFonts w:ascii="Arial"/>
          <w:b/>
          <w:bCs/>
          <w:lang w:val="en-US"/>
        </w:rPr>
        <w:t>University of Virginia</w:t>
      </w:r>
    </w:p>
    <w:p w:rsidR="00FD6B17" w:rsidRDefault="00BB40F2">
      <w:pPr>
        <w:pStyle w:val="Default"/>
        <w:ind w:left="360"/>
        <w:rPr>
          <w:rFonts w:ascii="Arial" w:eastAsia="Arial" w:hAnsi="Arial" w:cs="Arial"/>
        </w:rPr>
      </w:pPr>
      <w:r>
        <w:rPr>
          <w:rFonts w:ascii="Arial"/>
          <w:b/>
          <w:bCs/>
          <w:lang w:val="en-US"/>
        </w:rPr>
        <w:t>TBD, Post-doctoral Research Associate,</w:t>
      </w:r>
      <w:r>
        <w:rPr>
          <w:rFonts w:ascii="Arial"/>
          <w:lang w:val="en-US"/>
        </w:rPr>
        <w:t xml:space="preserve"> (100% effort). Will be responsible for generating and overseeing data-analysis of allele specific expression and </w:t>
      </w:r>
      <w:proofErr w:type="spellStart"/>
      <w:r>
        <w:rPr>
          <w:rFonts w:ascii="Arial"/>
          <w:lang w:val="en-US"/>
        </w:rPr>
        <w:t>cis-eQTL</w:t>
      </w:r>
      <w:proofErr w:type="spellEnd"/>
      <w:r>
        <w:rPr>
          <w:rFonts w:ascii="Arial"/>
          <w:lang w:val="en-US"/>
        </w:rPr>
        <w:t xml:space="preserve"> experiments in Drosophila.  </w:t>
      </w:r>
    </w:p>
    <w:p w:rsidR="00FD6B17" w:rsidRDefault="00FD6B17">
      <w:pPr>
        <w:pStyle w:val="Default"/>
        <w:ind w:left="360"/>
        <w:rPr>
          <w:rFonts w:ascii="Arial" w:eastAsia="Arial" w:hAnsi="Arial" w:cs="Arial"/>
          <w:b/>
          <w:bCs/>
        </w:rPr>
      </w:pPr>
    </w:p>
    <w:p w:rsidR="00FD6B17" w:rsidRDefault="00BB40F2">
      <w:pPr>
        <w:pStyle w:val="Default"/>
        <w:ind w:left="360"/>
        <w:rPr>
          <w:rFonts w:ascii="Arial" w:eastAsia="Arial" w:hAnsi="Arial" w:cs="Arial"/>
        </w:rPr>
      </w:pPr>
      <w:r>
        <w:rPr>
          <w:rFonts w:ascii="Arial"/>
          <w:b/>
          <w:bCs/>
          <w:lang w:val="en-US"/>
        </w:rPr>
        <w:t xml:space="preserve">TBD, Graduate Research Assistant, </w:t>
      </w:r>
      <w:r>
        <w:rPr>
          <w:rFonts w:ascii="Arial"/>
          <w:lang w:val="en-US"/>
        </w:rPr>
        <w:t xml:space="preserve">(100% effort for 3 summer months). Will be responsible for generating and analyzing whole-genome </w:t>
      </w:r>
      <w:proofErr w:type="spellStart"/>
      <w:r>
        <w:rPr>
          <w:rFonts w:ascii="Arial"/>
          <w:lang w:val="en-US"/>
        </w:rPr>
        <w:t>resequencing</w:t>
      </w:r>
      <w:proofErr w:type="spellEnd"/>
      <w:r>
        <w:rPr>
          <w:rFonts w:ascii="Arial"/>
          <w:lang w:val="en-US"/>
        </w:rPr>
        <w:t xml:space="preserve"> of </w:t>
      </w:r>
      <w:r>
        <w:rPr>
          <w:rFonts w:ascii="Arial"/>
          <w:i/>
          <w:iCs/>
          <w:lang w:val="en-US"/>
        </w:rPr>
        <w:t>Daphnia</w:t>
      </w:r>
      <w:r>
        <w:rPr>
          <w:rFonts w:ascii="Arial"/>
          <w:lang w:val="en-US"/>
        </w:rPr>
        <w:t xml:space="preserve">. </w:t>
      </w:r>
    </w:p>
    <w:p w:rsidR="00FD6B17" w:rsidRDefault="00FD6B17">
      <w:pPr>
        <w:pStyle w:val="Default"/>
        <w:ind w:left="360"/>
        <w:rPr>
          <w:rFonts w:ascii="Arial" w:eastAsia="Arial" w:hAnsi="Arial" w:cs="Arial"/>
        </w:rPr>
      </w:pPr>
    </w:p>
    <w:p w:rsidR="00FD6B17" w:rsidRDefault="00BB40F2">
      <w:pPr>
        <w:pStyle w:val="Default"/>
        <w:ind w:left="360"/>
        <w:rPr>
          <w:rFonts w:ascii="Arial" w:eastAsia="Arial" w:hAnsi="Arial" w:cs="Arial"/>
        </w:rPr>
      </w:pPr>
      <w:r>
        <w:rPr>
          <w:rFonts w:ascii="Arial"/>
          <w:b/>
          <w:bCs/>
          <w:lang w:val="en-US"/>
        </w:rPr>
        <w:t xml:space="preserve">TBD, Graduate Research Assistant, </w:t>
      </w:r>
      <w:r>
        <w:rPr>
          <w:rFonts w:ascii="Arial"/>
          <w:lang w:val="en-US"/>
        </w:rPr>
        <w:t xml:space="preserve">(100% effort for 3 summer months). Will be responsible for assessing </w:t>
      </w:r>
      <w:proofErr w:type="spellStart"/>
      <w:r>
        <w:rPr>
          <w:rFonts w:ascii="Arial"/>
          <w:lang w:val="en-US"/>
        </w:rPr>
        <w:t>cis-eQTL</w:t>
      </w:r>
      <w:proofErr w:type="spellEnd"/>
      <w:r>
        <w:rPr>
          <w:rFonts w:ascii="Arial"/>
          <w:lang w:val="en-US"/>
        </w:rPr>
        <w:t xml:space="preserve"> in </w:t>
      </w:r>
      <w:r>
        <w:rPr>
          <w:rFonts w:ascii="Arial"/>
          <w:i/>
          <w:iCs/>
          <w:lang w:val="en-US"/>
        </w:rPr>
        <w:t>Daphnia.</w:t>
      </w:r>
    </w:p>
    <w:p w:rsidR="00FD6B17" w:rsidRDefault="00BB40F2">
      <w:pPr>
        <w:pStyle w:val="Default"/>
        <w:ind w:left="360"/>
        <w:rPr>
          <w:rFonts w:ascii="Arial" w:eastAsia="Arial" w:hAnsi="Arial" w:cs="Arial"/>
          <w:b/>
          <w:bCs/>
        </w:rPr>
      </w:pPr>
      <w:r>
        <w:rPr>
          <w:rFonts w:ascii="Arial"/>
          <w:lang w:val="en-US"/>
        </w:rPr>
        <w:t xml:space="preserve">  </w:t>
      </w:r>
    </w:p>
    <w:p w:rsidR="00FD6B17" w:rsidRDefault="00BB40F2">
      <w:pPr>
        <w:pStyle w:val="Default"/>
        <w:ind w:left="360"/>
        <w:rPr>
          <w:rFonts w:ascii="Arial" w:eastAsia="Arial" w:hAnsi="Arial" w:cs="Arial"/>
        </w:rPr>
      </w:pPr>
      <w:r>
        <w:rPr>
          <w:rFonts w:ascii="Arial"/>
          <w:b/>
          <w:bCs/>
        </w:rPr>
        <w:t>TBD,</w:t>
      </w:r>
      <w:r>
        <w:rPr>
          <w:rFonts w:ascii="Arial"/>
          <w:b/>
          <w:bCs/>
          <w:lang w:val="en-US"/>
        </w:rPr>
        <w:t xml:space="preserve"> Lab Technician</w:t>
      </w:r>
      <w:r>
        <w:rPr>
          <w:rFonts w:ascii="Arial"/>
          <w:b/>
          <w:bCs/>
        </w:rPr>
        <w:t xml:space="preserve">, </w:t>
      </w:r>
      <w:r>
        <w:rPr>
          <w:rFonts w:ascii="Arial"/>
          <w:lang w:val="en-US"/>
        </w:rPr>
        <w:t>B.Sc.</w:t>
      </w:r>
      <w:r>
        <w:rPr>
          <w:rFonts w:ascii="Arial"/>
          <w:b/>
          <w:bCs/>
        </w:rPr>
        <w:t xml:space="preserve">  </w:t>
      </w:r>
      <w:r>
        <w:rPr>
          <w:rFonts w:ascii="Arial"/>
          <w:lang w:val="en-US"/>
        </w:rPr>
        <w:t>Will assist in Drosophila and Daphnia field and laboratory experimental work and for</w:t>
      </w:r>
      <w:r>
        <w:rPr>
          <w:rFonts w:ascii="Arial"/>
        </w:rPr>
        <w:t xml:space="preserve"> DNA</w:t>
      </w:r>
      <w:r>
        <w:rPr>
          <w:rFonts w:ascii="Arial"/>
          <w:lang w:val="en-US"/>
        </w:rPr>
        <w:t>/RNA extraction and library construction in this project.</w:t>
      </w:r>
    </w:p>
    <w:p w:rsidR="00FD6B17" w:rsidRDefault="00FD6B17">
      <w:pPr>
        <w:pStyle w:val="Default"/>
        <w:rPr>
          <w:rFonts w:ascii="Arial" w:eastAsia="Arial" w:hAnsi="Arial" w:cs="Arial"/>
        </w:rPr>
      </w:pPr>
    </w:p>
    <w:p w:rsidR="00FD6B17" w:rsidRDefault="00FD6B17">
      <w:pPr>
        <w:pStyle w:val="Default"/>
        <w:rPr>
          <w:rFonts w:ascii="Arial" w:eastAsia="Arial" w:hAnsi="Arial" w:cs="Arial"/>
        </w:rPr>
      </w:pPr>
    </w:p>
    <w:p w:rsidR="00FD6B17" w:rsidRDefault="00BB40F2">
      <w:pPr>
        <w:pStyle w:val="Default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</w:rPr>
        <w:t>Benefits.</w:t>
      </w:r>
    </w:p>
    <w:p w:rsidR="00FD6B17" w:rsidRDefault="00BB40F2">
      <w:pPr>
        <w:pStyle w:val="Default"/>
        <w:ind w:left="360"/>
        <w:rPr>
          <w:rFonts w:ascii="Arial" w:eastAsia="Arial" w:hAnsi="Arial" w:cs="Arial"/>
        </w:rPr>
      </w:pPr>
      <w:r>
        <w:rPr>
          <w:rFonts w:ascii="Arial"/>
          <w:lang w:val="en-US"/>
        </w:rPr>
        <w:t>Benefits are calculated at 6</w:t>
      </w:r>
      <w:r>
        <w:rPr>
          <w:rFonts w:ascii="Arial"/>
          <w:lang w:val="da-DK"/>
        </w:rPr>
        <w:t xml:space="preserve">% for </w:t>
      </w:r>
      <w:r>
        <w:rPr>
          <w:rFonts w:ascii="Arial"/>
          <w:lang w:val="en-US"/>
        </w:rPr>
        <w:t>the PI, 27% for the Post-Doc, 38.9% for the Lab Technician, and 6% for the Graduate Research Assistants.</w:t>
      </w:r>
    </w:p>
    <w:p w:rsidR="00FD6B17" w:rsidRDefault="00FD6B17">
      <w:pPr>
        <w:pStyle w:val="Default"/>
        <w:rPr>
          <w:rFonts w:ascii="Arial" w:eastAsia="Arial" w:hAnsi="Arial" w:cs="Arial"/>
          <w:b/>
          <w:bCs/>
        </w:rPr>
      </w:pPr>
    </w:p>
    <w:p w:rsidR="00FD6B17" w:rsidRDefault="00FD6B17">
      <w:pPr>
        <w:pStyle w:val="Default"/>
        <w:rPr>
          <w:rFonts w:ascii="Arial" w:eastAsia="Arial" w:hAnsi="Arial" w:cs="Arial"/>
          <w:b/>
          <w:bCs/>
        </w:rPr>
      </w:pPr>
    </w:p>
    <w:p w:rsidR="00FD6B17" w:rsidRDefault="00BB40F2">
      <w:pPr>
        <w:pStyle w:val="Default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lang w:val="en-US"/>
        </w:rPr>
        <w:t>Equipment</w:t>
      </w:r>
    </w:p>
    <w:p w:rsidR="00FD6B17" w:rsidRDefault="00BB40F2">
      <w:pPr>
        <w:pStyle w:val="Default"/>
        <w:ind w:left="360"/>
        <w:rPr>
          <w:rFonts w:ascii="Arial" w:eastAsia="Arial" w:hAnsi="Arial" w:cs="Arial"/>
        </w:rPr>
      </w:pPr>
      <w:r>
        <w:rPr>
          <w:rFonts w:ascii="Arial"/>
          <w:lang w:val="en-US"/>
        </w:rPr>
        <w:t xml:space="preserve">We will purchase one near infra-red (NIR) spectrophotometer in year one of this grant (~$50,000). NIR </w:t>
      </w:r>
      <w:proofErr w:type="spellStart"/>
      <w:r>
        <w:rPr>
          <w:rFonts w:ascii="Arial"/>
          <w:lang w:val="en-US"/>
        </w:rPr>
        <w:t>spectrophotometry</w:t>
      </w:r>
      <w:proofErr w:type="spellEnd"/>
      <w:r>
        <w:rPr>
          <w:rFonts w:ascii="Arial"/>
          <w:lang w:val="en-US"/>
        </w:rPr>
        <w:t xml:space="preserve"> is a useful technique for identifying species identity, age and </w:t>
      </w:r>
      <w:proofErr w:type="spellStart"/>
      <w:r>
        <w:rPr>
          <w:rFonts w:ascii="Arial"/>
          <w:lang w:val="en-US"/>
        </w:rPr>
        <w:t>Wolbachia</w:t>
      </w:r>
      <w:proofErr w:type="spellEnd"/>
      <w:r>
        <w:rPr>
          <w:rFonts w:ascii="Arial"/>
          <w:lang w:val="en-US"/>
        </w:rPr>
        <w:t xml:space="preserve"> status of individual </w:t>
      </w:r>
      <w:r>
        <w:rPr>
          <w:rFonts w:ascii="Arial"/>
          <w:i/>
          <w:iCs/>
          <w:lang w:val="en-US"/>
        </w:rPr>
        <w:t xml:space="preserve">D. </w:t>
      </w:r>
      <w:proofErr w:type="spellStart"/>
      <w:r>
        <w:rPr>
          <w:rFonts w:ascii="Arial"/>
          <w:i/>
          <w:iCs/>
          <w:lang w:val="en-US"/>
        </w:rPr>
        <w:t>melanogaster</w:t>
      </w:r>
      <w:proofErr w:type="spellEnd"/>
      <w:r>
        <w:rPr>
          <w:rFonts w:ascii="Arial"/>
          <w:lang w:val="en-US"/>
        </w:rPr>
        <w:t>. Being able to measure these parameters for individual flies enables us  to infer demographic parameters of natural populations and to properly interpret mRNA-</w:t>
      </w:r>
      <w:proofErr w:type="spellStart"/>
      <w:r>
        <w:rPr>
          <w:rFonts w:ascii="Arial"/>
          <w:lang w:val="en-US"/>
        </w:rPr>
        <w:t>seq</w:t>
      </w:r>
      <w:proofErr w:type="spellEnd"/>
      <w:r>
        <w:rPr>
          <w:rFonts w:ascii="Arial"/>
          <w:lang w:val="en-US"/>
        </w:rPr>
        <w:t xml:space="preserve"> profiles from wild caught individuals after accounting for physiological covariates.</w:t>
      </w:r>
    </w:p>
    <w:p w:rsidR="00FD6B17" w:rsidRDefault="00FD6B17">
      <w:pPr>
        <w:pStyle w:val="Default"/>
        <w:rPr>
          <w:rFonts w:ascii="Arial" w:eastAsia="Arial" w:hAnsi="Arial" w:cs="Arial"/>
        </w:rPr>
      </w:pPr>
    </w:p>
    <w:p w:rsidR="00FD6B17" w:rsidRDefault="00FD6B17">
      <w:pPr>
        <w:pStyle w:val="Default"/>
        <w:rPr>
          <w:rFonts w:ascii="Arial" w:eastAsia="Arial" w:hAnsi="Arial" w:cs="Arial"/>
        </w:rPr>
      </w:pPr>
    </w:p>
    <w:p w:rsidR="00FD6B17" w:rsidRDefault="00BB40F2">
      <w:pPr>
        <w:pStyle w:val="Default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lang w:val="en-US"/>
        </w:rPr>
        <w:t>Materials and Supplies</w:t>
      </w:r>
    </w:p>
    <w:p w:rsidR="00FD6B17" w:rsidRDefault="00BB40F2">
      <w:pPr>
        <w:pStyle w:val="Default"/>
        <w:ind w:left="360"/>
        <w:rPr>
          <w:rFonts w:ascii="Arial" w:eastAsia="Arial" w:hAnsi="Arial" w:cs="Arial"/>
          <w:u w:val="single"/>
        </w:rPr>
      </w:pPr>
      <w:r>
        <w:rPr>
          <w:rFonts w:ascii="Arial"/>
          <w:u w:val="single"/>
          <w:lang w:val="en-US"/>
        </w:rPr>
        <w:t>High-throughput</w:t>
      </w:r>
      <w:r>
        <w:rPr>
          <w:rFonts w:ascii="Arial"/>
          <w:u w:val="single"/>
        </w:rPr>
        <w:t xml:space="preserve"> </w:t>
      </w:r>
      <w:r>
        <w:rPr>
          <w:rFonts w:ascii="Arial"/>
          <w:u w:val="single"/>
          <w:lang w:val="en-US"/>
        </w:rPr>
        <w:t>sequencing services</w:t>
      </w:r>
      <w:r>
        <w:rPr>
          <w:rFonts w:ascii="Arial"/>
          <w:lang w:val="en-US"/>
        </w:rPr>
        <w:t xml:space="preserve">. High-throughput sequencing will be performed on the </w:t>
      </w:r>
      <w:proofErr w:type="spellStart"/>
      <w:r>
        <w:rPr>
          <w:rFonts w:ascii="Arial"/>
          <w:lang w:val="en-US"/>
        </w:rPr>
        <w:t>NextSeq</w:t>
      </w:r>
      <w:proofErr w:type="spellEnd"/>
      <w:r>
        <w:rPr>
          <w:rFonts w:ascii="Arial"/>
          <w:lang w:val="en-US"/>
        </w:rPr>
        <w:t xml:space="preserve"> 500 platform (services provided by NGX-bio, San Francisco, CA). Each </w:t>
      </w:r>
      <w:proofErr w:type="spellStart"/>
      <w:r>
        <w:rPr>
          <w:rFonts w:ascii="Arial"/>
          <w:lang w:val="en-US"/>
        </w:rPr>
        <w:t>NextSeq</w:t>
      </w:r>
      <w:proofErr w:type="spellEnd"/>
      <w:r>
        <w:rPr>
          <w:rFonts w:ascii="Arial"/>
          <w:lang w:val="en-US"/>
        </w:rPr>
        <w:t xml:space="preserve"> 500 run produces ~400 million 2x150 </w:t>
      </w:r>
      <w:proofErr w:type="spellStart"/>
      <w:r>
        <w:rPr>
          <w:rFonts w:ascii="Arial"/>
          <w:lang w:val="en-US"/>
        </w:rPr>
        <w:t>bp</w:t>
      </w:r>
      <w:proofErr w:type="spellEnd"/>
      <w:r>
        <w:rPr>
          <w:rFonts w:ascii="Arial"/>
          <w:lang w:val="en-US"/>
        </w:rPr>
        <w:t xml:space="preserve"> reads, equivalent to ~800-1000X coverage of the fly or Daphnia genome for ~$5000/run. We will perform highly-multiplexed </w:t>
      </w:r>
      <w:proofErr w:type="spellStart"/>
      <w:r>
        <w:rPr>
          <w:rFonts w:ascii="Arial"/>
          <w:lang w:val="en-US"/>
        </w:rPr>
        <w:t>resequencing</w:t>
      </w:r>
      <w:proofErr w:type="spellEnd"/>
      <w:r>
        <w:rPr>
          <w:rFonts w:ascii="Arial"/>
          <w:lang w:val="en-US"/>
        </w:rPr>
        <w:t xml:space="preserve"> of fly and Daphnia samples and will leverage existing </w:t>
      </w:r>
      <w:proofErr w:type="spellStart"/>
      <w:r>
        <w:rPr>
          <w:rFonts w:ascii="Arial"/>
          <w:lang w:val="en-US"/>
        </w:rPr>
        <w:t>resequenced</w:t>
      </w:r>
      <w:proofErr w:type="spellEnd"/>
      <w:r>
        <w:rPr>
          <w:rFonts w:ascii="Arial"/>
          <w:lang w:val="en-US"/>
        </w:rPr>
        <w:t xml:space="preserve"> strains/clones in order to reduce our sequencing effort as much as possible (see Proposal for further information). We anticipate preparing samples requiring 5-10 runs of </w:t>
      </w:r>
      <w:proofErr w:type="spellStart"/>
      <w:r>
        <w:rPr>
          <w:rFonts w:ascii="Arial"/>
          <w:lang w:val="en-US"/>
        </w:rPr>
        <w:t>NextSeq</w:t>
      </w:r>
      <w:proofErr w:type="spellEnd"/>
      <w:r>
        <w:rPr>
          <w:rFonts w:ascii="Arial"/>
          <w:lang w:val="en-US"/>
        </w:rPr>
        <w:t xml:space="preserve"> data per year, each year for a total cost of $25,000 to 50,000 per year.</w:t>
      </w:r>
    </w:p>
    <w:p w:rsidR="00FD6B17" w:rsidRDefault="00FD6B17">
      <w:pPr>
        <w:pStyle w:val="Default"/>
        <w:ind w:left="360"/>
        <w:rPr>
          <w:rFonts w:ascii="Arial" w:eastAsia="Arial" w:hAnsi="Arial" w:cs="Arial"/>
        </w:rPr>
      </w:pPr>
    </w:p>
    <w:p w:rsidR="00FD6B17" w:rsidRDefault="00BB40F2">
      <w:pPr>
        <w:pStyle w:val="Default"/>
        <w:ind w:left="360"/>
        <w:rPr>
          <w:rFonts w:ascii="Arial" w:eastAsia="Arial" w:hAnsi="Arial" w:cs="Arial"/>
          <w:u w:val="single"/>
        </w:rPr>
      </w:pPr>
      <w:r>
        <w:rPr>
          <w:rFonts w:ascii="Arial"/>
          <w:u w:val="single"/>
          <w:lang w:val="en-US"/>
        </w:rPr>
        <w:t xml:space="preserve">Reagents for DNA extraction. </w:t>
      </w:r>
      <w:r>
        <w:rPr>
          <w:rFonts w:ascii="Arial"/>
          <w:lang w:val="en-US"/>
        </w:rPr>
        <w:t xml:space="preserve">We will utilize our </w:t>
      </w:r>
      <w:proofErr w:type="spellStart"/>
      <w:r>
        <w:rPr>
          <w:rFonts w:ascii="Arial"/>
          <w:lang w:val="en-US"/>
        </w:rPr>
        <w:t>BioMek</w:t>
      </w:r>
      <w:proofErr w:type="spellEnd"/>
      <w:r>
        <w:rPr>
          <w:rFonts w:ascii="Arial"/>
          <w:lang w:val="en-US"/>
        </w:rPr>
        <w:t xml:space="preserve"> liquid handling robot for DNA and RNA extractions. Using this technology, each extraction costs ~$1.50. We anticipate generating DNA and RNA from ~5000 individuals per year for a total cost of $15,000/year.</w:t>
      </w:r>
    </w:p>
    <w:p w:rsidR="00FD6B17" w:rsidRDefault="00FD6B17">
      <w:pPr>
        <w:pStyle w:val="Default"/>
        <w:rPr>
          <w:rFonts w:ascii="Arial" w:eastAsia="Arial" w:hAnsi="Arial" w:cs="Arial"/>
          <w:b/>
          <w:bCs/>
        </w:rPr>
      </w:pPr>
    </w:p>
    <w:p w:rsidR="00FD6B17" w:rsidRDefault="00BB40F2">
      <w:pPr>
        <w:pStyle w:val="Default"/>
        <w:ind w:left="360"/>
        <w:rPr>
          <w:rFonts w:ascii="Arial" w:eastAsia="Arial" w:hAnsi="Arial" w:cs="Arial"/>
        </w:rPr>
      </w:pPr>
      <w:r>
        <w:rPr>
          <w:rFonts w:ascii="Arial"/>
          <w:u w:val="single"/>
          <w:lang w:val="en-US"/>
        </w:rPr>
        <w:t xml:space="preserve">Reagents for library preparation. </w:t>
      </w:r>
      <w:r>
        <w:rPr>
          <w:rFonts w:ascii="Arial"/>
          <w:lang w:val="en-US"/>
        </w:rPr>
        <w:t xml:space="preserve">We will utilize a modified version of </w:t>
      </w:r>
      <w:proofErr w:type="spellStart"/>
      <w:r>
        <w:rPr>
          <w:rFonts w:ascii="Arial"/>
          <w:lang w:val="en-US"/>
        </w:rPr>
        <w:t>Illumina</w:t>
      </w:r>
      <w:r>
        <w:rPr>
          <w:rFonts w:hAnsi="Arial"/>
          <w:lang w:val="en-US"/>
        </w:rPr>
        <w:t>’</w:t>
      </w:r>
      <w:r>
        <w:rPr>
          <w:rFonts w:ascii="Arial"/>
          <w:lang w:val="en-US"/>
        </w:rPr>
        <w:t>s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Nextera</w:t>
      </w:r>
      <w:proofErr w:type="spellEnd"/>
      <w:r>
        <w:rPr>
          <w:rFonts w:ascii="Arial"/>
          <w:lang w:val="en-US"/>
        </w:rPr>
        <w:t xml:space="preserve"> library preparation method that enables us to efficiently generate individual sequencing libraries for roughly 1/20th the cost of the standard </w:t>
      </w:r>
      <w:proofErr w:type="spellStart"/>
      <w:r>
        <w:rPr>
          <w:rFonts w:ascii="Arial"/>
          <w:lang w:val="en-US"/>
        </w:rPr>
        <w:t>Nextera</w:t>
      </w:r>
      <w:proofErr w:type="spellEnd"/>
      <w:r>
        <w:rPr>
          <w:rFonts w:ascii="Arial"/>
          <w:lang w:val="en-US"/>
        </w:rPr>
        <w:t xml:space="preserve"> prep method. Accordingly, we will require roughly two (standard) </w:t>
      </w:r>
      <w:r>
        <w:rPr>
          <w:rFonts w:hAnsi="Arial"/>
          <w:lang w:val="en-US"/>
        </w:rPr>
        <w:t>“</w:t>
      </w:r>
      <w:r>
        <w:rPr>
          <w:rFonts w:ascii="Arial"/>
          <w:lang w:val="en-US"/>
        </w:rPr>
        <w:t>96 reaction</w:t>
      </w:r>
      <w:r>
        <w:rPr>
          <w:rFonts w:hAnsi="Arial"/>
          <w:lang w:val="en-US"/>
        </w:rPr>
        <w:t>”</w:t>
      </w:r>
      <w:r>
        <w:rPr>
          <w:rFonts w:hAnsi="Arial"/>
          <w:lang w:val="en-US"/>
        </w:rPr>
        <w:t xml:space="preserve"> </w:t>
      </w:r>
      <w:r>
        <w:rPr>
          <w:rFonts w:ascii="Arial"/>
          <w:lang w:val="en-US"/>
        </w:rPr>
        <w:t xml:space="preserve">kits per year (~$10,000). We will generate custom synthesized dual-indexed primers for multiplexing. These primers will allow us to multiplex &gt;5000 individuals per </w:t>
      </w:r>
      <w:proofErr w:type="spellStart"/>
      <w:r>
        <w:rPr>
          <w:rFonts w:ascii="Arial"/>
          <w:lang w:val="en-US"/>
        </w:rPr>
        <w:t>NextSeq</w:t>
      </w:r>
      <w:proofErr w:type="spellEnd"/>
      <w:r>
        <w:rPr>
          <w:rFonts w:ascii="Arial"/>
          <w:lang w:val="en-US"/>
        </w:rPr>
        <w:t xml:space="preserve"> run. This primer set will cost ~$2000 and will be a fixed cost, being purchased in year one and lasting the duration of the project. </w:t>
      </w:r>
    </w:p>
    <w:p w:rsidR="00FD6B17" w:rsidRDefault="00FD6B17">
      <w:pPr>
        <w:pStyle w:val="Default"/>
        <w:rPr>
          <w:rFonts w:ascii="Arial" w:eastAsia="Arial" w:hAnsi="Arial" w:cs="Arial"/>
          <w:b/>
          <w:bCs/>
        </w:rPr>
      </w:pPr>
    </w:p>
    <w:p w:rsidR="00FD6B17" w:rsidRDefault="00BB40F2">
      <w:pPr>
        <w:pStyle w:val="Default"/>
        <w:ind w:left="360"/>
        <w:rPr>
          <w:rFonts w:ascii="Arial" w:eastAsia="Arial" w:hAnsi="Arial" w:cs="Arial"/>
          <w:u w:val="single"/>
        </w:rPr>
      </w:pPr>
      <w:r>
        <w:rPr>
          <w:rFonts w:ascii="Arial"/>
          <w:u w:val="single"/>
          <w:lang w:val="en-US"/>
        </w:rPr>
        <w:t xml:space="preserve">Reagents for </w:t>
      </w:r>
      <w:proofErr w:type="spellStart"/>
      <w:r>
        <w:rPr>
          <w:rFonts w:ascii="Arial"/>
          <w:u w:val="single"/>
          <w:lang w:val="en-US"/>
        </w:rPr>
        <w:t>SureSelect</w:t>
      </w:r>
      <w:proofErr w:type="spellEnd"/>
      <w:r>
        <w:rPr>
          <w:rFonts w:ascii="Arial"/>
          <w:u w:val="single"/>
          <w:lang w:val="en-US"/>
        </w:rPr>
        <w:t xml:space="preserve">. </w:t>
      </w:r>
      <w:r>
        <w:rPr>
          <w:rFonts w:ascii="Arial"/>
          <w:lang w:val="en-US"/>
        </w:rPr>
        <w:t xml:space="preserve">We will use custom designed </w:t>
      </w:r>
      <w:proofErr w:type="spellStart"/>
      <w:r>
        <w:rPr>
          <w:rFonts w:ascii="Arial"/>
          <w:lang w:val="en-US"/>
        </w:rPr>
        <w:t>SureSelect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oligos</w:t>
      </w:r>
      <w:proofErr w:type="spellEnd"/>
      <w:r>
        <w:rPr>
          <w:rFonts w:ascii="Arial"/>
          <w:lang w:val="en-US"/>
        </w:rPr>
        <w:t xml:space="preserve"> from </w:t>
      </w:r>
      <w:proofErr w:type="spellStart"/>
      <w:r>
        <w:rPr>
          <w:rFonts w:ascii="Arial"/>
          <w:lang w:val="en-US"/>
        </w:rPr>
        <w:t>Aglient</w:t>
      </w:r>
      <w:proofErr w:type="spellEnd"/>
      <w:r>
        <w:rPr>
          <w:rFonts w:ascii="Arial"/>
          <w:lang w:val="en-US"/>
        </w:rPr>
        <w:t xml:space="preserve"> to perform targeted </w:t>
      </w:r>
      <w:proofErr w:type="spellStart"/>
      <w:r>
        <w:rPr>
          <w:rFonts w:ascii="Arial"/>
          <w:lang w:val="en-US"/>
        </w:rPr>
        <w:t>resequencing</w:t>
      </w:r>
      <w:proofErr w:type="spellEnd"/>
      <w:r>
        <w:rPr>
          <w:rFonts w:ascii="Arial"/>
          <w:lang w:val="en-US"/>
        </w:rPr>
        <w:t xml:space="preserve"> of genomic regions of interest.  Because we will be using barcodes, we will actually require very little </w:t>
      </w:r>
      <w:proofErr w:type="spellStart"/>
      <w:r>
        <w:rPr>
          <w:rFonts w:ascii="Arial"/>
          <w:lang w:val="en-US"/>
        </w:rPr>
        <w:t>SureSelect</w:t>
      </w:r>
      <w:proofErr w:type="spellEnd"/>
      <w:r>
        <w:rPr>
          <w:rFonts w:ascii="Arial"/>
          <w:lang w:val="en-US"/>
        </w:rPr>
        <w:t xml:space="preserve"> reagent (~10 reactions worth). This amount of </w:t>
      </w:r>
      <w:proofErr w:type="spellStart"/>
      <w:r>
        <w:rPr>
          <w:rFonts w:ascii="Arial"/>
          <w:lang w:val="en-US"/>
        </w:rPr>
        <w:t>oligo</w:t>
      </w:r>
      <w:proofErr w:type="spellEnd"/>
      <w:r>
        <w:rPr>
          <w:rFonts w:ascii="Arial"/>
          <w:lang w:val="en-US"/>
        </w:rPr>
        <w:t xml:space="preserve"> will cost ~$10,000-20,000 and will be purchased during year 2.</w:t>
      </w:r>
    </w:p>
    <w:p w:rsidR="00FD6B17" w:rsidRDefault="00FD6B17">
      <w:pPr>
        <w:pStyle w:val="Default"/>
        <w:rPr>
          <w:rFonts w:ascii="Arial" w:eastAsia="Arial" w:hAnsi="Arial" w:cs="Arial"/>
          <w:b/>
          <w:bCs/>
        </w:rPr>
      </w:pPr>
    </w:p>
    <w:p w:rsidR="00FD6B17" w:rsidRDefault="00FD6B17">
      <w:pPr>
        <w:pStyle w:val="Default"/>
        <w:rPr>
          <w:rFonts w:ascii="Arial" w:eastAsia="Arial" w:hAnsi="Arial" w:cs="Arial"/>
        </w:rPr>
      </w:pPr>
    </w:p>
    <w:p w:rsidR="00FD6B17" w:rsidRDefault="00BB40F2">
      <w:pPr>
        <w:pStyle w:val="Default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</w:rPr>
        <w:t>Travel</w:t>
      </w:r>
    </w:p>
    <w:p w:rsidR="00FD6B17" w:rsidRDefault="00BB40F2">
      <w:pPr>
        <w:pStyle w:val="Default"/>
        <w:ind w:left="360"/>
        <w:rPr>
          <w:rFonts w:ascii="Arial" w:eastAsia="Arial" w:hAnsi="Arial" w:cs="Arial"/>
        </w:rPr>
      </w:pPr>
      <w:r>
        <w:rPr>
          <w:rFonts w:ascii="Arial"/>
          <w:lang w:val="en-US"/>
        </w:rPr>
        <w:t xml:space="preserve">We request $1500 a year for travel. Travel funds will be required to access field sites and to attend meetings. International travel to England to collect Daphnia will be paid out of PI </w:t>
      </w:r>
      <w:proofErr w:type="spellStart"/>
      <w:r>
        <w:rPr>
          <w:rFonts w:ascii="Arial"/>
          <w:lang w:val="en-US"/>
        </w:rPr>
        <w:t>Bergland</w:t>
      </w:r>
      <w:r>
        <w:rPr>
          <w:rFonts w:hAnsi="Arial"/>
          <w:lang w:val="en-US"/>
        </w:rPr>
        <w:t>’</w:t>
      </w:r>
      <w:r>
        <w:rPr>
          <w:rFonts w:ascii="Arial"/>
          <w:lang w:val="en-US"/>
        </w:rPr>
        <w:t>s</w:t>
      </w:r>
      <w:proofErr w:type="spellEnd"/>
      <w:r>
        <w:rPr>
          <w:rFonts w:ascii="Arial"/>
          <w:lang w:val="en-US"/>
        </w:rPr>
        <w:t xml:space="preserve"> startup-funds. </w:t>
      </w:r>
    </w:p>
    <w:p w:rsidR="00FD6B17" w:rsidRDefault="00FD6B17">
      <w:pPr>
        <w:pStyle w:val="Default"/>
        <w:rPr>
          <w:rFonts w:ascii="Arial" w:eastAsia="Arial" w:hAnsi="Arial" w:cs="Arial"/>
          <w:u w:val="single"/>
        </w:rPr>
      </w:pPr>
    </w:p>
    <w:p w:rsidR="00FD6B17" w:rsidRDefault="00BB40F2">
      <w:pPr>
        <w:pStyle w:val="Default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lang w:val="en-US"/>
        </w:rPr>
        <w:t>Publication costs.</w:t>
      </w:r>
    </w:p>
    <w:p w:rsidR="00FD6B17" w:rsidRDefault="00BB40F2">
      <w:pPr>
        <w:pStyle w:val="Default"/>
        <w:ind w:left="360"/>
        <w:rPr>
          <w:rFonts w:ascii="Arial" w:eastAsia="Arial" w:hAnsi="Arial" w:cs="Arial"/>
        </w:rPr>
      </w:pPr>
      <w:r>
        <w:rPr>
          <w:rFonts w:ascii="Arial"/>
          <w:lang w:val="en-US"/>
        </w:rPr>
        <w:t xml:space="preserve">We request $2000 to cover publication costs in open access journals. </w:t>
      </w:r>
    </w:p>
    <w:p w:rsidR="00FD6B17" w:rsidRDefault="00FD6B17">
      <w:pPr>
        <w:pStyle w:val="Default"/>
      </w:pPr>
    </w:p>
    <w:sectPr w:rsidR="00FD6B17" w:rsidSect="00FD6B17">
      <w:headerReference w:type="default" r:id="rId4"/>
      <w:footerReference w:type="default" r:id="rId5"/>
      <w:pgSz w:w="12240" w:h="15840"/>
      <w:pgMar w:top="1440" w:right="1440" w:bottom="1440" w:left="1440" w:footer="86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B40F2" w:rsidRDefault="00BB40F2"/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B40F2" w:rsidRDefault="00BB40F2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revisionView w:formatting="0"/>
  <w:doNotTrackMoves/>
  <w:defaultTabStop w:val="720"/>
  <w:characterSpacingControl w:val="doNotCompress"/>
  <w:compat/>
  <w:rsids>
    <w:rsidRoot w:val="00FD6B17"/>
    <w:rsid w:val="007F69A3"/>
    <w:rsid w:val="00BB40F2"/>
    <w:rsid w:val="00FD6B17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D6B1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FD6B17"/>
    <w:rPr>
      <w:u w:val="single"/>
    </w:rPr>
  </w:style>
  <w:style w:type="paragraph" w:customStyle="1" w:styleId="Default">
    <w:name w:val="Default"/>
    <w:rsid w:val="00FD6B17"/>
    <w:rPr>
      <w:rFonts w:ascii="Helvetica" w:hAnsi="Arial Unicode MS" w:cs="Arial Unicode MS"/>
      <w:color w:val="000000"/>
      <w:sz w:val="22"/>
      <w:szCs w:val="22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586</Words>
  <Characters>3342</Characters>
  <Application>Microsoft Word 12.0.0</Application>
  <DocSecurity>0</DocSecurity>
  <Lines>27</Lines>
  <Paragraphs>6</Paragraphs>
  <ScaleCrop>false</ScaleCrop>
  <Company>Brown University</Company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Bergland</cp:lastModifiedBy>
  <cp:revision>2</cp:revision>
  <dcterms:created xsi:type="dcterms:W3CDTF">2015-09-03T16:56:00Z</dcterms:created>
  <dcterms:modified xsi:type="dcterms:W3CDTF">2015-09-03T17:37:00Z</dcterms:modified>
</cp:coreProperties>
</file>