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Appendix</w:t>
      </w:r>
    </w:p>
    <w:p>
      <w:pPr>
        <w:spacing w:line="240" w:lineRule="auto" w:after="200"/>
        <w:jc w:val="center"/>
      </w:pPr>
      <w:r>
        <w:rPr>
          <w:b w:val="0"/>
          <w:i/>
        </w:rPr>
        <w:t>Birth Weight, Parental Investment, and Child Development in Rural China (anonymous)</w:t>
      </w:r>
    </w:p>
    <w:p>
      <w:pPr>
        <w:spacing w:line="240" w:lineRule="auto" w:after="0"/>
      </w:pPr>
      <w:r>
        <w:rPr>
          <w:b w:val="0"/>
          <w:i w:val="0"/>
        </w:rPr>
      </w:r>
    </w:p>
    <w:p>
      <w:r>
        <w:rPr>
          <w:b/>
          <w:sz w:val="28"/>
        </w:rPr>
        <w:t>Contents</w:t>
      </w:r>
    </w:p>
    <w:p>
      <w:pPr>
        <w:pStyle w:val="TOC1"/>
        <w:tabs>
          <w:tab w:pos="9360" w:val="right" w:leader="dot"/>
        </w:tabs>
      </w:pPr>
      <w:r>
        <w:fldChar w:fldCharType="begin"/>
        <w:instrText xml:space="preserve"> TOC \o "1-3" \h \z \u </w:instrText>
        <w:fldChar w:fldCharType="separate"/>
      </w:r>
      <w:hyperlink w:anchor="_Toc900001" w:history="1">
        <w:r>
          <w:t xml:space="preserve">Part 1. Supplementary tables</w:t>
        </w:r>
        <w:r>
          <w:tab/>
        </w:r>
        <w:r>
          <w:t>2</w:t>
        </w:r>
      </w:hyperlink>
    </w:p>
    <w:p>
      <w:pPr>
        <w:pStyle w:val="TOC2"/>
        <w:tabs>
          <w:tab w:pos="9360" w:val="right" w:leader="dot"/>
        </w:tabs>
      </w:pPr>
      <w:hyperlink w:anchor="_Toc900002" w:history="1">
        <w:r>
          <w:t xml:space="preserve">Table A1. Variable definitions</w:t>
        </w:r>
        <w:r>
          <w:tab/>
        </w:r>
        <w:r>
          <w:t>2</w:t>
        </w:r>
      </w:hyperlink>
    </w:p>
    <w:p>
      <w:pPr>
        <w:pStyle w:val="TOC2"/>
        <w:tabs>
          <w:tab w:pos="9360" w:val="right" w:leader="dot"/>
        </w:tabs>
      </w:pPr>
      <w:hyperlink w:anchor="_Toc900003" w:history="1">
        <w:r>
          <w:t xml:space="preserve">Table A2. Full main estimates with confidence intervals and q-values</w:t>
        </w:r>
        <w:r>
          <w:tab/>
        </w:r>
        <w:r>
          <w:t>3</w:t>
        </w:r>
      </w:hyperlink>
    </w:p>
    <w:p>
      <w:pPr>
        <w:pStyle w:val="TOC2"/>
        <w:tabs>
          <w:tab w:pos="9360" w:val="right" w:leader="dot"/>
        </w:tabs>
      </w:pPr>
      <w:hyperlink w:anchor="_Toc900004" w:history="1">
        <w:r>
          <w:t xml:space="preserve">Table A3. Parental investment estimates with q-values</w:t>
        </w:r>
        <w:r>
          <w:tab/>
        </w:r>
        <w:r>
          <w:t>4</w:t>
        </w:r>
      </w:hyperlink>
    </w:p>
    <w:p>
      <w:pPr>
        <w:pStyle w:val="TOC2"/>
        <w:tabs>
          <w:tab w:pos="9360" w:val="right" w:leader="dot"/>
        </w:tabs>
      </w:pPr>
      <w:hyperlink w:anchor="_Toc900005" w:history="1">
        <w:r>
          <w:t xml:space="preserve">Table A4. Heterogeneity: subgroup slopes and interaction tests</w:t>
        </w:r>
        <w:r>
          <w:tab/>
        </w:r>
        <w:r>
          <w:t>4</w:t>
        </w:r>
      </w:hyperlink>
    </w:p>
    <w:p>
      <w:pPr>
        <w:pStyle w:val="TOC2"/>
        <w:tabs>
          <w:tab w:pos="9360" w:val="right" w:leader="dot"/>
        </w:tabs>
      </w:pPr>
      <w:hyperlink w:anchor="_Toc900006" w:history="1">
        <w:r>
          <w:t xml:space="preserve">Table A5. Attrition and inverse probability weights</w:t>
        </w:r>
        <w:r>
          <w:tab/>
        </w:r>
        <w:r>
          <w:t>5</w:t>
        </w:r>
      </w:hyperlink>
    </w:p>
    <w:p>
      <w:pPr>
        <w:pStyle w:val="TOC3"/>
        <w:tabs>
          <w:tab w:pos="9360" w:val="right" w:leader="dot"/>
        </w:tabs>
      </w:pPr>
      <w:hyperlink w:anchor="_Toc900007" w:history="1">
        <w:r>
          <w:t xml:space="preserve">Panel A. Predictors of being observed in later waves (logit coefficients)</w:t>
        </w:r>
        <w:r>
          <w:tab/>
        </w:r>
        <w:r>
          <w:t>5</w:t>
        </w:r>
      </w:hyperlink>
    </w:p>
    <w:p>
      <w:pPr>
        <w:pStyle w:val="TOC3"/>
        <w:tabs>
          <w:tab w:pos="9360" w:val="right" w:leader="dot"/>
        </w:tabs>
      </w:pPr>
      <w:hyperlink w:anchor="_Toc900008" w:history="1">
        <w:r>
          <w:t xml:space="preserve">Panel B. Birth weight coefficient with and without inverse probability weights</w:t>
        </w:r>
        <w:r>
          <w:tab/>
        </w:r>
        <w:r>
          <w:t>6</w:t>
        </w:r>
      </w:hyperlink>
    </w:p>
    <w:p>
      <w:pPr>
        <w:pStyle w:val="TOC2"/>
        <w:tabs>
          <w:tab w:pos="9360" w:val="right" w:leader="dot"/>
        </w:tabs>
      </w:pPr>
      <w:hyperlink w:anchor="_Toc900009" w:history="1">
        <w:r>
          <w:t xml:space="preserve">Table A6. Additional health outcomes (2004)</w:t>
        </w:r>
        <w:r>
          <w:tab/>
        </w:r>
        <w:r>
          <w:t>6</w:t>
        </w:r>
      </w:hyperlink>
    </w:p>
    <w:p>
      <w:pPr>
        <w:pStyle w:val="TOC2"/>
        <w:tabs>
          <w:tab w:pos="9360" w:val="right" w:leader="dot"/>
        </w:tabs>
      </w:pPr>
      <w:hyperlink w:anchor="_Toc900010" w:history="1">
        <w:r>
          <w:t xml:space="preserve">Table A7. Nonlinearity: birth weight bins (reference 2.5 to 3.0 kg)</w:t>
        </w:r>
        <w:r>
          <w:tab/>
        </w:r>
        <w:r>
          <w:t>6</w:t>
        </w:r>
      </w:hyperlink>
    </w:p>
    <w:p>
      <w:pPr>
        <w:pStyle w:val="TOC2"/>
        <w:tabs>
          <w:tab w:pos="9360" w:val="right" w:leader="dot"/>
        </w:tabs>
      </w:pPr>
      <w:hyperlink w:anchor="_Toc900011" w:history="1">
        <w:r>
          <w:t xml:space="preserve">Table A8. Item nonresponse for birth weight</w:t>
        </w:r>
        <w:r>
          <w:tab/>
        </w:r>
        <w:r>
          <w:t>6</w:t>
        </w:r>
      </w:hyperlink>
    </w:p>
    <w:p>
      <w:pPr>
        <w:pStyle w:val="TOC1"/>
        <w:tabs>
          <w:tab w:pos="9360" w:val="right" w:leader="dot"/>
        </w:tabs>
      </w:pPr>
      <w:hyperlink w:anchor="_Toc900012" w:history="1">
        <w:r>
          <w:t xml:space="preserve">Part 2. Supplementary figures</w:t>
        </w:r>
        <w:r>
          <w:tab/>
        </w:r>
        <w:r>
          <w:t>7</w:t>
        </w:r>
      </w:hyperlink>
    </w:p>
    <w:p>
      <w:pPr>
        <w:pStyle w:val="TOC2"/>
        <w:tabs>
          <w:tab w:pos="9360" w:val="right" w:leader="dot"/>
        </w:tabs>
      </w:pPr>
      <w:hyperlink w:anchor="_Toc900013" w:history="1">
        <w:r>
          <w:t xml:space="preserve">Figure A1. Nonlinearity in the birth weight gradient</w:t>
        </w:r>
        <w:r>
          <w:tab/>
        </w:r>
        <w:r>
          <w:t>7</w:t>
        </w:r>
      </w:hyperlink>
    </w:p>
    <w:p>
      <w:pPr>
        <w:pStyle w:val="TOC2"/>
        <w:tabs>
          <w:tab w:pos="9360" w:val="right" w:leader="dot"/>
        </w:tabs>
      </w:pPr>
      <w:hyperlink w:anchor="_Toc900014" w:history="1">
        <w:r>
          <w:t xml:space="preserve">Figure A2. Follow-up by birth weight</w:t>
        </w:r>
        <w:r>
          <w:tab/>
        </w:r>
        <w:r>
          <w:t>7</w:t>
        </w:r>
      </w:hyperlink>
    </w:p>
    <w:p>
      <w:pPr>
        <w:pStyle w:val="TOC2"/>
        <w:tabs>
          <w:tab w:pos="9360" w:val="right" w:leader="dot"/>
        </w:tabs>
      </w:pPr>
      <w:hyperlink w:anchor="_Toc900015" w:history="1">
        <w:r>
          <w:t xml:space="preserve">Figure A3. Bias-adjusted coefficients (Oster bounds)</w:t>
        </w:r>
        <w:r>
          <w:tab/>
        </w:r>
        <w:r>
          <w:t>8</w:t>
        </w:r>
      </w:hyperlink>
      <w:r>
        <w:fldChar w:fldCharType="end"/>
      </w:r>
    </w:p>
    <w:p>
      <w:r>
        <w:br w:type="page"/>
      </w:r>
    </w:p>
    <w:p>
      <w:pPr>
        <w:spacing w:line="240" w:lineRule="auto" w:after="160"/>
      </w:pPr>
      <w:r>
        <w:rPr>
          <w:b w:val="0"/>
          <w:i w:val="0"/>
        </w:rPr>
        <w:t>This appendix contains supplementary tables and figures referred to in the manuscript.</w:t>
      </w:r>
    </w:p>
    <w:p>
      <w:pPr>
        <w:pStyle w:val="Heading1"/>
      </w:pPr>
      <w:bookmarkStart w:id="1" w:name="_Toc900001"/>
      <w:r>
        <w:t>Part 1. Supplementary tables</w:t>
      </w:r>
      <w:bookmarkEnd w:id="1"/>
    </w:p>
    <w:p>
      <w:pPr>
        <w:pStyle w:val="Heading2"/>
      </w:pPr>
      <w:bookmarkStart w:id="2" w:name="_Toc900002"/>
      <w:r>
        <w:t>Table A1. Variable definitions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4608"/>
      </w:tblGrid>
      <w:tr>
        <w:trPr>
          <w:tblHeader w:val="true"/>
        </w:trPr>
        <w:tc>
          <w:tcPr>
            <w:tcW w:type="dxa" w:w="230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7"/>
              </w:rPr>
              <w:t>Construct</w:t>
            </w:r>
          </w:p>
        </w:tc>
        <w:tc>
          <w:tcPr>
            <w:tcW w:type="dxa" w:w="244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GSCF file: variables</w:t>
            </w:r>
          </w:p>
        </w:tc>
        <w:tc>
          <w:tcPr>
            <w:tcW w:type="dxa" w:w="46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Definition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Birth weight (continuous)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moth2000ts: mh4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Mother's estimate of birth weight in jin, valid range 2 to 12, multiplied by 0.5 (kg) and centered at 3.0 kg.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Estimated weight below 2.5 kg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moth2000ts: mh4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Indicator, estimated weight below 2.5 kg.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Maternal "light" category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moth2000ts: mh3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Indicator, mother rated birth weight as light (1 heavy, 2 average, 3 light).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Preterm birth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moth2000ts: mh2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Indicator, mother reported preterm birth (1 term, 2 preterm, 3 post-term, 4 unknown); unknown is retained in the comparison group.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Delivery place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moth2000ts: mh5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Clinic or hospital (village clinic, township or higher hospital) versus home or other.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Health vs village peers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moth2000ts: mh6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Mother's rating of current child health compared with village children, reversed so that 5 is much better.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Old-age support expectation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moth2000ts: md2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Indicator, mother expects "a lot" of financial help from children in the future (reversed three-point scale).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Reliance on sons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moth2000ts: md1h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Indicator, agrees that parents should rely on sons for care in old age.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Village environment rating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moth2000ts: mb1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Mother's rating of the village environment for child growth; indicator for "good".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Unsafe-water share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vill2000: vd1a to vd1e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Share of village households drinking from unpumped wells, rivers, lakes, or ponds; indicator for above the village median.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Household resource index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moth2000ts: me1, me2, me3, me8a to me8c, mf1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Mean of seven standardized items (satisfaction with economic situation, relative standing, income sufficiency, desk, dictionary, reading materials, food sufficiency); at least five required; re-standardized.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Parental investment index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moth2000ts: mk1a, mk1b, mk1d, mk1e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Mean of four standardized items (reading story books, helping with homework, playing, taking the child to a bookstore or shop); at least three required; re-standardized.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Books owned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moth2000ts: mk14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Number of books owned by the child (values above 90 excluded), log(1 + books), standardized.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Educational aspiration / expectation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moth2000ts: mj12, mj11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Highest level the mother hopes (expects) the child will reach, 1 primary to 4 college; indicators for college.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Child age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GSCF_merge_pid: byear00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Age in 2000 = 2000 minus birth year; truncated to 9 to 13 and entered as single-year dummies.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Child sex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health2004t, literacy2004t: sex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Female indicator; missing for children not observed in the 2004 files (indicator included).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Parents' ages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GSCF_merge_pid: fbyear00, mbyear00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Age in 2000.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Sibship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GSCF_merge_pid: relat00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Counts by relationship code (first digit 2 older brother, 3 younger brother, 4 older sister, 5 younger sister, inferred from the pattern of birth years); sibship size truncated at 3, first-born, any brother.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Cognitive test, 2000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litracy2000t: renzhi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Standardized score.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Achievement test, 2000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achieve2000t: ceyan, a4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Chinese or mathematics test (assigned by the parity of the household code), standardized within form.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Chinese and mathematics, 2004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achieve2004t: yuwen, shuxue, schlevel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Standardized within school-level test form.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Literacy test, 2004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literacy2004t: total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Total score, standardized; nine repeated household identifiers dropped.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Literacy test, 2009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literacy2009t: items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Sum of item scores, standardized; one repeated household identifier dropped.</w:t>
            </w:r>
          </w:p>
        </w:tc>
      </w:tr>
      <w:tr>
        <w:tc>
          <w:tcPr>
            <w:tcW w:type="dxa" w:w="2304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Height, 2004</w:t>
            </w:r>
          </w:p>
        </w:tc>
        <w:tc>
          <w:tcPr>
            <w:tcW w:type="dxa" w:w="244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health2004t: height, sex, byear</w:t>
            </w:r>
          </w:p>
        </w:tc>
        <w:tc>
          <w:tcPr>
            <w:tcW w:type="dxa" w:w="460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Measured height (120 to 200 cm) standardized within sex by birth-year cells.</w:t>
            </w:r>
          </w:p>
        </w:tc>
      </w:tr>
      <w:tr>
        <w:tc>
          <w:tcPr>
            <w:tcW w:type="dxa" w:w="2304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Cognitive and academic composite</w:t>
            </w:r>
          </w:p>
        </w:tc>
        <w:tc>
          <w:tcPr>
            <w:tcW w:type="dxa" w:w="2448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constructed</w:t>
            </w:r>
          </w:p>
        </w:tc>
        <w:tc>
          <w:tcPr>
            <w:tcW w:type="dxa" w:w="4608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Mean of the six standardized test scores, at least four required, re-standardized.</w:t>
            </w:r>
          </w:p>
        </w:tc>
      </w:tr>
    </w:tbl>
    <w:p>
      <w:pPr>
        <w:spacing w:before="80"/>
      </w:pPr>
      <w:r>
        <w:rPr>
          <w:sz w:val="16"/>
        </w:rPr>
        <w:t>Notes. Negative GSCF codes (-1, -2, -3, -6) are set to missing. GSCF = Gansu Survey of Children and Families.</w:t>
      </w:r>
    </w:p>
    <w:p>
      <w:pPr>
        <w:pStyle w:val="Heading2"/>
      </w:pPr>
      <w:bookmarkStart w:id="3" w:name="_Toc900003"/>
      <w:r>
        <w:t>Table A2. Full main estimates with confidence intervals and q-values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232"/>
        <w:gridCol w:w="864"/>
        <w:gridCol w:w="720"/>
        <w:gridCol w:w="1584"/>
        <w:gridCol w:w="648"/>
        <w:gridCol w:w="648"/>
        <w:gridCol w:w="792"/>
      </w:tblGrid>
      <w:tr>
        <w:trPr>
          <w:tblHeader w:val="true"/>
        </w:trPr>
        <w:tc>
          <w:tcPr>
            <w:tcW w:type="dxa" w:w="187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6"/>
              </w:rPr>
              <w:t>Exposure</w:t>
            </w:r>
          </w:p>
        </w:tc>
        <w:tc>
          <w:tcPr>
            <w:tcW w:type="dxa" w:w="223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Outcome</w:t>
            </w:r>
          </w:p>
        </w:tc>
        <w:tc>
          <w:tcPr>
            <w:tcW w:type="dxa" w:w="86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b</w:t>
            </w:r>
          </w:p>
        </w:tc>
        <w:tc>
          <w:tcPr>
            <w:tcW w:type="dxa" w:w="7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SE</w:t>
            </w:r>
          </w:p>
        </w:tc>
        <w:tc>
          <w:tcPr>
            <w:tcW w:type="dxa" w:w="158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95% CI</w:t>
            </w:r>
          </w:p>
        </w:tc>
        <w:tc>
          <w:tcPr>
            <w:tcW w:type="dxa" w:w="64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64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q</w:t>
            </w:r>
          </w:p>
        </w:tc>
        <w:tc>
          <w:tcPr>
            <w:tcW w:type="dxa" w:w="79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N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Cognitive and academic composite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0.050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-0.030 to 0.166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0.172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0.230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1,630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Cognitive test, 2000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0.027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0.040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-0.052 to 0.105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0.509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0.582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1,863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Achievement test, 2000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0.043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-0.021 to 0.147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0.142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0.230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1,863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Chinese test,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0.005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0.054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-0.101 to 0.110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0.931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0.931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1,596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Mathematics test,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0.079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0.053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-0.025 to 0.182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0.136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0.230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1,596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Literacy test,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0.074*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0.045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-0.014 to 0.162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0.098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0.230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1,577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Literacy test, 2009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0.077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0.054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-0.028 to 0.183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0.151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0.230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1,223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Height (z),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0.169***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0.047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0.076 to 0.261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0.003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1,621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Cognitive and academic composite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-0.147*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0.083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-0.310 to 0.016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0.078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0.156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1,630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Cognitive test, 2000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-0.123*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0.071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-0.262 to 0.016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0.083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0.156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1,863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Achievement test, 2000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-0.124*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0.075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-0.270 to 0.023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0.097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0.156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1,863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Chinese test,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0.038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0.095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-0.149 to 0.224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0.693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0.693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1,596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Mathematics test,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-0.089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0.086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-0.257 to 0.079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0.299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0.399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1,596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Literacy test,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-0.153*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0.082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-0.315 to 0.009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0.064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0.156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1,577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Literacy test, 2009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-0.057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0.107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-0.267 to 0.152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0.592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0.676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1,223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Height (z),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-0.285***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0.099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-0.479 to -0.090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0.004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0.033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1,621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Cognitive and academic composite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0.075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-0.125 to 0.170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0.764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0.816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1,717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Cognitive test, 2000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0.065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-0.099 to 0.155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0.668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0.816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1,962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Achievement test, 2000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-0.078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0.074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-0.224 to 0.067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0.292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0.633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1,962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Chinese test,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0.129*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0.069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-0.005 to 0.264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0.059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0.253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1,681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Mathematics test,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0.078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-0.075 to 0.230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0.316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0.633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1,681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Literacy test,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-0.037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0.063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-0.160 to 0.087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0.559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0.816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1,657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Literacy test, 2009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-0.020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0.086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-0.188 to 0.148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0.816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0.816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1,295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Height (z),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-0.164*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0.088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-0.337 to 0.009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0.063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0.253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1,702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Cognitive and academic composite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-0.094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0.099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-0.288 to 0.101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0.347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0.554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1,729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Cognitive test, 2000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-0.212*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0.112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-0.430 to 0.007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0.058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0.232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1,972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Achievement test, 2000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-0.014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0.108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-0.227 to 0.198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0.896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0.896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1,972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Chinese test,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-0.098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0.122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-0.337 to 0.141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0.421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0.561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1,691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Mathematics test,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-0.111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0.094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-0.296 to 0.074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0.241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0.482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1,691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Literacy test, 2004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0.237***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0.088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0.064 to 0.411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0.007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0.057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1,668</w:t>
            </w:r>
          </w:p>
        </w:tc>
      </w:tr>
      <w:tr>
        <w:tc>
          <w:tcPr>
            <w:tcW w:type="dxa" w:w="1872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23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Literacy test, 2009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0.157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0.115</w:t>
            </w:r>
          </w:p>
        </w:tc>
        <w:tc>
          <w:tcPr>
            <w:tcW w:type="dxa" w:w="158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-0.067 to 0.382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0.170</w:t>
            </w:r>
          </w:p>
        </w:tc>
        <w:tc>
          <w:tcPr>
            <w:tcW w:type="dxa" w:w="64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0.453</w:t>
            </w:r>
          </w:p>
        </w:tc>
        <w:tc>
          <w:tcPr>
            <w:tcW w:type="dxa" w:w="79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1,306</w:t>
            </w:r>
          </w:p>
        </w:tc>
      </w:tr>
      <w:tr>
        <w:tc>
          <w:tcPr>
            <w:tcW w:type="dxa" w:w="1872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23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Height (z), 2004</w:t>
            </w:r>
          </w:p>
        </w:tc>
        <w:tc>
          <w:tcPr>
            <w:tcW w:type="dxa" w:w="86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0.033</w:t>
            </w:r>
          </w:p>
        </w:tc>
        <w:tc>
          <w:tcPr>
            <w:tcW w:type="dxa" w:w="72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0.093</w:t>
            </w:r>
          </w:p>
        </w:tc>
        <w:tc>
          <w:tcPr>
            <w:tcW w:type="dxa" w:w="158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-0.150 to 0.215</w:t>
            </w:r>
          </w:p>
        </w:tc>
        <w:tc>
          <w:tcPr>
            <w:tcW w:type="dxa" w:w="64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0.726</w:t>
            </w:r>
          </w:p>
        </w:tc>
        <w:tc>
          <w:tcPr>
            <w:tcW w:type="dxa" w:w="64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0.830</w:t>
            </w:r>
          </w:p>
        </w:tc>
        <w:tc>
          <w:tcPr>
            <w:tcW w:type="dxa" w:w="79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1,711</w:t>
            </w:r>
          </w:p>
        </w:tc>
      </w:tr>
    </w:tbl>
    <w:p>
      <w:pPr>
        <w:spacing w:before="80"/>
      </w:pPr>
      <w:r>
        <w:rPr>
          <w:sz w:val="15"/>
        </w:rPr>
        <w:t>Notes. q is the Benjamini-Hochberg q-value within exposure across eight outcomes. All models are OLS with county fixed effects and controls for age in single years, sex (with a missing indicator), parents' ages, sibship size, first-born status, presence of a brother, and the household resource index; standard errors are clustered at the village level (100 clusters). Outcomes are standardized. * p &lt; 0.10, ** p &lt; 0.05, *** p &lt; 0.01.</w:t>
      </w:r>
    </w:p>
    <w:p>
      <w:pPr>
        <w:pStyle w:val="Heading2"/>
      </w:pPr>
      <w:bookmarkStart w:id="4" w:name="_Toc900004"/>
      <w:r>
        <w:t>Table A3. Parental investment estimates with q-values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736"/>
        <w:gridCol w:w="936"/>
        <w:gridCol w:w="720"/>
        <w:gridCol w:w="720"/>
        <w:gridCol w:w="720"/>
        <w:gridCol w:w="864"/>
      </w:tblGrid>
      <w:tr>
        <w:trPr>
          <w:tblHeader w:val="true"/>
        </w:trPr>
        <w:tc>
          <w:tcPr>
            <w:tcW w:type="dxa" w:w="216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6"/>
              </w:rPr>
              <w:t>Predictor</w:t>
            </w:r>
          </w:p>
        </w:tc>
        <w:tc>
          <w:tcPr>
            <w:tcW w:type="dxa" w:w="273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Outcome</w:t>
            </w:r>
          </w:p>
        </w:tc>
        <w:tc>
          <w:tcPr>
            <w:tcW w:type="dxa" w:w="93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b</w:t>
            </w:r>
          </w:p>
        </w:tc>
        <w:tc>
          <w:tcPr>
            <w:tcW w:type="dxa" w:w="7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SE</w:t>
            </w:r>
          </w:p>
        </w:tc>
        <w:tc>
          <w:tcPr>
            <w:tcW w:type="dxa" w:w="7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p</w:t>
            </w:r>
          </w:p>
        </w:tc>
        <w:tc>
          <w:tcPr>
            <w:tcW w:type="dxa" w:w="7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q</w:t>
            </w:r>
          </w:p>
        </w:tc>
        <w:tc>
          <w:tcPr>
            <w:tcW w:type="dxa" w:w="86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N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Parental investment index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0.081*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0.071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0.142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1,864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Books owned (log, z)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0.064*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0.033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0.051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0.142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1,689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Educational aspiration (1 to 4)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0.031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0.039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0.431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0.431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1,832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Aspires to college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0.029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0.200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0.300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1,832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Expects college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0.024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0.024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0.315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0.377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1,823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Birth weight, per 1 kg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Mother-rated school performance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0.049**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0.046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0.142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1,855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Parental investment index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-0.075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0.077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0.331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0.397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1,864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Books owned (log, z)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-0.212***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0.059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0.002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1,689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Educational aspiration (1 to 4)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-0.119*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0.066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0.147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1,832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Aspires to college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-0.069*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0.038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0.071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0.147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1,832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Expects college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-0.033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0.482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0.482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1,823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Estimated weight below 2.5 kg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Mother-rated school performance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-0.048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0.038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0.207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0.311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1,855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Parental investment index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-0.113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0.081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0.165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0.494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1,963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Books owned (log, z)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-0.111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0.067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0.101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0.494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1,757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Educational aspiration (1 to 4)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-0.030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0.059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0.613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0.736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1,927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Aspires to college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-0.020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0.037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0.585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0.736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1,927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Expects college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-0.033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0.032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0.306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1,917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Maternal category "light"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Mother-rated school performance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-0.003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0.041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0.942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0.942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1,954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Parental investment index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-0.022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0.090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0.805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0.862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1,972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Books owned (log, z)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0.084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0.218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0.327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1,763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Educational aspiration (1 to 4)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-0.200**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0.089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0.133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1,935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Aspires to college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-0.102**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0.051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0.044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0.133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1,935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Expects college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-0.008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0.862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0.862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1,923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Preterm birth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Mother-rated school performance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0.081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0.062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0.196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0.327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1,964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Health vs village peers (1 to 5)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Parental investment index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0.093***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1,979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Health vs village peers (1 to 5)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Books owned (log, z)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0.063***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0.023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0.006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0.012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1,765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Health vs village peers (1 to 5)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Educational aspiration (1 to 4)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0.044*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0.080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1,942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Health vs village peers (1 to 5)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Aspires to college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0.027**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0.014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0.049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0.059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1,942</w:t>
            </w:r>
          </w:p>
        </w:tc>
      </w:tr>
      <w:tr>
        <w:tc>
          <w:tcPr>
            <w:tcW w:type="dxa" w:w="2160"/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Health vs village peers (1 to 5)</w:t>
            </w:r>
          </w:p>
        </w:tc>
        <w:tc>
          <w:tcPr>
            <w:tcW w:type="dxa" w:w="27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Expects college</w:t>
            </w:r>
          </w:p>
        </w:tc>
        <w:tc>
          <w:tcPr>
            <w:tcW w:type="dxa" w:w="93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0.022**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0.010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0.028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0.041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1,930</w:t>
            </w:r>
          </w:p>
        </w:tc>
      </w:tr>
      <w:tr>
        <w:tc>
          <w:tcPr>
            <w:tcW w:type="dxa" w:w="2160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6"/>
              </w:rPr>
              <w:t>Health vs village peers (1 to 5)</w:t>
            </w:r>
          </w:p>
        </w:tc>
        <w:tc>
          <w:tcPr>
            <w:tcW w:type="dxa" w:w="273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Mother-rated school performance</w:t>
            </w:r>
          </w:p>
        </w:tc>
        <w:tc>
          <w:tcPr>
            <w:tcW w:type="dxa" w:w="93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0.054***</w:t>
            </w:r>
          </w:p>
        </w:tc>
        <w:tc>
          <w:tcPr>
            <w:tcW w:type="dxa" w:w="72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0.015</w:t>
            </w:r>
          </w:p>
        </w:tc>
        <w:tc>
          <w:tcPr>
            <w:tcW w:type="dxa" w:w="72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0.000</w:t>
            </w:r>
          </w:p>
        </w:tc>
        <w:tc>
          <w:tcPr>
            <w:tcW w:type="dxa" w:w="72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0.001</w:t>
            </w:r>
          </w:p>
        </w:tc>
        <w:tc>
          <w:tcPr>
            <w:tcW w:type="dxa" w:w="86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6"/>
              </w:rPr>
              <w:t>1,971</w:t>
            </w:r>
          </w:p>
        </w:tc>
      </w:tr>
    </w:tbl>
    <w:p>
      <w:pPr>
        <w:spacing w:before="80"/>
      </w:pPr>
      <w:r>
        <w:rPr>
          <w:sz w:val="15"/>
        </w:rPr>
        <w:t>Notes. q is the Benjamini-Hochberg q-value within predictor across six outcomes. All models are OLS with county fixed effects and controls for age in single years, sex (with a missing indicator), parents' ages, sibship size, first-born status, presence of a brother, and the household resource index; standard errors are clustered at the village level (100 clusters). Outcomes are standardized. * p &lt; 0.10, ** p &lt; 0.05, *** p &lt; 0.01.</w:t>
      </w:r>
    </w:p>
    <w:p>
      <w:pPr>
        <w:pStyle w:val="Heading2"/>
      </w:pPr>
      <w:bookmarkStart w:id="5" w:name="_Toc900005"/>
      <w:r>
        <w:t>Table A4. Heterogeneity: subgroup slopes and interaction tests</w:t>
      </w:r>
      <w:bookmarkEnd w:id="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800"/>
        <w:gridCol w:w="1152"/>
        <w:gridCol w:w="1152"/>
        <w:gridCol w:w="864"/>
        <w:gridCol w:w="576"/>
        <w:gridCol w:w="576"/>
        <w:gridCol w:w="720"/>
      </w:tblGrid>
      <w:tr>
        <w:trPr>
          <w:tblHeader w:val="true"/>
        </w:trPr>
        <w:tc>
          <w:tcPr>
            <w:tcW w:type="dxa" w:w="223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5"/>
              </w:rPr>
              <w:t>Moderator</w:t>
            </w:r>
          </w:p>
        </w:tc>
        <w:tc>
          <w:tcPr>
            <w:tcW w:type="dxa" w:w="180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5"/>
              </w:rPr>
              <w:t>Outcome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5"/>
              </w:rPr>
              <w:t>Slope, moderator = 0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5"/>
              </w:rPr>
              <w:t>Slope, moderator = 1</w:t>
            </w:r>
          </w:p>
        </w:tc>
        <w:tc>
          <w:tcPr>
            <w:tcW w:type="dxa" w:w="86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5"/>
              </w:rPr>
              <w:t>Interaction</w:t>
            </w:r>
          </w:p>
        </w:tc>
        <w:tc>
          <w:tcPr>
            <w:tcW w:type="dxa" w:w="57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5"/>
              </w:rPr>
              <w:t>p</w:t>
            </w:r>
          </w:p>
        </w:tc>
        <w:tc>
          <w:tcPr>
            <w:tcW w:type="dxa" w:w="57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5"/>
              </w:rPr>
              <w:t>q</w:t>
            </w:r>
          </w:p>
        </w:tc>
        <w:tc>
          <w:tcPr>
            <w:tcW w:type="dxa" w:w="7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5"/>
              </w:rPr>
              <w:t>N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Expects a lot of old-age financial help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Cognitive and academic composite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0.032 (0.052)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0.210 (0.099)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0.210**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0.032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0.228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1,605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Expects a lot of old-age financial help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Height (z), 2004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0.160 (0.052)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0.235 (0.138)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0.058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0.693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1,594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Expects a lot of old-age financial help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Parental investment index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0.040 (0.050)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0.151 (0.105)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0.077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0.465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1,833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Expects a lot of old-age financial help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Educational aspiration (1 to 4)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0.014 (0.042)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-0.006 (0.059)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-0.017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0.800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1,803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Agrees parents should rely on sons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Cognitive and academic composite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0.068 (0.069)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0.074 (0.060)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-0.032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0.681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1,623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Agrees parents should rely on sons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Height (z), 2004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0.007 (0.069)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0.286 (0.066)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0.266***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0.004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0.060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1,613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Agrees parents should rely on sons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Parental investment index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-0.021 (0.068)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0.144 (0.054)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0.170**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0.033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0.228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1,856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Agrees parents should rely on sons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Educational aspiration (1 to 4)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0.034 (0.052)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0.031 (0.054)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0.002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0.982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0.982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1,824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Below-median household resources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Cognitive and academic composite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0.134 (0.059)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0.008 (0.068)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-0.086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0.258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0.802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1,630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Below-median household resources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Height (z), 2004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0.132 (0.059)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0.221 (0.080)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0.063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0.500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1,621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Below-median household resources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Parental investment index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0.196 (0.061)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-0.053 (0.063)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-0.237***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0.004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0.060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1,864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Below-median household resources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Educational aspiration (1 to 4)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0.029 (0.057)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0.029 (0.047)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0.005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0.930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0.982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1,832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Female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Cognitive and academic composite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0.093 (0.058)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0.010 (0.071)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-0.108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0.197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0.690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1,630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Female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Height (z), 2004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0.130 (0.066)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0.187 (0.062)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0.081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0.307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0.860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1,621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Female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Parental investment index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0.090 (0.057)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0.062 (0.078)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0.020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0.812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1,749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Female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Educational aspiration (1 to 4)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0.034 (0.039)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0.033 (0.058)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0.015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0.795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1,722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Village environment rated good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Cognitive and academic composite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0.045 (0.070)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0.086 (0.061)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0.060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0.458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1,629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Village environment rated good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Height (z), 2004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0.173 (0.068)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0.136 (0.076)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-0.005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0.958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0.982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1,620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Village environment rated good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Parental investment index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0.061 (0.061)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0.066 (0.063)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-0.028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0.739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1,863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Village environment rated good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Educational aspiration (1 to 4)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-0.032 (0.051)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0.093 (0.054)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0.113*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0.085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0.442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1,831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Village unsafe-water share above median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Cognitive and academic composite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0.082 (0.071)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0.049 (0.075)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-0.024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0.806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1,630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Village unsafe-water share above median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Height (z), 2004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0.184 (0.065)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0.171 (0.075)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-0.021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0.826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1,621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Village unsafe-water share above median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Parental investment index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0.129 (0.064)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0.022 (0.065)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-0.138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0.120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0.479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1,864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Village unsafe-water share above median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Educational aspiration (1 to 4)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0.038 (0.046)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0.024 (0.064)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-0.023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0.769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1,832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Has a brother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Cognitive and academic composite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0.076 (0.077)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0.056 (0.060)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-0.028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0.757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1,630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Has a brother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Height (z), 2004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0.160 (0.077)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0.184 (0.055)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0.029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0.730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1,621</w:t>
            </w:r>
          </w:p>
        </w:tc>
      </w:tr>
      <w:tr>
        <w:tc>
          <w:tcPr>
            <w:tcW w:type="dxa" w:w="2232"/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Has a brother</w:t>
            </w:r>
          </w:p>
        </w:tc>
        <w:tc>
          <w:tcPr>
            <w:tcW w:type="dxa" w:w="180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Parental investment index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0.036 (0.061)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0.102 (0.060)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0.070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0.391</w:t>
            </w:r>
          </w:p>
        </w:tc>
        <w:tc>
          <w:tcPr>
            <w:tcW w:type="dxa" w:w="57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0.925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1,864</w:t>
            </w:r>
          </w:p>
        </w:tc>
      </w:tr>
      <w:tr>
        <w:tc>
          <w:tcPr>
            <w:tcW w:type="dxa" w:w="2232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5"/>
              </w:rPr>
              <w:t>Has a brother</w:t>
            </w:r>
          </w:p>
        </w:tc>
        <w:tc>
          <w:tcPr>
            <w:tcW w:type="dxa" w:w="180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Educational aspiration (1 to 4)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-0.028 (0.052)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0.071 (0.051)</w:t>
            </w:r>
          </w:p>
        </w:tc>
        <w:tc>
          <w:tcPr>
            <w:tcW w:type="dxa" w:w="86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0.124*</w:t>
            </w:r>
          </w:p>
        </w:tc>
        <w:tc>
          <w:tcPr>
            <w:tcW w:type="dxa" w:w="57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0.095</w:t>
            </w:r>
          </w:p>
        </w:tc>
        <w:tc>
          <w:tcPr>
            <w:tcW w:type="dxa" w:w="57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0.442</w:t>
            </w:r>
          </w:p>
        </w:tc>
        <w:tc>
          <w:tcPr>
            <w:tcW w:type="dxa" w:w="72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5"/>
              </w:rPr>
              <w:t>1,832</w:t>
            </w:r>
          </w:p>
        </w:tc>
      </w:tr>
    </w:tbl>
    <w:p>
      <w:pPr>
        <w:spacing w:before="80"/>
      </w:pPr>
      <w:r>
        <w:rPr>
          <w:sz w:val="14"/>
        </w:rPr>
        <w:t>Notes. Slopes are birth weight per 1 kg estimated separately by group with baseline controls; q is the Benjamini-Hochberg q-value across the 28 interaction tests. * p &lt; 0.10, ** p &lt; 0.05, *** p &lt; 0.01.</w:t>
      </w:r>
    </w:p>
    <w:p>
      <w:pPr>
        <w:pStyle w:val="Heading2"/>
      </w:pPr>
      <w:bookmarkStart w:id="6" w:name="_Toc900006"/>
      <w:r>
        <w:t>Table A5. Attrition and inverse probability weights</w:t>
      </w:r>
      <w:bookmarkEnd w:id="6"/>
    </w:p>
    <w:p>
      <w:pPr>
        <w:pStyle w:val="Heading3"/>
      </w:pPr>
      <w:bookmarkStart w:id="7" w:name="_Toc900007"/>
      <w:r>
        <w:t>Panel A. Predictors of being observed in later waves (logit coefficients)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008"/>
        <w:gridCol w:w="1008"/>
        <w:gridCol w:w="720"/>
        <w:gridCol w:w="1152"/>
        <w:gridCol w:w="720"/>
        <w:gridCol w:w="1008"/>
        <w:gridCol w:w="720"/>
      </w:tblGrid>
      <w:tr>
        <w:trPr>
          <w:tblHeader w:val="true"/>
        </w:trPr>
        <w:tc>
          <w:tcPr>
            <w:tcW w:type="dxa" w:w="288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7"/>
              </w:rPr>
              <w:t>Sample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Share observed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Birth weight</w:t>
            </w:r>
          </w:p>
        </w:tc>
        <w:tc>
          <w:tcPr>
            <w:tcW w:type="dxa" w:w="7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Resource index</w:t>
            </w:r>
          </w:p>
        </w:tc>
        <w:tc>
          <w:tcPr>
            <w:tcW w:type="dxa" w:w="7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Preterm</w:t>
            </w:r>
          </w:p>
        </w:tc>
        <w:tc>
          <w:tcPr>
            <w:tcW w:type="dxa" w:w="72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p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Tests observed in 2004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0.881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0.237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0.453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0.230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0.091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-0.755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0.140</w:t>
            </w:r>
          </w:p>
        </w:tc>
      </w:tr>
      <w:tr>
        <w:tc>
          <w:tcPr>
            <w:tcW w:type="dxa" w:w="2880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Height measured in 2004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0.867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0.520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0.079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-0.034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0.743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0.835</w:t>
            </w:r>
          </w:p>
        </w:tc>
        <w:tc>
          <w:tcPr>
            <w:tcW w:type="dxa" w:w="72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0.049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Literacy test observed in 2009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0.660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-0.210</w:t>
            </w:r>
          </w:p>
        </w:tc>
        <w:tc>
          <w:tcPr>
            <w:tcW w:type="dxa" w:w="72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0.044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0.038</w:t>
            </w:r>
          </w:p>
        </w:tc>
        <w:tc>
          <w:tcPr>
            <w:tcW w:type="dxa" w:w="72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0.537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-0.313</w:t>
            </w:r>
          </w:p>
        </w:tc>
        <w:tc>
          <w:tcPr>
            <w:tcW w:type="dxa" w:w="72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0.116</w:t>
            </w:r>
          </w:p>
        </w:tc>
      </w:tr>
    </w:tbl>
    <w:p>
      <w:pPr>
        <w:spacing w:before="80"/>
      </w:pPr>
      <w:r>
        <w:rPr>
          <w:sz w:val="16"/>
        </w:rPr>
        <w:t>Notes. Logit models include county fixed effects and the baseline controls, village-clustered standard errors.</w:t>
      </w:r>
    </w:p>
    <w:p>
      <w:pPr>
        <w:pStyle w:val="Heading3"/>
      </w:pPr>
      <w:bookmarkStart w:id="8" w:name="_Toc900008"/>
      <w:r>
        <w:t>Panel B. Birth weight coefficient with and without inverse probability weights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872"/>
        <w:gridCol w:w="1872"/>
        <w:gridCol w:w="1296"/>
        <w:gridCol w:w="1152"/>
      </w:tblGrid>
      <w:tr>
        <w:trPr>
          <w:tblHeader w:val="true"/>
        </w:trPr>
        <w:tc>
          <w:tcPr>
            <w:tcW w:type="dxa" w:w="316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7"/>
              </w:rPr>
              <w:t>Outcome</w:t>
            </w:r>
          </w:p>
        </w:tc>
        <w:tc>
          <w:tcPr>
            <w:tcW w:type="dxa" w:w="187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Unweighted (SE)</w:t>
            </w:r>
          </w:p>
        </w:tc>
        <w:tc>
          <w:tcPr>
            <w:tcW w:type="dxa" w:w="187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Weighted (SE)</w:t>
            </w:r>
          </w:p>
        </w:tc>
        <w:tc>
          <w:tcPr>
            <w:tcW w:type="dxa" w:w="129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p, weighted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N, weighted</w:t>
            </w:r>
          </w:p>
        </w:tc>
      </w:tr>
      <w:tr>
        <w:tc>
          <w:tcPr>
            <w:tcW w:type="dxa" w:w="316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Chinese test, 2004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0.005 (0.054)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0.014 (0.056)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0.803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1,567</w:t>
            </w:r>
          </w:p>
        </w:tc>
      </w:tr>
      <w:tr>
        <w:tc>
          <w:tcPr>
            <w:tcW w:type="dxa" w:w="316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Mathematics test, 2004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0.079 (0.053)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0.073 (0.055)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0.187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1,567</w:t>
            </w:r>
          </w:p>
        </w:tc>
      </w:tr>
      <w:tr>
        <w:tc>
          <w:tcPr>
            <w:tcW w:type="dxa" w:w="316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Literacy test, 2004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0.074 (0.045)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0.070 (0.047)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0.138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1,547</w:t>
            </w:r>
          </w:p>
        </w:tc>
      </w:tr>
      <w:tr>
        <w:tc>
          <w:tcPr>
            <w:tcW w:type="dxa" w:w="316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Height (z), 2004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0.169 (0.047)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0.176 (0.048)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0.000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1,590</w:t>
            </w:r>
          </w:p>
        </w:tc>
      </w:tr>
      <w:tr>
        <w:tc>
          <w:tcPr>
            <w:tcW w:type="dxa" w:w="3168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Literacy test, 2009</w:t>
            </w:r>
          </w:p>
        </w:tc>
        <w:tc>
          <w:tcPr>
            <w:tcW w:type="dxa" w:w="187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0.077 (0.054)</w:t>
            </w:r>
          </w:p>
        </w:tc>
        <w:tc>
          <w:tcPr>
            <w:tcW w:type="dxa" w:w="187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0.065 (0.058)</w:t>
            </w:r>
          </w:p>
        </w:tc>
        <w:tc>
          <w:tcPr>
            <w:tcW w:type="dxa" w:w="129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0.256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1,205</w:t>
            </w:r>
          </w:p>
        </w:tc>
      </w:tr>
    </w:tbl>
    <w:p>
      <w:pPr>
        <w:spacing w:before="80"/>
      </w:pPr>
      <w:r>
        <w:rPr>
          <w:sz w:val="16"/>
        </w:rPr>
        <w:t>Notes. Stabilized weights are the inverse of the predicted probability of observing the outcome, from a logit on baseline covariates, birth weight, preterm birth, old-age expectation, village environment rating, and investment.</w:t>
      </w:r>
    </w:p>
    <w:p>
      <w:pPr>
        <w:pStyle w:val="Heading2"/>
      </w:pPr>
      <w:bookmarkStart w:id="9" w:name="_Toc900009"/>
      <w:r>
        <w:t>Table A6. Additional health outcomes (2004)</w:t>
      </w:r>
      <w:bookmarkEnd w:id="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880"/>
        <w:gridCol w:w="1008"/>
        <w:gridCol w:w="864"/>
        <w:gridCol w:w="864"/>
        <w:gridCol w:w="1008"/>
      </w:tblGrid>
      <w:tr>
        <w:trPr>
          <w:tblHeader w:val="true"/>
        </w:trPr>
        <w:tc>
          <w:tcPr>
            <w:tcW w:type="dxa" w:w="273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7"/>
              </w:rPr>
              <w:t>Exposure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Outcome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b</w:t>
            </w:r>
          </w:p>
        </w:tc>
        <w:tc>
          <w:tcPr>
            <w:tcW w:type="dxa" w:w="86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SE</w:t>
            </w:r>
          </w:p>
        </w:tc>
        <w:tc>
          <w:tcPr>
            <w:tcW w:type="dxa" w:w="864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N</w:t>
            </w:r>
          </w:p>
        </w:tc>
      </w:tr>
      <w:tr>
        <w:tc>
          <w:tcPr>
            <w:tcW w:type="dxa" w:w="2736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Birth weight, per 1 kg</w:t>
            </w:r>
          </w:p>
        </w:tc>
        <w:tc>
          <w:tcPr>
            <w:tcW w:type="dxa" w:w="28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Hemoglobin (z), 2004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-0.038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0.044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0.394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1,608</w:t>
            </w:r>
          </w:p>
        </w:tc>
      </w:tr>
      <w:tr>
        <w:tc>
          <w:tcPr>
            <w:tcW w:type="dxa" w:w="2736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Estimated weight below 2.5 kg</w:t>
            </w:r>
          </w:p>
        </w:tc>
        <w:tc>
          <w:tcPr>
            <w:tcW w:type="dxa" w:w="28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Hemoglobin (z), 2004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0.062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0.083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0.459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1,608</w:t>
            </w:r>
          </w:p>
        </w:tc>
      </w:tr>
      <w:tr>
        <w:tc>
          <w:tcPr>
            <w:tcW w:type="dxa" w:w="2736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Maternal category "light"</w:t>
            </w:r>
          </w:p>
        </w:tc>
        <w:tc>
          <w:tcPr>
            <w:tcW w:type="dxa" w:w="28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Hemoglobin (z), 2004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0.055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0.083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0.511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1,688</w:t>
            </w:r>
          </w:p>
        </w:tc>
      </w:tr>
      <w:tr>
        <w:tc>
          <w:tcPr>
            <w:tcW w:type="dxa" w:w="2736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Preterm birth</w:t>
            </w:r>
          </w:p>
        </w:tc>
        <w:tc>
          <w:tcPr>
            <w:tcW w:type="dxa" w:w="28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Hemoglobin (z), 2004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0.134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0.123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0.277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1,697</w:t>
            </w:r>
          </w:p>
        </w:tc>
      </w:tr>
      <w:tr>
        <w:tc>
          <w:tcPr>
            <w:tcW w:type="dxa" w:w="2736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Birth weight, per 1 kg</w:t>
            </w:r>
          </w:p>
        </w:tc>
        <w:tc>
          <w:tcPr>
            <w:tcW w:type="dxa" w:w="28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Body mass index (z), 2004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0.156***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0.048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0.001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1,622</w:t>
            </w:r>
          </w:p>
        </w:tc>
      </w:tr>
      <w:tr>
        <w:tc>
          <w:tcPr>
            <w:tcW w:type="dxa" w:w="2736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Estimated weight below 2.5 kg</w:t>
            </w:r>
          </w:p>
        </w:tc>
        <w:tc>
          <w:tcPr>
            <w:tcW w:type="dxa" w:w="28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Body mass index (z), 2004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-0.115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0.086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0.183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1,622</w:t>
            </w:r>
          </w:p>
        </w:tc>
      </w:tr>
      <w:tr>
        <w:tc>
          <w:tcPr>
            <w:tcW w:type="dxa" w:w="2736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Maternal category "light"</w:t>
            </w:r>
          </w:p>
        </w:tc>
        <w:tc>
          <w:tcPr>
            <w:tcW w:type="dxa" w:w="288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Body mass index (z), 2004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-0.093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0.081</w:t>
            </w:r>
          </w:p>
        </w:tc>
        <w:tc>
          <w:tcPr>
            <w:tcW w:type="dxa" w:w="864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0.247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1,704</w:t>
            </w:r>
          </w:p>
        </w:tc>
      </w:tr>
      <w:tr>
        <w:tc>
          <w:tcPr>
            <w:tcW w:type="dxa" w:w="2736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Preterm birth</w:t>
            </w:r>
          </w:p>
        </w:tc>
        <w:tc>
          <w:tcPr>
            <w:tcW w:type="dxa" w:w="288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Body mass index (z), 2004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0.134</w:t>
            </w:r>
          </w:p>
        </w:tc>
        <w:tc>
          <w:tcPr>
            <w:tcW w:type="dxa" w:w="86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0.163</w:t>
            </w:r>
          </w:p>
        </w:tc>
        <w:tc>
          <w:tcPr>
            <w:tcW w:type="dxa" w:w="864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0.409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1,713</w:t>
            </w:r>
          </w:p>
        </w:tc>
      </w:tr>
    </w:tbl>
    <w:p>
      <w:pPr>
        <w:spacing w:before="80"/>
      </w:pPr>
      <w:r>
        <w:rPr>
          <w:sz w:val="16"/>
        </w:rPr>
        <w:t>Notes. All models are OLS with county fixed effects and controls for age in single years, sex (with a missing indicator), parents' ages, sibship size, first-born status, presence of a brother, and the household resource index; standard errors are clustered at the village level (100 clusters). Outcomes are standardized. * p &lt; 0.10, ** p &lt; 0.05, *** p &lt; 0.01.</w:t>
      </w:r>
    </w:p>
    <w:p>
      <w:pPr>
        <w:pStyle w:val="Heading2"/>
      </w:pPr>
      <w:bookmarkStart w:id="10" w:name="_Toc900010"/>
      <w:r>
        <w:t>Table A7. Nonlinearity: birth weight bins (reference 2.5 to 3.0 kg)</w:t>
      </w:r>
      <w:bookmarkEnd w:id="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728"/>
        <w:gridCol w:w="1152"/>
        <w:gridCol w:w="1008"/>
        <w:gridCol w:w="1008"/>
        <w:gridCol w:w="1296"/>
      </w:tblGrid>
      <w:tr>
        <w:trPr>
          <w:tblHeader w:val="true"/>
        </w:trPr>
        <w:tc>
          <w:tcPr>
            <w:tcW w:type="dxa" w:w="316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7"/>
              </w:rPr>
              <w:t>Outcome</w:t>
            </w:r>
          </w:p>
        </w:tc>
        <w:tc>
          <w:tcPr>
            <w:tcW w:type="dxa" w:w="172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Birth weight (kg)</w:t>
            </w:r>
          </w:p>
        </w:tc>
        <w:tc>
          <w:tcPr>
            <w:tcW w:type="dxa" w:w="115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b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SE</w:t>
            </w:r>
          </w:p>
        </w:tc>
        <w:tc>
          <w:tcPr>
            <w:tcW w:type="dxa" w:w="1008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p</w:t>
            </w:r>
          </w:p>
        </w:tc>
        <w:tc>
          <w:tcPr>
            <w:tcW w:type="dxa" w:w="1296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N</w:t>
            </w:r>
          </w:p>
        </w:tc>
      </w:tr>
      <w:tr>
        <w:tc>
          <w:tcPr>
            <w:tcW w:type="dxa" w:w="316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Cognitive and academic composite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&lt;2.5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-0.125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0.084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0.136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1,630</w:t>
            </w:r>
          </w:p>
        </w:tc>
      </w:tr>
      <w:tr>
        <w:tc>
          <w:tcPr>
            <w:tcW w:type="dxa" w:w="316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Cognitive and academic composite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3.0-3.5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0.022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0.059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0.708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1,630</w:t>
            </w:r>
          </w:p>
        </w:tc>
      </w:tr>
      <w:tr>
        <w:tc>
          <w:tcPr>
            <w:tcW w:type="dxa" w:w="316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Cognitive and academic composite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&gt;3.5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0.054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0.075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0.473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1,630</w:t>
            </w:r>
          </w:p>
        </w:tc>
      </w:tr>
      <w:tr>
        <w:tc>
          <w:tcPr>
            <w:tcW w:type="dxa" w:w="316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Height (z), 2004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&lt;2.5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-0.177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0.096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0.064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1,621</w:t>
            </w:r>
          </w:p>
        </w:tc>
      </w:tr>
      <w:tr>
        <w:tc>
          <w:tcPr>
            <w:tcW w:type="dxa" w:w="316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Height (z), 2004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3.0-3.5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0.151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0.054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0.005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1,621</w:t>
            </w:r>
          </w:p>
        </w:tc>
      </w:tr>
      <w:tr>
        <w:tc>
          <w:tcPr>
            <w:tcW w:type="dxa" w:w="316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Height (z), 2004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&gt;3.5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0.172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0.067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0.011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1,621</w:t>
            </w:r>
          </w:p>
        </w:tc>
      </w:tr>
      <w:tr>
        <w:tc>
          <w:tcPr>
            <w:tcW w:type="dxa" w:w="316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Parental investment index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&lt;2.5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-0.053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0.090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0.556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1,864</w:t>
            </w:r>
          </w:p>
        </w:tc>
      </w:tr>
      <w:tr>
        <w:tc>
          <w:tcPr>
            <w:tcW w:type="dxa" w:w="3168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Parental investment index</w:t>
            </w:r>
          </w:p>
        </w:tc>
        <w:tc>
          <w:tcPr>
            <w:tcW w:type="dxa" w:w="172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3.0-3.5</w:t>
            </w:r>
          </w:p>
        </w:tc>
        <w:tc>
          <w:tcPr>
            <w:tcW w:type="dxa" w:w="115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-0.003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0.065</w:t>
            </w:r>
          </w:p>
        </w:tc>
        <w:tc>
          <w:tcPr>
            <w:tcW w:type="dxa" w:w="100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0.963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1,864</w:t>
            </w:r>
          </w:p>
        </w:tc>
      </w:tr>
      <w:tr>
        <w:tc>
          <w:tcPr>
            <w:tcW w:type="dxa" w:w="3168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Parental investment index</w:t>
            </w:r>
          </w:p>
        </w:tc>
        <w:tc>
          <w:tcPr>
            <w:tcW w:type="dxa" w:w="172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&gt;3.5</w:t>
            </w:r>
          </w:p>
        </w:tc>
        <w:tc>
          <w:tcPr>
            <w:tcW w:type="dxa" w:w="115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0.099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0.074</w:t>
            </w:r>
          </w:p>
        </w:tc>
        <w:tc>
          <w:tcPr>
            <w:tcW w:type="dxa" w:w="1008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0.178</w:t>
            </w:r>
          </w:p>
        </w:tc>
        <w:tc>
          <w:tcPr>
            <w:tcW w:type="dxa" w:w="1296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1,864</w:t>
            </w:r>
          </w:p>
        </w:tc>
      </w:tr>
    </w:tbl>
    <w:p>
      <w:pPr>
        <w:spacing w:before="80"/>
      </w:pPr>
      <w:r>
        <w:rPr>
          <w:sz w:val="16"/>
        </w:rPr>
        <w:t xml:space="preserve">Notes. All models are OLS with county fixed effects and controls for age in single years, sex (with a missing indicator), parents' ages, sibship size, first-born status, presence of a brother, and the household resource index; standard errors are clustered at the village level (100 clusters). Outcomes are standardized. </w:t>
      </w:r>
    </w:p>
    <w:p>
      <w:pPr>
        <w:pStyle w:val="Heading2"/>
      </w:pPr>
      <w:bookmarkStart w:id="11" w:name="_Toc900011"/>
      <w:r>
        <w:t>Table A8. Item nonresponse for birth weight</w:t>
      </w:r>
      <w:bookmarkEnd w:id="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1872"/>
        <w:gridCol w:w="1440"/>
        <w:gridCol w:w="1440"/>
      </w:tblGrid>
      <w:tr>
        <w:trPr>
          <w:tblHeader w:val="true"/>
        </w:trPr>
        <w:tc>
          <w:tcPr>
            <w:tcW w:type="dxa" w:w="403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b/>
                <w:sz w:val="17"/>
              </w:rPr>
              <w:t>Predictor</w:t>
            </w:r>
          </w:p>
        </w:tc>
        <w:tc>
          <w:tcPr>
            <w:tcW w:type="dxa" w:w="1872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Logit coefficient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SE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17"/>
              </w:rPr>
              <w:t>p</w:t>
            </w:r>
          </w:p>
        </w:tc>
      </w:tr>
      <w:tr>
        <w:tc>
          <w:tcPr>
            <w:tcW w:type="dxa" w:w="4032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Household resource index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0.020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0.128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0.877</w:t>
            </w:r>
          </w:p>
        </w:tc>
      </w:tr>
      <w:tr>
        <w:tc>
          <w:tcPr>
            <w:tcW w:type="dxa" w:w="4032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Father's age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0.068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0.034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0.049</w:t>
            </w:r>
          </w:p>
        </w:tc>
      </w:tr>
      <w:tr>
        <w:tc>
          <w:tcPr>
            <w:tcW w:type="dxa" w:w="4032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Mother's age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-0.069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0.043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0.109</w:t>
            </w:r>
          </w:p>
        </w:tc>
      </w:tr>
      <w:tr>
        <w:tc>
          <w:tcPr>
            <w:tcW w:type="dxa" w:w="4032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Has a brother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-0.457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0.247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0.065</w:t>
            </w:r>
          </w:p>
        </w:tc>
      </w:tr>
      <w:tr>
        <w:tc>
          <w:tcPr>
            <w:tcW w:type="dxa" w:w="4032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First-born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0.136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0.178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0.444</w:t>
            </w:r>
          </w:p>
        </w:tc>
      </w:tr>
      <w:tr>
        <w:tc>
          <w:tcPr>
            <w:tcW w:type="dxa" w:w="4032"/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Female</w:t>
            </w:r>
          </w:p>
        </w:tc>
        <w:tc>
          <w:tcPr>
            <w:tcW w:type="dxa" w:w="1872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0.216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0.214</w:t>
            </w:r>
          </w:p>
        </w:tc>
        <w:tc>
          <w:tcPr>
            <w:tcW w:type="dxa" w:w="1440"/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0.313</w:t>
            </w:r>
          </w:p>
        </w:tc>
      </w:tr>
      <w:tr>
        <w:tc>
          <w:tcPr>
            <w:tcW w:type="dxa" w:w="4032"/>
            <w:tcBorders>
              <w:bottom w:val="single" w:sz="12" w:space="0" w:color="000000"/>
            </w:tcBorders>
          </w:tcPr>
          <w:p>
            <w:pPr>
              <w:spacing w:after="0"/>
              <w:jc w:val="left"/>
            </w:pPr>
            <w:r/>
            <w:r>
              <w:rPr>
                <w:b w:val="0"/>
                <w:sz w:val="17"/>
              </w:rPr>
              <w:t>Old-age support expectation high</w:t>
            </w:r>
          </w:p>
        </w:tc>
        <w:tc>
          <w:tcPr>
            <w:tcW w:type="dxa" w:w="1872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0.011</w:t>
            </w:r>
          </w:p>
        </w:tc>
        <w:tc>
          <w:tcPr>
            <w:tcW w:type="dxa" w:w="144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0.352</w:t>
            </w:r>
          </w:p>
        </w:tc>
        <w:tc>
          <w:tcPr>
            <w:tcW w:type="dxa" w:w="1440"/>
            <w:tcBorders>
              <w:bottom w:val="single" w:sz="12" w:space="0" w:color="000000"/>
            </w:tcBorders>
          </w:tcPr>
          <w:p>
            <w:pPr>
              <w:spacing w:after="0"/>
              <w:jc w:val="center"/>
            </w:pPr>
            <w:r/>
            <w:r>
              <w:rPr>
                <w:b w:val="0"/>
                <w:sz w:val="17"/>
              </w:rPr>
              <w:t>0.974</w:t>
            </w:r>
          </w:p>
        </w:tc>
      </w:tr>
    </w:tbl>
    <w:p>
      <w:pPr>
        <w:spacing w:before="80"/>
      </w:pPr>
      <w:r>
        <w:rPr>
          <w:sz w:val="16"/>
        </w:rPr>
        <w:t>Notes. Outcome is a missing estimate of birth weight (6.2% of children). County fixed effects included; village-clustered standard errors.</w:t>
      </w:r>
    </w:p>
    <w:p>
      <w:pPr>
        <w:pStyle w:val="Heading1"/>
      </w:pPr>
      <w:bookmarkStart w:id="12" w:name="_Toc900012"/>
      <w:r>
        <w:t>Part 2. Supplementary figures</w:t>
      </w:r>
      <w:bookmarkEnd w:id="12"/>
    </w:p>
    <w:p>
      <w:pPr>
        <w:pStyle w:val="Heading2"/>
      </w:pPr>
      <w:bookmarkStart w:id="13" w:name="_Toc900013"/>
      <w:r>
        <w:t>Figure A1. Nonlinearity in the birth weight gradient</w:t>
      </w:r>
      <w:bookmarkEnd w:id="13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05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A1_birth_weight_bi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05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</w:pPr>
      <w:r>
        <w:rPr>
          <w:b w:val="0"/>
          <w:i w:val="0"/>
          <w:sz w:val="18"/>
        </w:rPr>
        <w:t>Notes. Coefficients and 95% confidence intervals for birth weight bins (reference 2.5 to 3.0 kg), baseline controls and county fixed effects, village-clustered standard errors.</w:t>
      </w:r>
    </w:p>
    <w:p>
      <w:pPr>
        <w:pStyle w:val="Heading2"/>
      </w:pPr>
      <w:bookmarkStart w:id="14" w:name="_Toc900014"/>
      <w:r>
        <w:t>Figure A2. Follow-up by birth weight</w:t>
      </w:r>
      <w:bookmarkEnd w:id="14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291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A2_attr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9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</w:pPr>
      <w:r>
        <w:rPr>
          <w:b w:val="0"/>
          <w:i w:val="0"/>
          <w:sz w:val="18"/>
        </w:rPr>
        <w:t>Notes. Share of children with the outcome observed, by estimated birth weight bin.</w:t>
      </w:r>
    </w:p>
    <w:p>
      <w:pPr>
        <w:pStyle w:val="Heading2"/>
      </w:pPr>
      <w:bookmarkStart w:id="15" w:name="_Toc900015"/>
      <w:r>
        <w:t>Figure A3. Bias-adjusted coefficients (Oster bounds)</w:t>
      </w:r>
      <w:bookmarkEnd w:id="15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965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A3_oster_bou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96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</w:pPr>
      <w:r>
        <w:rPr>
          <w:b w:val="0"/>
          <w:i w:val="0"/>
          <w:sz w:val="18"/>
        </w:rPr>
        <w:t>Notes. Bars: bias-adjusted coefficient assuming selection on unobservables equals selection on observables (delta = 1) and Rmax = min(1, 1.3 times the R2 of the controlled model); ticks: controlled estimate.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cs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Times New Roman" w:hAnsi="Times New Roman" w:cs="Times New Roman" w:eastAsia="Times New Roman"/>
      <w:b w:val="0"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after="0" w:line="240" w:lineRule="auto"/>
      <w:ind w:left="0"/>
    </w:pPr>
    <w:rPr>
      <w:rFonts w:ascii="Times New Roman" w:hAnsi="Times New Roman" w:cs="Times New Roman" w:eastAsia="Times New Roman"/>
      <w:b/>
      <w:color w:val="000000"/>
      <w:sz w:val="20"/>
    </w:rPr>
  </w:style>
  <w:style w:type="paragraph" w:customStyle="1" w:styleId="TOC2">
    <w:name w:val="TOC 2"/>
    <w:basedOn w:val="Normal"/>
    <w:pPr>
      <w:spacing w:after="0" w:line="240" w:lineRule="auto"/>
      <w:ind w:left="360"/>
    </w:pPr>
    <w:rPr>
      <w:rFonts w:ascii="Times New Roman" w:hAnsi="Times New Roman" w:cs="Times New Roman" w:eastAsia="Times New Roman"/>
      <w:b w:val="0"/>
      <w:color w:val="000000"/>
      <w:sz w:val="20"/>
    </w:rPr>
  </w:style>
  <w:style w:type="paragraph" w:customStyle="1" w:styleId="TOC3">
    <w:name w:val="TOC 3"/>
    <w:basedOn w:val="Normal"/>
    <w:pPr>
      <w:spacing w:after="0" w:line="240" w:lineRule="auto"/>
      <w:ind w:left="720"/>
    </w:pPr>
    <w:rPr>
      <w:rFonts w:ascii="Times New Roman" w:hAnsi="Times New Roman" w:cs="Times New Roman" w:eastAsia="Times New Roman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