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</w:t>
      </w:r>
    </w:p>
    <w:p>
      <w:pPr>
        <w:spacing w:line="240" w:lineRule="auto" w:after="200"/>
        <w:jc w:val="center"/>
      </w:pPr>
      <w:r>
        <w:rPr>
          <w:b w:val="0"/>
          <w:i/>
        </w:rPr>
        <w:t>Birth Weight, Parental Investment, and Child Development in Rural China (anonymous)</w:t>
      </w:r>
    </w:p>
    <w:p>
      <w:pPr>
        <w:spacing w:line="240" w:lineRule="auto" w:after="0"/>
      </w:pPr>
      <w:r>
        <w:rPr>
          <w:b w:val="0"/>
          <w:i w:val="0"/>
        </w:rPr>
      </w:r>
    </w:p>
    <w:p>
      <w:r>
        <w:rPr>
          <w:b/>
          <w:sz w:val="28"/>
        </w:rPr>
        <w:t>Contents</w:t>
      </w:r>
    </w:p>
    <w:p>
      <w:pPr>
        <w:pStyle w:val="TOC1"/>
        <w:tabs>
          <w:tab w:pos="9360" w:val="right" w:leader="dot"/>
        </w:tabs>
      </w:pPr>
      <w:r>
        <w:fldChar w:fldCharType="begin"/>
        <w:instrText xml:space="preserve"> TOC \o "1-3" \h \z \u </w:instrText>
        <w:fldChar w:fldCharType="separate"/>
      </w:r>
      <w:hyperlink w:anchor="_Toc900001" w:history="1">
        <w:r>
          <w:t xml:space="preserve">Table 1. Descriptive statistics, GSCF target children (2000 cohort)</w:t>
        </w:r>
        <w:r>
          <w:tab/>
        </w:r>
        <w:r>
          <w:t>2</w:t>
        </w:r>
      </w:hyperlink>
    </w:p>
    <w:p>
      <w:pPr>
        <w:pStyle w:val="TOC1"/>
        <w:tabs>
          <w:tab w:pos="9360" w:val="right" w:leader="dot"/>
        </w:tabs>
      </w:pPr>
      <w:hyperlink w:anchor="_Toc900002" w:history="1">
        <w:r>
          <w:t xml:space="preserve">Table 2. Birth endowments and child development</w:t>
        </w:r>
        <w:r>
          <w:tab/>
        </w:r>
        <w:r>
          <w:t>3</w:t>
        </w:r>
      </w:hyperlink>
    </w:p>
    <w:p>
      <w:pPr>
        <w:pStyle w:val="TOC1"/>
        <w:tabs>
          <w:tab w:pos="9360" w:val="right" w:leader="dot"/>
        </w:tabs>
      </w:pPr>
      <w:hyperlink w:anchor="_Toc900003" w:history="1">
        <w:r>
          <w:t xml:space="preserve">Table 3. Birth endowments and parental investment in learning</w:t>
        </w:r>
        <w:r>
          <w:tab/>
        </w:r>
        <w:r>
          <w:t>4</w:t>
        </w:r>
      </w:hyperlink>
    </w:p>
    <w:p>
      <w:pPr>
        <w:pStyle w:val="TOC1"/>
        <w:tabs>
          <w:tab w:pos="9360" w:val="right" w:leader="dot"/>
        </w:tabs>
      </w:pPr>
      <w:hyperlink w:anchor="_Toc900004" w:history="1">
        <w:r>
          <w:t xml:space="preserve">Table 4. Heterogeneity: interactions between birth weight and moderators</w:t>
        </w:r>
        <w:r>
          <w:tab/>
        </w:r>
        <w:r>
          <w:t>5</w:t>
        </w:r>
      </w:hyperlink>
    </w:p>
    <w:p>
      <w:pPr>
        <w:pStyle w:val="TOC1"/>
        <w:tabs>
          <w:tab w:pos="9360" w:val="right" w:leader="dot"/>
        </w:tabs>
      </w:pPr>
      <w:hyperlink w:anchor="_Toc900005" w:history="1">
        <w:r>
          <w:t xml:space="preserve">Table 5. Robustness of the birth weight coefficient (per 1 kg)</w:t>
        </w:r>
        <w:r>
          <w:tab/>
        </w:r>
        <w:r>
          <w:t>6</w:t>
        </w:r>
      </w:hyperlink>
    </w:p>
    <w:p>
      <w:pPr>
        <w:pStyle w:val="TOC1"/>
        <w:tabs>
          <w:tab w:pos="9360" w:val="right" w:leader="dot"/>
        </w:tabs>
      </w:pPr>
      <w:hyperlink w:anchor="_Toc900006" w:history="1">
        <w:r>
          <w:t xml:space="preserve">Table 6. Identification checks: coefficient stability, E-values, and negative control outcomes</w:t>
        </w:r>
        <w:r>
          <w:tab/>
        </w:r>
        <w:r>
          <w:t>7</w:t>
        </w:r>
      </w:hyperlink>
    </w:p>
    <w:p>
      <w:pPr>
        <w:pStyle w:val="TOC2"/>
        <w:tabs>
          <w:tab w:pos="9360" w:val="right" w:leader="dot"/>
        </w:tabs>
      </w:pPr>
      <w:hyperlink w:anchor="_Toc900007" w:history="1">
        <w:r>
          <w:t xml:space="preserve">Panel A. Coefficient stability (Oster bounds), birth weight per 1 kg</w:t>
        </w:r>
        <w:r>
          <w:tab/>
        </w:r>
        <w:r>
          <w:t>7</w:t>
        </w:r>
      </w:hyperlink>
    </w:p>
    <w:p>
      <w:pPr>
        <w:pStyle w:val="TOC2"/>
        <w:tabs>
          <w:tab w:pos="9360" w:val="right" w:leader="dot"/>
        </w:tabs>
      </w:pPr>
      <w:hyperlink w:anchor="_Toc900008" w:history="1">
        <w:r>
          <w:t xml:space="preserve">Panel B. E-values for estimated birth weight below 2.5 kg</w:t>
        </w:r>
        <w:r>
          <w:tab/>
        </w:r>
        <w:r>
          <w:t>7</w:t>
        </w:r>
      </w:hyperlink>
    </w:p>
    <w:p>
      <w:pPr>
        <w:pStyle w:val="TOC2"/>
        <w:tabs>
          <w:tab w:pos="9360" w:val="right" w:leader="dot"/>
        </w:tabs>
      </w:pPr>
      <w:hyperlink w:anchor="_Toc900009" w:history="1">
        <w:r>
          <w:t xml:space="preserve">Panel C. Negative control outcomes regressed on birth weight (per 1 kg)</w:t>
        </w:r>
        <w:r>
          <w:tab/>
        </w:r>
        <w:r>
          <w:t>7</w:t>
        </w:r>
      </w:hyperlink>
      <w:r>
        <w:fldChar w:fldCharType="end"/>
      </w:r>
    </w:p>
    <w:p>
      <w:r>
        <w:br w:type="page"/>
      </w:r>
    </w:p>
    <w:p>
      <w:pPr>
        <w:spacing w:line="240" w:lineRule="auto" w:after="160"/>
      </w:pPr>
      <w:r>
        <w:rPr>
          <w:b w:val="0"/>
          <w:i w:val="0"/>
        </w:rPr>
        <w:t>Tables follow the order of citation in the manuscript.</w:t>
      </w:r>
    </w:p>
    <w:p>
      <w:pPr>
        <w:pStyle w:val="Heading1"/>
      </w:pPr>
      <w:bookmarkStart w:id="1" w:name="_Toc900001"/>
      <w:r>
        <w:t>Table 1. Descriptive statistics, GSCF target children (2000 cohort)</w:t>
      </w:r>
      <w:bookmarkEnd w:id="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720"/>
        <w:gridCol w:w="864"/>
        <w:gridCol w:w="864"/>
        <w:gridCol w:w="1368"/>
        <w:gridCol w:w="1368"/>
      </w:tblGrid>
      <w:tr>
        <w:trPr>
          <w:tblHeader w:val="true"/>
        </w:trPr>
        <w:tc>
          <w:tcPr>
            <w:tcW w:type="dxa" w:w="417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Mean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SD</w:t>
            </w:r>
          </w:p>
        </w:tc>
        <w:tc>
          <w:tcPr>
            <w:tcW w:type="dxa" w:w="136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Mean, no adverse birth</w:t>
            </w:r>
          </w:p>
        </w:tc>
        <w:tc>
          <w:tcPr>
            <w:tcW w:type="dxa" w:w="136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Mean, adverse birth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Estimated birth weight (kg)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1,877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2.97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0.54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3.04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2.65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Low birth weight, maternal category "light"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1,979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0.120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0.325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0.693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Estimated birth weight below 2.5 kg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1,877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0.270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0.044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0.248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Preterm birth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0.250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0.383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Post-term birth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0.044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0.206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0.050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0.017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Gestational age unknown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0.267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0.081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0.058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Born in a clinic or hospital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0.152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0.359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0.134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0.236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1,877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0.467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0.499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0.457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0.517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Age in 2000 (years)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11.09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1.16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11.09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11.09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Father's age in 2000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1,991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37.53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5.15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37.57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37.29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Mother's age in 2000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35.17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4.58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35.21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34.91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Number of siblings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1.32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0.72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1.32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1.30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First-born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0.466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0.499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0.458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0.506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Has at least one brother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0.615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0.487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0.614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0.618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Household resource index (z)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1,991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-0.02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0.09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Mother expects a lot of financial help in old age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1,953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0.183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0.387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0.183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0.183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Agrees parents should rely on sons in old age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1,989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0.572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0.495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0.556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0.645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Mother rates village environment as good for children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1,996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0.402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0.490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0.398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0.417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Village share of households using unsafe water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0.328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0.409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0.317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0.379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Parental investment index (z)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1,996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0.03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-0.11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Educational aspiration (1 to 4)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1,952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3.57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0.70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3.59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3.47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Aspires to college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1,952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0.680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0.467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0.692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0.620</w:t>
            </w:r>
          </w:p>
        </w:tc>
      </w:tr>
      <w:tr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Cognitive and academic composite (z)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1,747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0.01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-0.04</w:t>
            </w:r>
          </w:p>
        </w:tc>
      </w:tr>
      <w:tr>
        <w:tc>
          <w:tcPr>
            <w:tcW w:type="dxa" w:w="4176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Height in 2004 (z)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1,734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36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</w:t>
            </w:r>
          </w:p>
        </w:tc>
        <w:tc>
          <w:tcPr>
            <w:tcW w:type="dxa" w:w="136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-0.07</w:t>
            </w:r>
          </w:p>
        </w:tc>
      </w:tr>
    </w:tbl>
    <w:p>
      <w:pPr>
        <w:spacing w:before="80"/>
      </w:pPr>
      <w:r>
        <w:rPr>
          <w:sz w:val="17"/>
        </w:rPr>
        <w:t>Notes. Adverse birth is a maternal report of a "light" birth weight or a preterm birth. Binary variables are shown as proportions. Birth weight is the maternal estimate converted from jin. Sex is recorded in the 2004 files. Village unsafe-water share is the share of households drawing drinking water from unpumped wells, rivers, lakes, or ponds (2000 village survey). Source: Gansu Survey of Children and Families.</w:t>
      </w:r>
    </w:p>
    <w:p>
      <w:r>
        <w:br w:type="page"/>
      </w:r>
    </w:p>
    <w:p>
      <w:pPr>
        <w:pStyle w:val="Heading1"/>
      </w:pPr>
      <w:bookmarkStart w:id="2" w:name="_Toc900002"/>
      <w:r>
        <w:t>Table 2. Birth endowments and child development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8"/>
        <w:gridCol w:w="720"/>
        <w:gridCol w:w="1368"/>
        <w:gridCol w:w="720"/>
        <w:gridCol w:w="1440"/>
        <w:gridCol w:w="1152"/>
        <w:gridCol w:w="1152"/>
      </w:tblGrid>
      <w:tr>
        <w:trPr>
          <w:tblHeader w:val="true"/>
        </w:trPr>
        <w:tc>
          <w:tcPr>
            <w:tcW w:type="dxa" w:w="28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36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Birth weight,</w:t>
              <w:br/>
              <w:t>per 1 kg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q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Estimated weight</w:t>
              <w:br/>
              <w:t>below 2.5 kg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Maternal</w:t>
              <w:br/>
              <w:t>"light"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Preterm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Cognitive and academic composite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1,630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0.230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-0.147*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0.023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-0.094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(0.050)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(0.083)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(0.075)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(0.099)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Cognitive test, 2000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1,863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0.582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-0.123*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0.028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-0.212*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(0.040)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(0.071)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(0.065)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(0.112)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Achievement test, 2000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1,863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0.230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-0.124*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-0.078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-0.014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(0.043)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(0.075)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(0.074)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(0.108)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Chinese test, 2004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1,596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0.931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0.038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0.129*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-0.098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(0.054)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(0.095)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(0.069)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(0.122)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Mathematics test, 2004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1,596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0.230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-0.089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0.078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-0.111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(0.053)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(0.086)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(0.078)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(0.094)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Literacy test, 2004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1,577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0.074*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0.230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-0.153*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-0.037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0.237***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(0.045)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(0.082)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(0.063)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(0.088)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Literacy test, 2009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1,223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0.230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-0.057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-0.020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0.157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(0.054)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(0.107)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(0.086)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(0.115)</w:t>
            </w:r>
          </w:p>
        </w:tc>
      </w:tr>
      <w:tr>
        <w:tc>
          <w:tcPr>
            <w:tcW w:type="dxa" w:w="280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Height (z), 2004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1,621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0.169***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0.003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-0.285***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-0.164*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0.033</w:t>
            </w:r>
          </w:p>
        </w:tc>
      </w:tr>
      <w:tr>
        <w:tc>
          <w:tcPr>
            <w:tcW w:type="dxa" w:w="280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(0.047)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(0.099)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(0.088)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(0.093)</w:t>
            </w:r>
          </w:p>
        </w:tc>
      </w:tr>
    </w:tbl>
    <w:p>
      <w:pPr>
        <w:spacing w:before="80"/>
      </w:pPr>
      <w:r>
        <w:rPr>
          <w:sz w:val="17"/>
        </w:rPr>
        <w:t>Notes. Each cell is a coefficient from a separate regression, with the village-clustered standard error in parentheses. All models are OLS with county fixed effects and controls for age in single years, sex (with a missing indicator), parents' ages, sibship size, first-born status, presence of a brother, and the household resource index; standard errors are clustered at the village level (100 clusters). Outcomes are standardized. N refers to the birth weight model. q is the Benjamini-Hochberg false discovery rate q-value across the eight outcomes for the birth weight coefficient. * p &lt; 0.10, ** p &lt; 0.05, *** p &lt; 0.01.</w:t>
      </w:r>
    </w:p>
    <w:p>
      <w:r>
        <w:br w:type="page"/>
      </w:r>
    </w:p>
    <w:p>
      <w:pPr>
        <w:pStyle w:val="Heading1"/>
      </w:pPr>
      <w:bookmarkStart w:id="3" w:name="_Toc900003"/>
      <w:r>
        <w:t>Table 3. Birth endowments and parental investment in learning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84"/>
        <w:gridCol w:w="1728"/>
        <w:gridCol w:w="1296"/>
        <w:gridCol w:w="1872"/>
      </w:tblGrid>
      <w:tr>
        <w:trPr>
          <w:tblHeader w:val="true"/>
        </w:trPr>
        <w:tc>
          <w:tcPr>
            <w:tcW w:type="dxa" w:w="288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58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Birth weight,</w:t>
              <w:br/>
              <w:t>per 1 kg</w:t>
            </w:r>
          </w:p>
        </w:tc>
        <w:tc>
          <w:tcPr>
            <w:tcW w:type="dxa" w:w="172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Estimated weight</w:t>
              <w:br/>
              <w:t>below 2.5 kg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Preterm</w:t>
            </w:r>
          </w:p>
        </w:tc>
        <w:tc>
          <w:tcPr>
            <w:tcW w:type="dxa" w:w="187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Health vs village</w:t>
              <w:br/>
              <w:t>peers (1 to 5)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Parental investment index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0.081*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-0.075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-0.022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0.093***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(0.045)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(0.077)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(0.090)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(0.023)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Books owned (log, z)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0.064*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-0.212***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0.084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0.063***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(0.033)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(0.059)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(0.068)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(0.023)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Educational aspiration (1 to 4)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0.031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-0.119*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-0.200**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0.044*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(0.039)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(0.066)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(0.089)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(0.025)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Aspires to college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0.029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-0.069*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-0.102**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0.027**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(0.023)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(0.038)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(0.051)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(0.014)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Expects college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0.024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-0.033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-0.008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0.022**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(0.024)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(0.048)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(0.043)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(0.010)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Mother-rated school performance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0.049**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-0.048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0.081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0.054***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(0.025)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(0.038)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(0.062)</w:t>
            </w:r>
          </w:p>
        </w:tc>
        <w:tc>
          <w:tcPr>
            <w:tcW w:type="dxa" w:w="187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(0.015)</w:t>
            </w:r>
          </w:p>
        </w:tc>
      </w:tr>
    </w:tbl>
    <w:p>
      <w:pPr>
        <w:spacing w:before="80"/>
      </w:pPr>
      <w:r>
        <w:rPr>
          <w:sz w:val="17"/>
        </w:rPr>
        <w:t>Notes. Each cell is a coefficient from a separate regression, with the village-clustered standard error in parentheses. Investment index, books owned (log), and the investment items are standardized; aspiration is on a four-point scale (primary to college). Health relative to village peers is the mother's current rating, not a birth measure. All models are OLS with county fixed effects and controls for age in single years, sex (with a missing indicator), parents' ages, sibship size, first-born status, presence of a brother, and the household resource index; standard errors are clustered at the village level (100 clusters). Outcomes are standardized. * p &lt; 0.10, ** p &lt; 0.05, *** p &lt; 0.01.</w:t>
      </w:r>
    </w:p>
    <w:p>
      <w:r>
        <w:br w:type="page"/>
      </w:r>
    </w:p>
    <w:p>
      <w:pPr>
        <w:pStyle w:val="Heading1"/>
      </w:pPr>
      <w:bookmarkStart w:id="4" w:name="_Toc900004"/>
      <w:r>
        <w:t>Table 4. Heterogeneity: interactions between birth weight and moderators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584"/>
        <w:gridCol w:w="1368"/>
        <w:gridCol w:w="1656"/>
        <w:gridCol w:w="1440"/>
      </w:tblGrid>
      <w:tr>
        <w:trPr>
          <w:tblHeader w:val="true"/>
        </w:trPr>
        <w:tc>
          <w:tcPr>
            <w:tcW w:type="dxa" w:w="331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Moderator</w:t>
            </w:r>
          </w:p>
        </w:tc>
        <w:tc>
          <w:tcPr>
            <w:tcW w:type="dxa" w:w="158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Cognitive and</w:t>
              <w:br/>
              <w:t>academic composite</w:t>
            </w:r>
          </w:p>
        </w:tc>
        <w:tc>
          <w:tcPr>
            <w:tcW w:type="dxa" w:w="136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Height (z),</w:t>
              <w:br/>
              <w:t>2004</w:t>
            </w:r>
          </w:p>
        </w:tc>
        <w:tc>
          <w:tcPr>
            <w:tcW w:type="dxa" w:w="165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Parental investment</w:t>
              <w:br/>
              <w:t>index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Educational</w:t>
              <w:br/>
              <w:t>aspiration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Expects a lot of old-age financial help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0.210**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0.058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0.077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-0.017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(0.098)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(0.146)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(0.105)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(0.067)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Agrees parents should rely on sons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-0.032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0.266***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0.170**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0.002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(0.078)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(0.091)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(0.080)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(0.071)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Below-median household resources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-0.086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0.063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-0.237***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0.005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(0.076)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(0.093)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(0.083)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(0.060)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Female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-0.108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0.081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0.015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(0.084)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(0.079)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(0.085)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(0.057)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Village environment rated good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0.060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-0.005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-0.028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0.113*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(0.082)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(0.102)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(0.083)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(0.065)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Village unsafe-water share above median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-0.024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-0.021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-0.138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-0.023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(0.099)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(0.095)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(0.089)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(0.078)</w:t>
            </w:r>
          </w:p>
        </w:tc>
      </w:tr>
      <w:tr>
        <w:tc>
          <w:tcPr>
            <w:tcW w:type="dxa" w:w="3312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Has a brother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-0.028</w:t>
            </w:r>
          </w:p>
        </w:tc>
        <w:tc>
          <w:tcPr>
            <w:tcW w:type="dxa" w:w="13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0.029</w:t>
            </w:r>
          </w:p>
        </w:tc>
        <w:tc>
          <w:tcPr>
            <w:tcW w:type="dxa" w:w="165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0.124*</w:t>
            </w:r>
          </w:p>
        </w:tc>
      </w:tr>
      <w:tr>
        <w:tc>
          <w:tcPr>
            <w:tcW w:type="dxa" w:w="3312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(0.091)</w:t>
            </w:r>
          </w:p>
        </w:tc>
        <w:tc>
          <w:tcPr>
            <w:tcW w:type="dxa" w:w="136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(0.085)</w:t>
            </w:r>
          </w:p>
        </w:tc>
        <w:tc>
          <w:tcPr>
            <w:tcW w:type="dxa" w:w="165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(0.082)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(0.074)</w:t>
            </w:r>
          </w:p>
        </w:tc>
      </w:tr>
    </w:tbl>
    <w:p>
      <w:pPr>
        <w:spacing w:before="80"/>
      </w:pPr>
      <w:r>
        <w:rPr>
          <w:sz w:val="17"/>
        </w:rPr>
        <w:t>Notes. Each cell is the coefficient on the interaction between birth weight (per 1 kg) and the moderator, from a separate regression that includes both main terms, with the village-clustered standard error in parentheses. All models are OLS with county fixed effects and controls for age in single years, sex (with a missing indicator), parents' ages, sibship size, first-born status, presence of a brother, and the household resource index; standard errors are clustered at the village level (100 clusters). Outcomes are standardized. The 28 tests are exploratory. Benjamini-Hochberg q-values across all 28 interactions exceed 0.05; the smallest are 0.060 (reliance on sons with height, and low household resources with investment). * p &lt; 0.10, ** p &lt; 0.05, *** p &lt; 0.01.</w:t>
      </w:r>
    </w:p>
    <w:p>
      <w:r>
        <w:br w:type="page"/>
      </w:r>
    </w:p>
    <w:p>
      <w:pPr>
        <w:pStyle w:val="Heading1"/>
      </w:pPr>
      <w:bookmarkStart w:id="5" w:name="_Toc900005"/>
      <w:r>
        <w:t>Table 5. Robustness of the birth weight coefficient (per 1 kg)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872"/>
        <w:gridCol w:w="864"/>
        <w:gridCol w:w="1872"/>
        <w:gridCol w:w="864"/>
      </w:tblGrid>
      <w:tr>
        <w:trPr>
          <w:tblHeader w:val="true"/>
        </w:trPr>
        <w:tc>
          <w:tcPr>
            <w:tcW w:type="dxa" w:w="3888"/>
            <w:tcBorders>
              <w:top w:val="single" w:sz="12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736"/>
            <w:gridSpan w:val="2"/>
            <w:tcBorders>
              <w:top w:val="single" w:sz="12" w:space="0" w:color="000000"/>
              <w:top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Cognitive and academic composite</w:t>
            </w:r>
          </w:p>
        </w:tc>
        <w:tc>
          <w:tcPr>
            <w:tcW w:type="dxa" w:w="2736"/>
            <w:gridSpan w:val="2"/>
            <w:tcBorders>
              <w:top w:val="single" w:sz="12" w:space="0" w:color="000000"/>
              <w:top w:val="single" w:sz="12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Height (z), 2004</w:t>
            </w:r>
          </w:p>
        </w:tc>
      </w:tr>
      <w:tr>
        <w:trPr>
          <w:tblHeader w:val="true"/>
        </w:trPr>
        <w:tc>
          <w:tcPr>
            <w:tcW w:type="dxa" w:w="3888"/>
            <w:tcBorders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1872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Coefficient (SE)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872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Coefficient (SE)</w:t>
            </w:r>
          </w:p>
        </w:tc>
        <w:tc>
          <w:tcPr>
            <w:tcW w:type="dxa" w:w="864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0.068</w:t>
              <w:br/>
            </w:r>
            <w:r>
              <w:rPr>
                <w:b w:val="0"/>
                <w:sz w:val="18"/>
              </w:rPr>
              <w:t>(0.050)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1,630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0.169***</w:t>
              <w:br/>
            </w:r>
            <w:r>
              <w:rPr>
                <w:b w:val="0"/>
                <w:sz w:val="18"/>
              </w:rPr>
              <w:t>(0.047)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1,621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No household resource control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0.069</w:t>
              <w:br/>
            </w:r>
            <w:r>
              <w:rPr>
                <w:b w:val="0"/>
                <w:sz w:val="18"/>
              </w:rPr>
              <w:t>(0.050)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1,630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0.167***</w:t>
              <w:br/>
            </w:r>
            <w:r>
              <w:rPr>
                <w:b w:val="0"/>
                <w:sz w:val="18"/>
              </w:rPr>
              <w:t>(0.048)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1,621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No demographic controls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0.092*</w:t>
              <w:br/>
            </w:r>
            <w:r>
              <w:rPr>
                <w:b w:val="0"/>
                <w:sz w:val="18"/>
              </w:rPr>
              <w:t>(0.051)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1,630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0.162***</w:t>
              <w:br/>
            </w:r>
            <w:r>
              <w:rPr>
                <w:b w:val="0"/>
                <w:sz w:val="18"/>
              </w:rPr>
              <w:t>(0.047)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1,621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Village fixed effects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0.074</w:t>
              <w:br/>
            </w:r>
            <w:r>
              <w:rPr>
                <w:b w:val="0"/>
                <w:sz w:val="18"/>
              </w:rPr>
              <w:t>(0.047)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1,630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0.171***</w:t>
              <w:br/>
            </w:r>
            <w:r>
              <w:rPr>
                <w:b w:val="0"/>
                <w:sz w:val="18"/>
              </w:rPr>
              <w:t>(0.050)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1,621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Cluster at county (G = 20)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0.068</w:t>
              <w:br/>
            </w:r>
            <w:r>
              <w:rPr>
                <w:b w:val="0"/>
                <w:sz w:val="18"/>
              </w:rPr>
              <w:t>(0.060)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1,630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0.169***</w:t>
              <w:br/>
            </w:r>
            <w:r>
              <w:rPr>
                <w:b w:val="0"/>
                <w:sz w:val="18"/>
              </w:rPr>
              <w:t>(0.044)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1,621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Exclude gestation unknown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0.049</w:t>
              <w:br/>
            </w:r>
            <w:r>
              <w:rPr>
                <w:b w:val="0"/>
                <w:sz w:val="18"/>
              </w:rPr>
              <w:t>(0.048)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1,511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0.169***</w:t>
              <w:br/>
            </w:r>
            <w:r>
              <w:rPr>
                <w:b w:val="0"/>
                <w:sz w:val="18"/>
              </w:rPr>
              <w:t>(0.048)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1,507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Exclude preterm births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0.073</w:t>
              <w:br/>
            </w:r>
            <w:r>
              <w:rPr>
                <w:b w:val="0"/>
                <w:sz w:val="18"/>
              </w:rPr>
              <w:t>(0.053)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1,532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0.169***</w:t>
              <w:br/>
            </w:r>
            <w:r>
              <w:rPr>
                <w:b w:val="0"/>
                <w:sz w:val="18"/>
              </w:rPr>
              <w:t>(0.046)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1,518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Birth weight 2.0 to 4.5 kg only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0.043</w:t>
              <w:br/>
            </w:r>
            <w:r>
              <w:rPr>
                <w:b w:val="0"/>
                <w:sz w:val="18"/>
              </w:rPr>
              <w:t>(0.056)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1,599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0.127***</w:t>
              <w:br/>
            </w:r>
            <w:r>
              <w:rPr>
                <w:b w:val="0"/>
                <w:sz w:val="18"/>
              </w:rPr>
              <w:t>(0.048)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1,588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Girls only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0.010</w:t>
              <w:br/>
            </w:r>
            <w:r>
              <w:rPr>
                <w:b w:val="0"/>
                <w:sz w:val="18"/>
              </w:rPr>
              <w:t>(0.071)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0.187***</w:t>
              <w:br/>
            </w:r>
            <w:r>
              <w:rPr>
                <w:b w:val="0"/>
                <w:sz w:val="18"/>
              </w:rPr>
              <w:t>(0.062)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751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Boys only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0.093</w:t>
              <w:br/>
            </w:r>
            <w:r>
              <w:rPr>
                <w:b w:val="0"/>
                <w:sz w:val="18"/>
              </w:rPr>
              <w:t>(0.058)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876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0.130**</w:t>
              <w:br/>
            </w:r>
            <w:r>
              <w:rPr>
                <w:b w:val="0"/>
                <w:sz w:val="18"/>
              </w:rPr>
              <w:t>(0.066)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870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Add delivery in clinic or hospital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0.067</w:t>
              <w:br/>
            </w:r>
            <w:r>
              <w:rPr>
                <w:b w:val="0"/>
                <w:sz w:val="18"/>
              </w:rPr>
              <w:t>(0.050)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1,630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0.169***</w:t>
              <w:br/>
            </w:r>
            <w:r>
              <w:rPr>
                <w:b w:val="0"/>
                <w:sz w:val="18"/>
              </w:rPr>
              <w:t>(0.047)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1,621</w:t>
            </w:r>
          </w:p>
        </w:tc>
      </w:tr>
      <w:tr>
        <w:tc>
          <w:tcPr>
            <w:tcW w:type="dxa" w:w="388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8"/>
              </w:rPr>
              <w:t>Add mother-rated health vs peers (potential mediator)</w:t>
            </w:r>
          </w:p>
        </w:tc>
        <w:tc>
          <w:tcPr>
            <w:tcW w:type="dxa" w:w="187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0.055</w:t>
              <w:br/>
            </w:r>
            <w:r>
              <w:rPr>
                <w:b w:val="0"/>
                <w:sz w:val="18"/>
              </w:rPr>
              <w:t>(0.051)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1,630</w:t>
            </w:r>
          </w:p>
        </w:tc>
        <w:tc>
          <w:tcPr>
            <w:tcW w:type="dxa" w:w="187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0.157***</w:t>
              <w:br/>
            </w:r>
            <w:r>
              <w:rPr>
                <w:b w:val="0"/>
                <w:sz w:val="18"/>
              </w:rPr>
              <w:t>(0.047)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1,621</w:t>
            </w:r>
          </w:p>
        </w:tc>
      </w:tr>
    </w:tbl>
    <w:p>
      <w:pPr>
        <w:spacing w:before="80"/>
      </w:pPr>
      <w:r>
        <w:rPr>
          <w:sz w:val="17"/>
        </w:rPr>
        <w:t>Notes. Each row is a separate regression of the standardized outcome on birth weight (per 1 kg) with the controls in the baseline unless altered. Standard errors are clustered at the village level except where stated. Wild cluster bootstrap-t p-values (1,999 Rademacher draws, null imposed) for the baseline model: composite 0.189, height 0.001 (village clusters); with 20 county clusters, composite 0.285, height 0.003. * p &lt; 0.10, ** p &lt; 0.05, *** p &lt; 0.01.</w:t>
      </w:r>
    </w:p>
    <w:p>
      <w:r>
        <w:br w:type="page"/>
      </w:r>
    </w:p>
    <w:p>
      <w:pPr>
        <w:pStyle w:val="Heading1"/>
      </w:pPr>
      <w:bookmarkStart w:id="6" w:name="_Toc900006"/>
      <w:r>
        <w:t>Table 6. Identification checks: coefficient stability, E-values, and negative control outcomes</w:t>
      </w:r>
      <w:bookmarkEnd w:id="6"/>
    </w:p>
    <w:p>
      <w:pPr>
        <w:pStyle w:val="Heading2"/>
      </w:pPr>
      <w:bookmarkStart w:id="7" w:name="_Toc900007"/>
      <w:r>
        <w:t>Panel A. Coefficient stability (Oster bounds), birth weight per 1 kg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936"/>
        <w:gridCol w:w="936"/>
        <w:gridCol w:w="864"/>
        <w:gridCol w:w="864"/>
        <w:gridCol w:w="792"/>
        <w:gridCol w:w="1296"/>
        <w:gridCol w:w="1224"/>
      </w:tblGrid>
      <w:tr>
        <w:trPr>
          <w:tblHeader w:val="true"/>
        </w:trPr>
        <w:tc>
          <w:tcPr>
            <w:tcW w:type="dxa" w:w="244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93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b, county FE only</w:t>
            </w:r>
          </w:p>
        </w:tc>
        <w:tc>
          <w:tcPr>
            <w:tcW w:type="dxa" w:w="93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b, full controls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R2, restricted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R2, full</w:t>
            </w:r>
          </w:p>
        </w:tc>
        <w:tc>
          <w:tcPr>
            <w:tcW w:type="dxa" w:w="79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Rmax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Delta for b = 0</w:t>
            </w:r>
          </w:p>
        </w:tc>
        <w:tc>
          <w:tcPr>
            <w:tcW w:type="dxa" w:w="122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b* at delta = 1</w:t>
            </w:r>
          </w:p>
        </w:tc>
      </w:tr>
      <w:tr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Cognitive and academic composite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0.092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0.068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0.184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0.217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0.282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1.43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0.020</w:t>
            </w:r>
          </w:p>
        </w:tc>
      </w:tr>
      <w:tr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Cognitive test, 2000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0.043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0.027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0.209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0.324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0.422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1.92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0.013</w:t>
            </w:r>
          </w:p>
        </w:tc>
      </w:tr>
      <w:tr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Achievement test, 2000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0.068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0.135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0.153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0.199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5.02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0.050</w:t>
            </w:r>
          </w:p>
        </w:tc>
      </w:tr>
      <w:tr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Literacy test, 2004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0.091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0.133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0.185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0.240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4.09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0.056</w:t>
            </w:r>
          </w:p>
        </w:tc>
      </w:tr>
      <w:tr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Height (z), 2004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0.162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0.169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0.094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0.122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-4.72</w:t>
            </w:r>
          </w:p>
        </w:tc>
        <w:tc>
          <w:tcPr>
            <w:tcW w:type="dxa" w:w="122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0.205</w:t>
            </w:r>
          </w:p>
        </w:tc>
      </w:tr>
      <w:tr>
        <w:tc>
          <w:tcPr>
            <w:tcW w:type="dxa" w:w="244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Parental investment index</w:t>
            </w:r>
          </w:p>
        </w:tc>
        <w:tc>
          <w:tcPr>
            <w:tcW w:type="dxa" w:w="93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0.100</w:t>
            </w:r>
          </w:p>
        </w:tc>
        <w:tc>
          <w:tcPr>
            <w:tcW w:type="dxa" w:w="93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0.081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0.183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0.203</w:t>
            </w:r>
          </w:p>
        </w:tc>
        <w:tc>
          <w:tcPr>
            <w:tcW w:type="dxa" w:w="79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0.264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1.44</w:t>
            </w:r>
          </w:p>
        </w:tc>
        <w:tc>
          <w:tcPr>
            <w:tcW w:type="dxa" w:w="122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0.025</w:t>
            </w:r>
          </w:p>
        </w:tc>
      </w:tr>
    </w:tbl>
    <w:p>
      <w:pPr>
        <w:spacing w:before="80"/>
      </w:pPr>
      <w:r>
        <w:rPr>
          <w:sz w:val="16"/>
        </w:rPr>
        <w:t>Notes. Restricted model: county fixed effects only; full model: baseline controls. Rmax = min(1, 1.3 times the R2 of the full model). Delta is the proportional strength of selection on unobservables relative to observables needed to set the coefficient to zero; b* is the bias-adjusted coefficient at delta = 1. A negative delta means that adding controls raised the coefficient.</w:t>
      </w:r>
    </w:p>
    <w:p>
      <w:pPr>
        <w:pStyle w:val="Heading2"/>
      </w:pPr>
      <w:bookmarkStart w:id="8" w:name="_Toc900008"/>
      <w:r>
        <w:t>Panel B. E-values for estimated birth weight below 2.5 kg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52"/>
        <w:gridCol w:w="1152"/>
        <w:gridCol w:w="1296"/>
        <w:gridCol w:w="1296"/>
        <w:gridCol w:w="1296"/>
      </w:tblGrid>
      <w:tr>
        <w:trPr>
          <w:tblHeader w:val="true"/>
        </w:trPr>
        <w:tc>
          <w:tcPr>
            <w:tcW w:type="dxa" w:w="316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Difference (SD)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SE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Approx. risk ratio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E-value, estimate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E-value, CI limit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Cognitive and academic composite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-0.147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0.083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1.14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1.55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1.00</w:t>
            </w:r>
          </w:p>
        </w:tc>
      </w:tr>
      <w:tr>
        <w:tc>
          <w:tcPr>
            <w:tcW w:type="dxa" w:w="316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Height (z), 2004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-0.285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0.099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1.30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1.91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1.39</w:t>
            </w:r>
          </w:p>
        </w:tc>
      </w:tr>
    </w:tbl>
    <w:p>
      <w:pPr>
        <w:spacing w:before="80"/>
      </w:pPr>
      <w:r>
        <w:rPr>
          <w:sz w:val="16"/>
        </w:rPr>
        <w:t>Notes. Standardized mean differences converted to an approximate risk ratio by exp(0.91 d), then to E-values (VanderWeele and Ding, 2017). An E-value for the confidence limit of 1.00 means that the interval includes no effect.</w:t>
      </w:r>
    </w:p>
    <w:p>
      <w:pPr>
        <w:pStyle w:val="Heading2"/>
      </w:pPr>
      <w:bookmarkStart w:id="9" w:name="_Toc900009"/>
      <w:r>
        <w:t>Panel C. Negative control outcomes regressed on birth weight (per 1 kg)</w:t>
      </w:r>
      <w:bookmarkEnd w:id="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296"/>
        <w:gridCol w:w="1296"/>
        <w:gridCol w:w="1440"/>
        <w:gridCol w:w="1440"/>
      </w:tblGrid>
      <w:tr>
        <w:trPr>
          <w:tblHeader w:val="true"/>
        </w:trPr>
        <w:tc>
          <w:tcPr>
            <w:tcW w:type="dxa" w:w="388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Coefficient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SE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N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-0.153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0.211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0.469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1,864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0.204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0.180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0.256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1,864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0.087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0.034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0.011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1,863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0.012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0.027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0.663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1,864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-0.024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0.031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0.440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1,864</w:t>
            </w:r>
          </w:p>
        </w:tc>
      </w:tr>
      <w:tr>
        <w:tc>
          <w:tcPr>
            <w:tcW w:type="dxa" w:w="388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-0.002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0.005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0.685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1,863</w:t>
            </w:r>
          </w:p>
        </w:tc>
      </w:tr>
      <w:tr>
        <w:tc>
          <w:tcPr>
            <w:tcW w:type="dxa" w:w="388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0.088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0.049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0.074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1,864</w:t>
            </w:r>
          </w:p>
        </w:tc>
      </w:tr>
    </w:tbl>
    <w:p>
      <w:pPr>
        <w:spacing w:before="80"/>
      </w:pPr>
      <w:r>
        <w:rPr>
          <w:sz w:val="16"/>
        </w:rPr>
        <w:t>Notes. Birth weight should not cause these variables. Models include the baseline controls except where the outcome is itself a control (parents' ages, resource index) and omit county fixed effects for the two village water variables. Standard errors are clustered at the village level.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cs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 w:cs="Times New Roman" w:eastAsia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after="0" w:line="240" w:lineRule="auto"/>
      <w:ind w:left="0"/>
    </w:pPr>
    <w:rPr>
      <w:rFonts w:ascii="Times New Roman" w:hAnsi="Times New Roman" w:cs="Times New Roman" w:eastAsia="Times New Roman"/>
      <w:b/>
      <w:color w:val="000000"/>
      <w:sz w:val="20"/>
    </w:rPr>
  </w:style>
  <w:style w:type="paragraph" w:customStyle="1" w:styleId="TOC2">
    <w:name w:val="TOC 2"/>
    <w:basedOn w:val="Normal"/>
    <w:pPr>
      <w:spacing w:after="0" w:line="240" w:lineRule="auto"/>
      <w:ind w:left="360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TOC3">
    <w:name w:val="TOC 3"/>
    <w:basedOn w:val="Normal"/>
    <w:pPr>
      <w:spacing w:after="0" w:line="240" w:lineRule="auto"/>
      <w:ind w:left="720"/>
    </w:pPr>
    <w:rPr>
      <w:rFonts w:ascii="Times New Roman" w:hAnsi="Times New Roman" w:cs="Times New Roman" w:eastAsia="Times New Roman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