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Risk, Pollution, and Children’s Welfare in China and in Comparative Perspective</w:t>
      </w:r>
    </w:p>
    <w:p>
      <w:r>
        <w:rPr>
          <w:b w:val="0"/>
          <w:i/>
        </w:rPr>
        <w:t>Expanded Research Plan | GBD 2023-centered climate–pollution–welfare framework</w:t>
      </w:r>
    </w:p>
    <w:p>
      <w:r>
        <w:rPr>
          <w:b w:val="0"/>
          <w:i w:val="0"/>
        </w:rPr>
        <w:t>Designed as a distinct project from the broader Climate, Environment and Childhood Inequalities program, with a focused emphasis on climate risk, pollution, mechanisms, heterogeneous welfare effects, and policy counterfactuals.</w:t>
      </w:r>
    </w:p>
    <w:p>
      <w:pPr>
        <w:pStyle w:val="Heading1"/>
      </w:pPr>
      <w:r>
        <w:t>1. Executive Summary</w:t>
      </w:r>
    </w:p>
    <w:p>
      <w:r>
        <w:rPr>
          <w:b w:val="0"/>
          <w:i w:val="0"/>
        </w:rPr>
        <w:t>This project investigates how climate hazards and environmental pollution jointly shape children's welfare in China and in comparative perspective. Its central proposition is that climate risk and pollution should not be studied as separate exposures. Climate change can alter the intensity, timing, spatial distribution, and composition of pollution, while pollution and heat can jointly affect children's biological functioning, schooling, family resources, and longer-run human capital. The project therefore asks not only whether children are exposed, but how combined risks translate into unequal welfare consequences.</w:t>
      </w:r>
    </w:p>
    <w:p>
      <w:r>
        <w:rPr>
          <w:b w:val="0"/>
          <w:i w:val="0"/>
        </w:rPr>
        <w:t>The project is designed to complement the Penn Climate, Environment, and Childhood Inequalities (CECI) portfolio. Penn's current China work studies ambient air pollution, heat risk, birth and early developmental outcomes, with attention to gender and socioeconomic disparities; the comparative LMIC project examines inequalities in climate hazards and extreme air pollution. citeturn0search1turn0search2 This proposal adds a distinct integrative layer centered on joint climate–pollution exposure, exposure-response functions, welfare pathways, and policy simulation.</w:t>
      </w:r>
    </w:p>
    <w:p>
      <w:r>
        <w:rPr>
          <w:b w:val="0"/>
          <w:i w:val="0"/>
        </w:rPr>
        <w:t>GBD 2023 provides the population-health backbone. Its comparative risk assessment framework links exposure distributions, risk curves, theoretical minimum risk exposure levels, population attributable fractions, and disease burden. Rather than treating GBD as individual-level causal evidence, the project uses it for standardized risk measurement and counterfactual burden estimation, while individual and household datasets provide the welfare outcomes and social mechanisms.</w:t>
      </w:r>
    </w:p>
    <w:p>
      <w:r>
        <w:rPr>
          <w:b w:val="0"/>
          <w:i w:val="0"/>
        </w:rPr>
        <w:t>The ultimate objective is to develop a China-centered comparative framework for identifying when climate and pollution risks become welfare risks, which children are most vulnerable, and which interventions can produce the largest welfare gains.</w:t>
      </w:r>
    </w:p>
    <w:p>
      <w:pPr>
        <w:pStyle w:val="Heading1"/>
      </w:pPr>
      <w:r>
        <w:t>2. Project Identity and Distinction</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Project 1</w:t>
            </w:r>
          </w:p>
        </w:tc>
        <w:tc>
          <w:tcPr>
            <w:tcW w:type="dxa" w:w="4824"/>
          </w:tcPr>
          <w:p>
            <w:r>
              <w:rPr>
                <w:b/>
              </w:rPr>
              <w:t>Project 2</w:t>
            </w:r>
          </w:p>
        </w:tc>
      </w:tr>
      <w:tr>
        <w:tc>
          <w:tcPr>
            <w:tcW w:type="dxa" w:w="4824"/>
          </w:tcPr>
          <w:p>
            <w:r>
              <w:t>Broad environmental inequality across China, India and LMICs</w:t>
            </w:r>
          </w:p>
        </w:tc>
        <w:tc>
          <w:tcPr>
            <w:tcW w:type="dxa" w:w="4824"/>
          </w:tcPr>
          <w:p>
            <w:r>
              <w:t>Focused climate risk + pollution + child welfare</w:t>
            </w:r>
          </w:p>
        </w:tc>
      </w:tr>
      <w:tr>
        <w:tc>
          <w:tcPr>
            <w:tcW w:type="dxa" w:w="4824"/>
          </w:tcPr>
          <w:p>
            <w:r>
              <w:t>Exposure mapping and inequality</w:t>
            </w:r>
          </w:p>
        </w:tc>
        <w:tc>
          <w:tcPr>
            <w:tcW w:type="dxa" w:w="4824"/>
          </w:tcPr>
          <w:p>
            <w:r>
              <w:t>Joint exposure, mechanisms and welfare consequences</w:t>
            </w:r>
          </w:p>
        </w:tc>
      </w:tr>
      <w:tr>
        <w:tc>
          <w:tcPr>
            <w:tcW w:type="dxa" w:w="4824"/>
          </w:tcPr>
          <w:p>
            <w:r>
              <w:t>Multiple environmental risks</w:t>
            </w:r>
          </w:p>
        </w:tc>
        <w:tc>
          <w:tcPr>
            <w:tcW w:type="dxa" w:w="4824"/>
          </w:tcPr>
          <w:p>
            <w:r>
              <w:t>Climate–pollution interaction as central mechanism</w:t>
            </w:r>
          </w:p>
        </w:tc>
      </w:tr>
      <w:tr>
        <w:tc>
          <w:tcPr>
            <w:tcW w:type="dxa" w:w="4824"/>
          </w:tcPr>
          <w:p>
            <w:r>
              <w:t>Comparative global architecture</w:t>
            </w:r>
          </w:p>
        </w:tc>
        <w:tc>
          <w:tcPr>
            <w:tcW w:type="dxa" w:w="4824"/>
          </w:tcPr>
          <w:p>
            <w:r>
              <w:t>China as anchor with selected comparative cases</w:t>
            </w:r>
          </w:p>
        </w:tc>
      </w:tr>
      <w:tr>
        <w:tc>
          <w:tcPr>
            <w:tcW w:type="dxa" w:w="4824"/>
          </w:tcPr>
          <w:p>
            <w:r>
              <w:t>Exposure inequality / vulnerability / recovery</w:t>
            </w:r>
          </w:p>
        </w:tc>
        <w:tc>
          <w:tcPr>
            <w:tcW w:type="dxa" w:w="4824"/>
          </w:tcPr>
          <w:p>
            <w:r>
              <w:t>Welfare consequences and policy counterfactuals</w:t>
            </w:r>
          </w:p>
        </w:tc>
      </w:tr>
    </w:tbl>
    <w:p>
      <w:r>
        <w:rPr>
          <w:b w:val="0"/>
          <w:i w:val="0"/>
        </w:rPr>
        <w:t>This distinction is important for portfolio coherence. The two projects share infrastructure but should not become duplicate papers. Project 1 asks who is exposed and how environmental inequality is distributed; Project 2 asks how climate and pollution jointly affect welfare and what can be done about it.</w:t>
      </w:r>
    </w:p>
    <w:p>
      <w:pPr>
        <w:pStyle w:val="Heading1"/>
      </w:pPr>
      <w:r>
        <w:t>3. Background and Significance</w:t>
      </w:r>
    </w:p>
    <w:p>
      <w:pPr>
        <w:pStyle w:val="Heading2"/>
      </w:pPr>
      <w:r>
        <w:t>3.1 Climate risk is increasingly a welfare risk</w:t>
      </w:r>
    </w:p>
    <w:p>
      <w:r>
        <w:rPr>
          <w:b w:val="0"/>
          <w:i w:val="0"/>
        </w:rPr>
        <w:t>Children are especially sensitive to environmental conditions because biological, cognitive, and educational development occur during periods of rapid change. Climate hazards can affect welfare directly through heat and extreme events and indirectly through pollution, food insecurity, disease, household income shocks, school disruption, and reduced access to services.</w:t>
      </w:r>
    </w:p>
    <w:p>
      <w:pPr>
        <w:pStyle w:val="Heading2"/>
      </w:pPr>
      <w:r>
        <w:t>3.2 Pollution and climate risks are interconnected</w:t>
      </w:r>
    </w:p>
    <w:p>
      <w:r>
        <w:rPr>
          <w:b w:val="0"/>
          <w:i w:val="0"/>
        </w:rPr>
        <w:t>Ambient pollution, extreme heat, wildfire smoke, and other environmental conditions can co-occur. A single-exposure framework can therefore understate risk or misidentify vulnerable populations. The project will explicitly model joint and interacting exposures.</w:t>
      </w:r>
    </w:p>
    <w:p>
      <w:pPr>
        <w:pStyle w:val="Heading2"/>
      </w:pPr>
      <w:r>
        <w:t>3.3 The welfare perspective</w:t>
      </w:r>
    </w:p>
    <w:p>
      <w:r>
        <w:rPr>
          <w:b w:val="0"/>
          <w:i w:val="0"/>
        </w:rPr>
        <w:t>Children's welfare is broader than health. The project defines welfare as a multidimensional outcome encompassing survival and physical health, nutrition, cognitive development, schooling, psychosocial well-being where available, and household investments that support development.</w:t>
      </w:r>
    </w:p>
    <w:p>
      <w:pPr>
        <w:pStyle w:val="Heading2"/>
      </w:pPr>
      <w:r>
        <w:t>3.4 Why China is the anchor</w:t>
      </w:r>
    </w:p>
    <w:p>
      <w:r>
        <w:rPr>
          <w:b w:val="0"/>
          <w:i w:val="0"/>
        </w:rPr>
        <w:t>China offers unusually strong opportunities for linking administrative records, environmental monitoring, climate data, and longitudinal or household survey data. The existing CECI China project already combines administrative, pollution-monitoring, climate, and purpose-designed cohort data, and has a substantive focus on differential risk and compensatory family resources. citeturn0search1 Existing Penn research also demonstrates the feasibility of studying heterogeneous pollution and extreme-temperature effects on birth weight in South China. citeturn0search24</w:t>
      </w:r>
    </w:p>
    <w:p>
      <w:pPr>
        <w:pStyle w:val="Heading1"/>
      </w:pPr>
      <w:r>
        <w:t>4. Conceptual Framework</w:t>
      </w:r>
    </w:p>
    <w:p>
      <w:r>
        <w:rPr>
          <w:b w:val="0"/>
          <w:i w:val="0"/>
        </w:rPr>
        <w:t>The project proposes a five-stage Climate–Pollution–Welfare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Stage</w:t>
            </w:r>
          </w:p>
        </w:tc>
        <w:tc>
          <w:tcPr>
            <w:tcW w:type="dxa" w:w="3216"/>
          </w:tcPr>
          <w:p>
            <w:r>
              <w:rPr>
                <w:b/>
              </w:rPr>
              <w:t>Mechanism</w:t>
            </w:r>
          </w:p>
        </w:tc>
        <w:tc>
          <w:tcPr>
            <w:tcW w:type="dxa" w:w="3216"/>
          </w:tcPr>
          <w:p>
            <w:r>
              <w:rPr>
                <w:b/>
              </w:rPr>
              <w:t>Empirical construct</w:t>
            </w:r>
          </w:p>
        </w:tc>
      </w:tr>
      <w:tr>
        <w:tc>
          <w:tcPr>
            <w:tcW w:type="dxa" w:w="3216"/>
          </w:tcPr>
          <w:p>
            <w:r>
              <w:t>1. Climate hazard</w:t>
            </w:r>
          </w:p>
        </w:tc>
        <w:tc>
          <w:tcPr>
            <w:tcW w:type="dxa" w:w="3216"/>
          </w:tcPr>
          <w:p>
            <w:r>
              <w:t>Heat, drought, flood, wildfire, precipitation anomaly</w:t>
            </w:r>
          </w:p>
        </w:tc>
        <w:tc>
          <w:tcPr>
            <w:tcW w:type="dxa" w:w="3216"/>
          </w:tcPr>
          <w:p>
            <w:r>
              <w:t>Exposure intensity, duration, timing</w:t>
            </w:r>
          </w:p>
        </w:tc>
      </w:tr>
      <w:tr>
        <w:tc>
          <w:tcPr>
            <w:tcW w:type="dxa" w:w="3216"/>
          </w:tcPr>
          <w:p>
            <w:r>
              <w:t>2. Pollution response</w:t>
            </w:r>
          </w:p>
        </w:tc>
        <w:tc>
          <w:tcPr>
            <w:tcW w:type="dxa" w:w="3216"/>
          </w:tcPr>
          <w:p>
            <w:r>
              <w:t>Climate modifies pollution formation, transport or exposure</w:t>
            </w:r>
          </w:p>
        </w:tc>
        <w:tc>
          <w:tcPr>
            <w:tcW w:type="dxa" w:w="3216"/>
          </w:tcPr>
          <w:p>
            <w:r>
              <w:t>PM2.5, ozone, household air pollution</w:t>
            </w:r>
          </w:p>
        </w:tc>
      </w:tr>
      <w:tr>
        <w:tc>
          <w:tcPr>
            <w:tcW w:type="dxa" w:w="3216"/>
          </w:tcPr>
          <w:p>
            <w:r>
              <w:t>3. Biological stress</w:t>
            </w:r>
          </w:p>
        </w:tc>
        <w:tc>
          <w:tcPr>
            <w:tcW w:type="dxa" w:w="3216"/>
          </w:tcPr>
          <w:p>
            <w:r>
              <w:t>Inflammation, respiratory stress, heat stress, infection and nutritional pathways</w:t>
            </w:r>
          </w:p>
        </w:tc>
        <w:tc>
          <w:tcPr>
            <w:tcW w:type="dxa" w:w="3216"/>
          </w:tcPr>
          <w:p>
            <w:r>
              <w:t>Birth outcomes, illness, growth</w:t>
            </w:r>
          </w:p>
        </w:tc>
      </w:tr>
      <w:tr>
        <w:tc>
          <w:tcPr>
            <w:tcW w:type="dxa" w:w="3216"/>
          </w:tcPr>
          <w:p>
            <w:r>
              <w:t>4. Household/school response</w:t>
            </w:r>
          </w:p>
        </w:tc>
        <w:tc>
          <w:tcPr>
            <w:tcW w:type="dxa" w:w="3216"/>
          </w:tcPr>
          <w:p>
            <w:r>
              <w:t>Medical spending, avoidance, migration, school closure, reduced attendance</w:t>
            </w:r>
          </w:p>
        </w:tc>
        <w:tc>
          <w:tcPr>
            <w:tcW w:type="dxa" w:w="3216"/>
          </w:tcPr>
          <w:p>
            <w:r>
              <w:t>Protective and compensatory behaviors</w:t>
            </w:r>
          </w:p>
        </w:tc>
      </w:tr>
      <w:tr>
        <w:tc>
          <w:tcPr>
            <w:tcW w:type="dxa" w:w="3216"/>
          </w:tcPr>
          <w:p>
            <w:r>
              <w:t>5. Welfare outcome</w:t>
            </w:r>
          </w:p>
        </w:tc>
        <w:tc>
          <w:tcPr>
            <w:tcW w:type="dxa" w:w="3216"/>
          </w:tcPr>
          <w:p>
            <w:r>
              <w:t>Health, learning and human capital</w:t>
            </w:r>
          </w:p>
        </w:tc>
        <w:tc>
          <w:tcPr>
            <w:tcW w:type="dxa" w:w="3216"/>
          </w:tcPr>
          <w:p>
            <w:r>
              <w:t>Health, cognition, attendance, achievement</w:t>
            </w:r>
          </w:p>
        </w:tc>
      </w:tr>
    </w:tbl>
    <w:p>
      <w:r>
        <w:rPr>
          <w:b w:val="0"/>
          <w:i w:val="0"/>
        </w:rPr>
        <w:t>Social position operates across all five stages. Household income, parental education, housing, location, social networks, school resources, and public infrastructure can reduce or amplify exposure and determine the capacity to adapt.</w:t>
      </w:r>
    </w:p>
    <w:p>
      <w:pPr>
        <w:pStyle w:val="Heading1"/>
      </w:pPr>
      <w:r>
        <w:t>5. Research Objectives</w:t>
      </w:r>
    </w:p>
    <w:p>
      <w:pPr>
        <w:pStyle w:val="ListNumber"/>
      </w:pPr>
      <w:r>
        <w:t>Estimate how climate hazards and pollution jointly shape children's welfare in China.</w:t>
      </w:r>
    </w:p>
    <w:p>
      <w:pPr>
        <w:pStyle w:val="ListNumber"/>
      </w:pPr>
      <w:r>
        <w:t>Identify whether climate hazards amplify the welfare consequences of pollution and whether pollution amplifies climate-related health risks.</w:t>
      </w:r>
    </w:p>
    <w:p>
      <w:pPr>
        <w:pStyle w:val="ListNumber"/>
      </w:pPr>
      <w:r>
        <w:t>Determine which dimensions of socioeconomic status, family resources, and institutional context protect children from environmental shocks.</w:t>
      </w:r>
    </w:p>
    <w:p>
      <w:pPr>
        <w:pStyle w:val="ListNumber"/>
      </w:pPr>
      <w:r>
        <w:t>Compare climate–pollution–welfare relationships across selected LMIC settings to identify general mechanisms and China-specific institutional features.</w:t>
      </w:r>
    </w:p>
    <w:p>
      <w:pPr>
        <w:pStyle w:val="ListNumber"/>
      </w:pPr>
      <w:r>
        <w:t>Use GBD 2023 risk curves and complementary empirical estimates to simulate feasible pollution and climate-risk reduction scenarios.</w:t>
      </w:r>
    </w:p>
    <w:p>
      <w:pPr>
        <w:pStyle w:val="Heading1"/>
      </w:pPr>
      <w:r>
        <w:t>6. Research Questions and Hypotheses</w:t>
      </w:r>
    </w:p>
    <w:p>
      <w:pPr>
        <w:pStyle w:val="Heading2"/>
      </w:pPr>
      <w:r>
        <w:t>RQ1. What is the joint exposure landscape?</w:t>
      </w:r>
    </w:p>
    <w:p>
      <w:r>
        <w:rPr>
          <w:b w:val="0"/>
          <w:i w:val="0"/>
        </w:rPr>
        <w:t>H1: High pollution and high climate-risk conditions overlap geographically and seasonally, producing clusters of cumulative environmental risk.</w:t>
      </w:r>
    </w:p>
    <w:p>
      <w:pPr>
        <w:pStyle w:val="Heading2"/>
      </w:pPr>
      <w:r>
        <w:t>RQ2. Are climate and pollution effects additive or interactive?</w:t>
      </w:r>
    </w:p>
    <w:p>
      <w:r>
        <w:rPr>
          <w:b w:val="0"/>
          <w:i w:val="0"/>
        </w:rPr>
        <w:t>H2: Welfare losses are greater when high pollution coincides with extreme heat or other climate hazards than would be predicted by separate additive effects.</w:t>
      </w:r>
    </w:p>
    <w:p>
      <w:pPr>
        <w:pStyle w:val="Heading2"/>
      </w:pPr>
      <w:r>
        <w:t>RQ3. Which children are most vulnerable?</w:t>
      </w:r>
    </w:p>
    <w:p>
      <w:r>
        <w:rPr>
          <w:b w:val="0"/>
          <w:i w:val="0"/>
        </w:rPr>
        <w:t>H3: Children from poorer households and those with fewer protective resources experience larger welfare losses at comparable environmental exposure levels.</w:t>
      </w:r>
    </w:p>
    <w:p>
      <w:pPr>
        <w:pStyle w:val="Heading2"/>
      </w:pPr>
      <w:r>
        <w:t>RQ4. Can family and school resources compensate?</w:t>
      </w:r>
    </w:p>
    <w:p>
      <w:r>
        <w:rPr>
          <w:b w:val="0"/>
          <w:i w:val="0"/>
        </w:rPr>
        <w:t>H4: Parental education, household resources, health care access, housing quality, school infrastructure, and adaptive practices moderate environmental effects, but compensation is incomplete and unequally distributed.</w:t>
      </w:r>
    </w:p>
    <w:p>
      <w:pPr>
        <w:pStyle w:val="Heading2"/>
      </w:pPr>
      <w:r>
        <w:t>RQ5. Do early-life exposures have persistent effects?</w:t>
      </w:r>
    </w:p>
    <w:p>
      <w:r>
        <w:rPr>
          <w:b w:val="0"/>
          <w:i w:val="0"/>
        </w:rPr>
        <w:t>H5: Prenatal and early-childhood exposure to high pollution and climate stress is associated with persistent differences in health and educational trajectories.</w:t>
      </w:r>
    </w:p>
    <w:p>
      <w:pPr>
        <w:pStyle w:val="Heading2"/>
      </w:pPr>
      <w:r>
        <w:t>RQ6. Which interventions have the greatest welfare returns?</w:t>
      </w:r>
    </w:p>
    <w:p>
      <w:r>
        <w:rPr>
          <w:b w:val="0"/>
          <w:i w:val="0"/>
        </w:rPr>
        <w:t>H6: Targeted exposure reduction in high-risk and low-resource populations produces larger equity-adjusted welfare gains than uniform interventions.</w:t>
      </w:r>
    </w:p>
    <w:p>
      <w:pPr>
        <w:pStyle w:val="Heading1"/>
      </w:pPr>
      <w:r>
        <w:t>7. Data Architecture</w:t>
      </w:r>
    </w:p>
    <w:p>
      <w:pPr>
        <w:pStyle w:val="Heading2"/>
      </w:pPr>
      <w:r>
        <w:t>7.1 GBD 2023</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Module</w:t>
            </w:r>
          </w:p>
        </w:tc>
        <w:tc>
          <w:tcPr>
            <w:tcW w:type="dxa" w:w="4824"/>
          </w:tcPr>
          <w:p>
            <w:r>
              <w:rPr>
                <w:b/>
              </w:rPr>
              <w:t>Use</w:t>
            </w:r>
          </w:p>
        </w:tc>
      </w:tr>
      <w:tr>
        <w:tc>
          <w:tcPr>
            <w:tcW w:type="dxa" w:w="4824"/>
          </w:tcPr>
          <w:p>
            <w:r>
              <w:t>Risk Exposure Estimates 1990–2023</w:t>
            </w:r>
          </w:p>
        </w:tc>
        <w:tc>
          <w:tcPr>
            <w:tcW w:type="dxa" w:w="4824"/>
          </w:tcPr>
          <w:p>
            <w:r>
              <w:t>Harmonized population exposure and SEV</w:t>
            </w:r>
          </w:p>
        </w:tc>
      </w:tr>
      <w:tr>
        <w:tc>
          <w:tcPr>
            <w:tcW w:type="dxa" w:w="4824"/>
          </w:tcPr>
          <w:p>
            <w:r>
              <w:t>Air pollution exposure</w:t>
            </w:r>
          </w:p>
        </w:tc>
        <w:tc>
          <w:tcPr>
            <w:tcW w:type="dxa" w:w="4824"/>
          </w:tcPr>
          <w:p>
            <w:r>
              <w:t>Ambient PM2.5, household air pollution, ozone where relevant</w:t>
            </w:r>
          </w:p>
        </w:tc>
      </w:tr>
      <w:tr>
        <w:tc>
          <w:tcPr>
            <w:tcW w:type="dxa" w:w="4824"/>
          </w:tcPr>
          <w:p>
            <w:r>
              <w:t>Risk curves</w:t>
            </w:r>
          </w:p>
        </w:tc>
        <w:tc>
          <w:tcPr>
            <w:tcW w:type="dxa" w:w="4824"/>
          </w:tcPr>
          <w:p>
            <w:r>
              <w:t>Exposure–response functions and TMREL</w:t>
            </w:r>
          </w:p>
        </w:tc>
      </w:tr>
      <w:tr>
        <w:tc>
          <w:tcPr>
            <w:tcW w:type="dxa" w:w="4824"/>
          </w:tcPr>
          <w:p>
            <w:r>
              <w:t>Risk-attributable burden</w:t>
            </w:r>
          </w:p>
        </w:tc>
        <w:tc>
          <w:tcPr>
            <w:tcW w:type="dxa" w:w="4824"/>
          </w:tcPr>
          <w:p>
            <w:r>
              <w:t>DALYs, YLLs, YLDs and deaths attributable to risks</w:t>
            </w:r>
          </w:p>
        </w:tc>
      </w:tr>
      <w:tr>
        <w:tc>
          <w:tcPr>
            <w:tcW w:type="dxa" w:w="4824"/>
          </w:tcPr>
          <w:p>
            <w:r>
              <w:t>Cause estimates</w:t>
            </w:r>
          </w:p>
        </w:tc>
        <w:tc>
          <w:tcPr>
            <w:tcW w:type="dxa" w:w="4824"/>
          </w:tcPr>
          <w:p>
            <w:r>
              <w:t>Disease-specific burden for respiratory, neonatal, nutritional and other outcomes</w:t>
            </w:r>
          </w:p>
        </w:tc>
      </w:tr>
      <w:tr>
        <w:tc>
          <w:tcPr>
            <w:tcW w:type="dxa" w:w="4824"/>
          </w:tcPr>
          <w:p>
            <w:r>
              <w:t>SDI and related indicators</w:t>
            </w:r>
          </w:p>
        </w:tc>
        <w:tc>
          <w:tcPr>
            <w:tcW w:type="dxa" w:w="4824"/>
          </w:tcPr>
          <w:p>
            <w:r>
              <w:t>Contextual socioeconomic stratification</w:t>
            </w:r>
          </w:p>
        </w:tc>
      </w:tr>
      <w:tr>
        <w:tc>
          <w:tcPr>
            <w:tcW w:type="dxa" w:w="4824"/>
          </w:tcPr>
          <w:p>
            <w:r>
              <w:t>HALE / life expectancy</w:t>
            </w:r>
          </w:p>
        </w:tc>
        <w:tc>
          <w:tcPr>
            <w:tcW w:type="dxa" w:w="4824"/>
          </w:tcPr>
          <w:p>
            <w:r>
              <w:t>Long-run population health context</w:t>
            </w:r>
          </w:p>
        </w:tc>
      </w:tr>
    </w:tbl>
    <w:p>
      <w:r>
        <w:rPr>
          <w:b w:val="0"/>
          <w:i w:val="0"/>
        </w:rPr>
        <w:t>GBD 2023's risk framework is especially valuable for this project because it supports a common metric for translating exposure into population health burden. The project will nevertheless keep GBD burden estimates conceptually separate from causal estimates obtained from individual-level data.</w:t>
      </w:r>
    </w:p>
    <w:p>
      <w:pPr>
        <w:pStyle w:val="Heading1"/>
      </w:pPr>
      <w:r>
        <w:t>7.2 Climate data</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Source</w:t>
            </w:r>
          </w:p>
        </w:tc>
        <w:tc>
          <w:tcPr>
            <w:tcW w:type="dxa" w:w="3216"/>
          </w:tcPr>
          <w:p>
            <w:r>
              <w:rPr>
                <w:b/>
              </w:rPr>
              <w:t>Measures</w:t>
            </w:r>
          </w:p>
        </w:tc>
        <w:tc>
          <w:tcPr>
            <w:tcW w:type="dxa" w:w="3216"/>
          </w:tcPr>
          <w:p>
            <w:r>
              <w:rPr>
                <w:b/>
              </w:rPr>
              <w:t>Use</w:t>
            </w:r>
          </w:p>
        </w:tc>
      </w:tr>
      <w:tr>
        <w:tc>
          <w:tcPr>
            <w:tcW w:type="dxa" w:w="3216"/>
          </w:tcPr>
          <w:p>
            <w:r>
              <w:t>ERA5 / ERA5-Land</w:t>
            </w:r>
          </w:p>
        </w:tc>
        <w:tc>
          <w:tcPr>
            <w:tcW w:type="dxa" w:w="3216"/>
          </w:tcPr>
          <w:p>
            <w:r>
              <w:t>Hourly/daily temperature, precipitation, humidity</w:t>
            </w:r>
          </w:p>
        </w:tc>
        <w:tc>
          <w:tcPr>
            <w:tcW w:type="dxa" w:w="3216"/>
          </w:tcPr>
          <w:p>
            <w:r>
              <w:t>Heat exposure and climate anomalies</w:t>
            </w:r>
          </w:p>
        </w:tc>
      </w:tr>
      <w:tr>
        <w:tc>
          <w:tcPr>
            <w:tcW w:type="dxa" w:w="3216"/>
          </w:tcPr>
          <w:p>
            <w:r>
              <w:t>CHIRPS</w:t>
            </w:r>
          </w:p>
        </w:tc>
        <w:tc>
          <w:tcPr>
            <w:tcW w:type="dxa" w:w="3216"/>
          </w:tcPr>
          <w:p>
            <w:r>
              <w:t>Precipitation</w:t>
            </w:r>
          </w:p>
        </w:tc>
        <w:tc>
          <w:tcPr>
            <w:tcW w:type="dxa" w:w="3216"/>
          </w:tcPr>
          <w:p>
            <w:r>
              <w:t>Rainfall and drought/flood indicators</w:t>
            </w:r>
          </w:p>
        </w:tc>
      </w:tr>
      <w:tr>
        <w:tc>
          <w:tcPr>
            <w:tcW w:type="dxa" w:w="3216"/>
          </w:tcPr>
          <w:p>
            <w:r>
              <w:t>MODIS / satellite products</w:t>
            </w:r>
          </w:p>
        </w:tc>
        <w:tc>
          <w:tcPr>
            <w:tcW w:type="dxa" w:w="3216"/>
          </w:tcPr>
          <w:p>
            <w:r>
              <w:t>Land surface temperature, fire/smoke proxies</w:t>
            </w:r>
          </w:p>
        </w:tc>
        <w:tc>
          <w:tcPr>
            <w:tcW w:type="dxa" w:w="3216"/>
          </w:tcPr>
          <w:p>
            <w:r>
              <w:t>Spatial exposure validation</w:t>
            </w:r>
          </w:p>
        </w:tc>
      </w:tr>
      <w:tr>
        <w:tc>
          <w:tcPr>
            <w:tcW w:type="dxa" w:w="3216"/>
          </w:tcPr>
          <w:p>
            <w:r>
              <w:t>CMIP6 / SSPs</w:t>
            </w:r>
          </w:p>
        </w:tc>
        <w:tc>
          <w:tcPr>
            <w:tcW w:type="dxa" w:w="3216"/>
          </w:tcPr>
          <w:p>
            <w:r>
              <w:t>Future climate scenarios</w:t>
            </w:r>
          </w:p>
        </w:tc>
        <w:tc>
          <w:tcPr>
            <w:tcW w:type="dxa" w:w="3216"/>
          </w:tcPr>
          <w:p>
            <w:r>
              <w:t>Long-term policy simulations</w:t>
            </w:r>
          </w:p>
        </w:tc>
      </w:tr>
    </w:tbl>
    <w:p>
      <w:pPr>
        <w:pStyle w:val="Heading1"/>
      </w:pPr>
      <w:r>
        <w:t>7.3 Individual and household data</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Setting</w:t>
            </w:r>
          </w:p>
        </w:tc>
        <w:tc>
          <w:tcPr>
            <w:tcW w:type="dxa" w:w="3216"/>
          </w:tcPr>
          <w:p>
            <w:r>
              <w:rPr>
                <w:b/>
              </w:rPr>
              <w:t>Potential data</w:t>
            </w:r>
          </w:p>
        </w:tc>
        <w:tc>
          <w:tcPr>
            <w:tcW w:type="dxa" w:w="3216"/>
          </w:tcPr>
          <w:p>
            <w:r>
              <w:rPr>
                <w:b/>
              </w:rPr>
              <w:t>Priority outcomes</w:t>
            </w:r>
          </w:p>
        </w:tc>
      </w:tr>
      <w:tr>
        <w:tc>
          <w:tcPr>
            <w:tcW w:type="dxa" w:w="3216"/>
          </w:tcPr>
          <w:p>
            <w:r>
              <w:t>China</w:t>
            </w:r>
          </w:p>
        </w:tc>
        <w:tc>
          <w:tcPr>
            <w:tcW w:type="dxa" w:w="3216"/>
          </w:tcPr>
          <w:p>
            <w:r>
              <w:t>CFPS, CEPS, GSCF where appropriate, administrative/cohort data</w:t>
            </w:r>
          </w:p>
        </w:tc>
        <w:tc>
          <w:tcPr>
            <w:tcW w:type="dxa" w:w="3216"/>
          </w:tcPr>
          <w:p>
            <w:r>
              <w:t>Birth, health, cognition, schooling, family response</w:t>
            </w:r>
          </w:p>
        </w:tc>
      </w:tr>
      <w:tr>
        <w:tc>
          <w:tcPr>
            <w:tcW w:type="dxa" w:w="3216"/>
          </w:tcPr>
          <w:p>
            <w:r>
              <w:t>India</w:t>
            </w:r>
          </w:p>
        </w:tc>
        <w:tc>
          <w:tcPr>
            <w:tcW w:type="dxa" w:w="3216"/>
          </w:tcPr>
          <w:p>
            <w:r>
              <w:t>Young Lives, DHS/IHDS, school/community data</w:t>
            </w:r>
          </w:p>
        </w:tc>
        <w:tc>
          <w:tcPr>
            <w:tcW w:type="dxa" w:w="3216"/>
          </w:tcPr>
          <w:p>
            <w:r>
              <w:t>Learning, attendance, nutrition, health</w:t>
            </w:r>
          </w:p>
        </w:tc>
      </w:tr>
      <w:tr>
        <w:tc>
          <w:tcPr>
            <w:tcW w:type="dxa" w:w="3216"/>
          </w:tcPr>
          <w:p>
            <w:r>
              <w:t>LMICs</w:t>
            </w:r>
          </w:p>
        </w:tc>
        <w:tc>
          <w:tcPr>
            <w:tcW w:type="dxa" w:w="3216"/>
          </w:tcPr>
          <w:p>
            <w:r>
              <w:t>DHS, MICS, Young Lives</w:t>
            </w:r>
          </w:p>
        </w:tc>
        <w:tc>
          <w:tcPr>
            <w:tcW w:type="dxa" w:w="3216"/>
          </w:tcPr>
          <w:p>
            <w:r>
              <w:t>Child health, anthropometrics, schooling</w:t>
            </w:r>
          </w:p>
        </w:tc>
      </w:tr>
    </w:tbl>
    <w:p>
      <w:pPr>
        <w:pStyle w:val="Heading1"/>
      </w:pPr>
      <w:r>
        <w:t>8. Core Studies</w:t>
      </w:r>
    </w:p>
    <w:p>
      <w:pPr>
        <w:pStyle w:val="Heading2"/>
      </w:pPr>
      <w:r>
        <w:t>Study A. Climate–pollution exposure synergy in China</w:t>
      </w:r>
    </w:p>
    <w:p>
      <w:r>
        <w:rPr>
          <w:b w:val="0"/>
          <w:i w:val="0"/>
        </w:rPr>
        <w:t>Construct daily/monthly exposure histories and identify locations and periods in which extreme heat and high pollution coincide. The first objective is descriptive: quantify how much of the population and child population experiences compound exposure and how this differs by socioeconomic context.</w:t>
      </w:r>
    </w:p>
    <w:p>
      <w:pPr>
        <w:pStyle w:val="Heading2"/>
      </w:pPr>
      <w:r>
        <w:t>Study B. Prenatal and early-childhood climate–pollution exposure and welfare</w:t>
      </w:r>
    </w:p>
    <w:p>
      <w:r>
        <w:rPr>
          <w:b w:val="0"/>
          <w:i w:val="0"/>
        </w:rPr>
        <w:t>Link birth and early-childhood outcomes to pollution and climate exposure windows. Priority outcomes include birthweight, gestational age, respiratory health, growth, cognition and early educational outcomes. Where plausible quasi-experimental variation exists, event studies, instrumental-variable designs, policy discontinuities, or fixed-effects designs will be considered.</w:t>
      </w:r>
    </w:p>
    <w:p>
      <w:pPr>
        <w:pStyle w:val="Heading2"/>
      </w:pPr>
      <w:r>
        <w:t>Study C. Climate shocks, schooling, and household adaptation</w:t>
      </w:r>
    </w:p>
    <w:p>
      <w:r>
        <w:rPr>
          <w:b w:val="0"/>
          <w:i w:val="0"/>
        </w:rPr>
        <w:t>Examine how floods, heat and other shocks affect attendance, learning and household investments. Distinguish direct child effects from school disruption and household economic pathways.</w:t>
      </w:r>
    </w:p>
    <w:p>
      <w:pPr>
        <w:pStyle w:val="Heading2"/>
      </w:pPr>
      <w:r>
        <w:t>Study D. Comparative LMIC climate–pollution welfare gradients</w:t>
      </w:r>
    </w:p>
    <w:p>
      <w:r>
        <w:rPr>
          <w:b w:val="0"/>
          <w:i w:val="0"/>
        </w:rPr>
        <w:t>Use harmonized survey data to test whether the China relationships generalize. The comparative component will emphasize effect heterogeneity rather than a single pooled coefficient.</w:t>
      </w:r>
    </w:p>
    <w:p>
      <w:pPr>
        <w:pStyle w:val="Heading1"/>
      </w:pPr>
      <w:r>
        <w:t>9. Statistical Analysis Plan</w:t>
      </w:r>
    </w:p>
    <w:p>
      <w:pPr>
        <w:pStyle w:val="Heading2"/>
      </w:pPr>
      <w:r>
        <w:t>9.1 Compound exposure models</w:t>
      </w:r>
    </w:p>
    <w:p>
      <w:r>
        <w:rPr>
          <w:b w:val="0"/>
          <w:i w:val="0"/>
        </w:rPr>
        <w:t>A baseline model will estimate Y_ijt = β1 Pollution_jt + β2 Climate_jt + β3 Pollution_jt×Climate_jt + βX_ijt + γ_j + τ_t + ε_ijt. Nonlinear specifications, exposure quantiles and distributed lags will be used when supported by data.</w:t>
      </w:r>
    </w:p>
    <w:p>
      <w:pPr>
        <w:pStyle w:val="Heading2"/>
      </w:pPr>
      <w:r>
        <w:t>9.2 Event-study designs</w:t>
      </w:r>
    </w:p>
    <w:p>
      <w:r>
        <w:rPr>
          <w:b w:val="0"/>
          <w:i w:val="0"/>
        </w:rPr>
        <w:t>For discrete floods, heat waves, wildfire episodes or major pollution-control events, event-study models will compare pre-event trends and post-event trajectories. Identification will require careful assessment of anticipation, spillovers and concurrent shocks.</w:t>
      </w:r>
    </w:p>
    <w:p>
      <w:pPr>
        <w:pStyle w:val="Heading2"/>
      </w:pPr>
      <w:r>
        <w:t>9.3 Heterogeneous treatment effects</w:t>
      </w:r>
    </w:p>
    <w:p>
      <w:r>
        <w:rPr>
          <w:b w:val="0"/>
          <w:i w:val="0"/>
        </w:rPr>
        <w:t>Effects will be stratified or interacted by parental education, household wealth, baseline health, gender, rurality, housing quality, school quality and access to health care. Quantile regression will be considered where outcome distributions suggest that exposure effects are concentrated among already vulnerable children.</w:t>
      </w:r>
    </w:p>
    <w:p>
      <w:pPr>
        <w:pStyle w:val="Heading2"/>
      </w:pPr>
      <w:r>
        <w:t>9.4 Mediation</w:t>
      </w:r>
    </w:p>
    <w:p>
      <w:r>
        <w:rPr>
          <w:b w:val="0"/>
          <w:i w:val="0"/>
        </w:rPr>
        <w:t>Potential mechanisms include respiratory illness, sleep disruption, nutrition, household income loss, medical expenditure, school closure, attendance and parental investment. Mediation estimates will be framed as mechanisms rather than definitive causal decomposition unless assumptions are satisfied.</w:t>
      </w:r>
    </w:p>
    <w:p>
      <w:pPr>
        <w:pStyle w:val="Heading2"/>
      </w:pPr>
      <w:r>
        <w:t>9.5 Spatial models</w:t>
      </w:r>
    </w:p>
    <w:p>
      <w:r>
        <w:rPr>
          <w:b w:val="0"/>
          <w:i w:val="0"/>
        </w:rPr>
        <w:t>Spatial random effects and geostatistical approaches will be used where exposure is spatially structured. Spatial dependence will be treated explicitly rather than assuming independent observations across neighboring areas.</w:t>
      </w:r>
    </w:p>
    <w:p>
      <w:pPr>
        <w:pStyle w:val="Heading1"/>
      </w:pPr>
      <w:r>
        <w:t>10. GBD Risk-Curve and Policy Simulation Framework</w:t>
      </w:r>
    </w:p>
    <w:p>
      <w:r>
        <w:rPr>
          <w:b w:val="0"/>
          <w:i w:val="0"/>
        </w:rPr>
        <w:t>The policy component will connect empirical heterogeneity with GBD comparative risk assessment. For selected outcomes, the project will calculate expected attributable burden under several scenarios: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Scenario</w:t>
            </w:r>
          </w:p>
        </w:tc>
        <w:tc>
          <w:tcPr>
            <w:tcW w:type="dxa" w:w="3216"/>
          </w:tcPr>
          <w:p>
            <w:r>
              <w:rPr>
                <w:b/>
              </w:rPr>
              <w:t>Definition</w:t>
            </w:r>
          </w:p>
        </w:tc>
        <w:tc>
          <w:tcPr>
            <w:tcW w:type="dxa" w:w="3216"/>
          </w:tcPr>
          <w:p>
            <w:r>
              <w:rPr>
                <w:b/>
              </w:rPr>
              <w:t>Policy interpretation</w:t>
            </w:r>
          </w:p>
        </w:tc>
      </w:tr>
      <w:tr>
        <w:tc>
          <w:tcPr>
            <w:tcW w:type="dxa" w:w="3216"/>
          </w:tcPr>
          <w:p>
            <w:r>
              <w:t>Observed</w:t>
            </w:r>
          </w:p>
        </w:tc>
        <w:tc>
          <w:tcPr>
            <w:tcW w:type="dxa" w:w="3216"/>
          </w:tcPr>
          <w:p>
            <w:r>
              <w:t>Current estimated exposure</w:t>
            </w:r>
          </w:p>
        </w:tc>
        <w:tc>
          <w:tcPr>
            <w:tcW w:type="dxa" w:w="3216"/>
          </w:tcPr>
          <w:p>
            <w:r>
              <w:t>Baseline</w:t>
            </w:r>
          </w:p>
        </w:tc>
      </w:tr>
      <w:tr>
        <w:tc>
          <w:tcPr>
            <w:tcW w:type="dxa" w:w="3216"/>
          </w:tcPr>
          <w:p>
            <w:r>
              <w:t>Moderate reduction</w:t>
            </w:r>
          </w:p>
        </w:tc>
        <w:tc>
          <w:tcPr>
            <w:tcW w:type="dxa" w:w="3216"/>
          </w:tcPr>
          <w:p>
            <w:r>
              <w:t>Feasible reduction in exposure</w:t>
            </w:r>
          </w:p>
        </w:tc>
        <w:tc>
          <w:tcPr>
            <w:tcW w:type="dxa" w:w="3216"/>
          </w:tcPr>
          <w:p>
            <w:r>
              <w:t>Near-term pollution-control scenario</w:t>
            </w:r>
          </w:p>
        </w:tc>
      </w:tr>
      <w:tr>
        <w:tc>
          <w:tcPr>
            <w:tcW w:type="dxa" w:w="3216"/>
          </w:tcPr>
          <w:p>
            <w:r>
              <w:t>High reduction</w:t>
            </w:r>
          </w:p>
        </w:tc>
        <w:tc>
          <w:tcPr>
            <w:tcW w:type="dxa" w:w="3216"/>
          </w:tcPr>
          <w:p>
            <w:r>
              <w:t>Larger but plausible reduction</w:t>
            </w:r>
          </w:p>
        </w:tc>
        <w:tc>
          <w:tcPr>
            <w:tcW w:type="dxa" w:w="3216"/>
          </w:tcPr>
          <w:p>
            <w:r>
              <w:t>Ambitious mitigation</w:t>
            </w:r>
          </w:p>
        </w:tc>
      </w:tr>
      <w:tr>
        <w:tc>
          <w:tcPr>
            <w:tcW w:type="dxa" w:w="3216"/>
          </w:tcPr>
          <w:p>
            <w:r>
              <w:t>TMREL benchmark</w:t>
            </w:r>
          </w:p>
        </w:tc>
        <w:tc>
          <w:tcPr>
            <w:tcW w:type="dxa" w:w="3216"/>
          </w:tcPr>
          <w:p>
            <w:r>
              <w:t>Theoretical minimum risk exposure level</w:t>
            </w:r>
          </w:p>
        </w:tc>
        <w:tc>
          <w:tcPr>
            <w:tcW w:type="dxa" w:w="3216"/>
          </w:tcPr>
          <w:p>
            <w:r>
              <w:t>Upper-bound health benefit, not a forecast</w:t>
            </w:r>
          </w:p>
        </w:tc>
      </w:tr>
    </w:tbl>
    <w:p>
      <w:r>
        <w:rPr>
          <w:b w:val="0"/>
          <w:i w:val="0"/>
        </w:rPr>
        <w:t>The project will report both total health gains and distributional gains. For example, a reduction scenario can be evaluated by the number of DALYs avoided and by the proportion of avoided burden accruing to children in the highest-risk socioeconomic groups. This turns environmental policy from an average-effect question into an equity-adjusted welfare question.</w:t>
      </w:r>
    </w:p>
    <w:p>
      <w:pPr>
        <w:pStyle w:val="Heading1"/>
      </w:pPr>
      <w:r>
        <w:t>11. Welfare Measurement Framework</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Welfare domain</w:t>
            </w:r>
          </w:p>
        </w:tc>
        <w:tc>
          <w:tcPr>
            <w:tcW w:type="dxa" w:w="3216"/>
          </w:tcPr>
          <w:p>
            <w:r>
              <w:rPr>
                <w:b/>
              </w:rPr>
              <w:t>Examples</w:t>
            </w:r>
          </w:p>
        </w:tc>
        <w:tc>
          <w:tcPr>
            <w:tcW w:type="dxa" w:w="3216"/>
          </w:tcPr>
          <w:p>
            <w:r>
              <w:rPr>
                <w:b/>
              </w:rPr>
              <w:t>Potential data</w:t>
            </w:r>
          </w:p>
        </w:tc>
      </w:tr>
      <w:tr>
        <w:tc>
          <w:tcPr>
            <w:tcW w:type="dxa" w:w="3216"/>
          </w:tcPr>
          <w:p>
            <w:r>
              <w:t>Physical health</w:t>
            </w:r>
          </w:p>
        </w:tc>
        <w:tc>
          <w:tcPr>
            <w:tcW w:type="dxa" w:w="3216"/>
          </w:tcPr>
          <w:p>
            <w:r>
              <w:t>Birthweight, respiratory illness, morbidity</w:t>
            </w:r>
          </w:p>
        </w:tc>
        <w:tc>
          <w:tcPr>
            <w:tcW w:type="dxa" w:w="3216"/>
          </w:tcPr>
          <w:p>
            <w:r>
              <w:t>Birth records, surveys, GBD</w:t>
            </w:r>
          </w:p>
        </w:tc>
      </w:tr>
      <w:tr>
        <w:tc>
          <w:tcPr>
            <w:tcW w:type="dxa" w:w="3216"/>
          </w:tcPr>
          <w:p>
            <w:r>
              <w:t>Nutrition</w:t>
            </w:r>
          </w:p>
        </w:tc>
        <w:tc>
          <w:tcPr>
            <w:tcW w:type="dxa" w:w="3216"/>
          </w:tcPr>
          <w:p>
            <w:r>
              <w:t>Height-for-age, weight-for-age, wasting</w:t>
            </w:r>
          </w:p>
        </w:tc>
        <w:tc>
          <w:tcPr>
            <w:tcW w:type="dxa" w:w="3216"/>
          </w:tcPr>
          <w:p>
            <w:r>
              <w:t>DHS/MICS/Young Lives</w:t>
            </w:r>
          </w:p>
        </w:tc>
      </w:tr>
      <w:tr>
        <w:tc>
          <w:tcPr>
            <w:tcW w:type="dxa" w:w="3216"/>
          </w:tcPr>
          <w:p>
            <w:r>
              <w:t>Cognitive development</w:t>
            </w:r>
          </w:p>
        </w:tc>
        <w:tc>
          <w:tcPr>
            <w:tcW w:type="dxa" w:w="3216"/>
          </w:tcPr>
          <w:p>
            <w:r>
              <w:t>Cognitive scores, language, executive function</w:t>
            </w:r>
          </w:p>
        </w:tc>
        <w:tc>
          <w:tcPr>
            <w:tcW w:type="dxa" w:w="3216"/>
          </w:tcPr>
          <w:p>
            <w:r>
              <w:t>Cohorts, Young Lives, China surveys</w:t>
            </w:r>
          </w:p>
        </w:tc>
      </w:tr>
      <w:tr>
        <w:tc>
          <w:tcPr>
            <w:tcW w:type="dxa" w:w="3216"/>
          </w:tcPr>
          <w:p>
            <w:r>
              <w:t>Education</w:t>
            </w:r>
          </w:p>
        </w:tc>
        <w:tc>
          <w:tcPr>
            <w:tcW w:type="dxa" w:w="3216"/>
          </w:tcPr>
          <w:p>
            <w:r>
              <w:t>Attendance, test scores, grade progression</w:t>
            </w:r>
          </w:p>
        </w:tc>
        <w:tc>
          <w:tcPr>
            <w:tcW w:type="dxa" w:w="3216"/>
          </w:tcPr>
          <w:p>
            <w:r>
              <w:t>School/admin/surveys</w:t>
            </w:r>
          </w:p>
        </w:tc>
      </w:tr>
      <w:tr>
        <w:tc>
          <w:tcPr>
            <w:tcW w:type="dxa" w:w="3216"/>
          </w:tcPr>
          <w:p>
            <w:r>
              <w:t>Household welfare</w:t>
            </w:r>
          </w:p>
        </w:tc>
        <w:tc>
          <w:tcPr>
            <w:tcW w:type="dxa" w:w="3216"/>
          </w:tcPr>
          <w:p>
            <w:r>
              <w:t>Income, consumption, medical expenditure</w:t>
            </w:r>
          </w:p>
        </w:tc>
        <w:tc>
          <w:tcPr>
            <w:tcW w:type="dxa" w:w="3216"/>
          </w:tcPr>
          <w:p>
            <w:r>
              <w:t>CFPS/DHS/IHDS</w:t>
            </w:r>
          </w:p>
        </w:tc>
      </w:tr>
      <w:tr>
        <w:tc>
          <w:tcPr>
            <w:tcW w:type="dxa" w:w="3216"/>
          </w:tcPr>
          <w:p>
            <w:r>
              <w:t>Psychosocial welfare</w:t>
            </w:r>
          </w:p>
        </w:tc>
        <w:tc>
          <w:tcPr>
            <w:tcW w:type="dxa" w:w="3216"/>
          </w:tcPr>
          <w:p>
            <w:r>
              <w:t>Stress, well-being, behavioral outcomes</w:t>
            </w:r>
          </w:p>
        </w:tc>
        <w:tc>
          <w:tcPr>
            <w:tcW w:type="dxa" w:w="3216"/>
          </w:tcPr>
          <w:p>
            <w:r>
              <w:t>Where available</w:t>
            </w:r>
          </w:p>
        </w:tc>
      </w:tr>
    </w:tbl>
    <w:p>
      <w:r>
        <w:rPr>
          <w:b w:val="0"/>
          <w:i w:val="0"/>
        </w:rPr>
        <w:t>A key analytical principle is to avoid collapsing all welfare outcomes into one index. The primary analyses will preserve distinct dimensions; a composite welfare index may be constructed only as a secondary sensitivity analysis.</w:t>
      </w:r>
    </w:p>
    <w:p>
      <w:pPr>
        <w:pStyle w:val="Heading1"/>
      </w:pPr>
      <w:r>
        <w:t>12. China–India–LMIC Comparative Logic</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Dimension</w:t>
            </w:r>
          </w:p>
        </w:tc>
        <w:tc>
          <w:tcPr>
            <w:tcW w:type="dxa" w:w="2412"/>
          </w:tcPr>
          <w:p>
            <w:r>
              <w:rPr>
                <w:b/>
              </w:rPr>
              <w:t>China</w:t>
            </w:r>
          </w:p>
        </w:tc>
        <w:tc>
          <w:tcPr>
            <w:tcW w:type="dxa" w:w="2412"/>
          </w:tcPr>
          <w:p>
            <w:r>
              <w:rPr>
                <w:b/>
              </w:rPr>
              <w:t>India</w:t>
            </w:r>
          </w:p>
        </w:tc>
        <w:tc>
          <w:tcPr>
            <w:tcW w:type="dxa" w:w="2412"/>
          </w:tcPr>
          <w:p>
            <w:r>
              <w:rPr>
                <w:b/>
              </w:rPr>
              <w:t>LMIC comparison</w:t>
            </w:r>
          </w:p>
        </w:tc>
      </w:tr>
      <w:tr>
        <w:tc>
          <w:tcPr>
            <w:tcW w:type="dxa" w:w="2412"/>
          </w:tcPr>
          <w:p>
            <w:r>
              <w:t>Role</w:t>
            </w:r>
          </w:p>
        </w:tc>
        <w:tc>
          <w:tcPr>
            <w:tcW w:type="dxa" w:w="2412"/>
          </w:tcPr>
          <w:p>
            <w:r>
              <w:t>Anchor case with rich exposure infrastructure</w:t>
            </w:r>
          </w:p>
        </w:tc>
        <w:tc>
          <w:tcPr>
            <w:tcW w:type="dxa" w:w="2412"/>
          </w:tcPr>
          <w:p>
            <w:r>
              <w:t>Mechanism and school-climate case</w:t>
            </w:r>
          </w:p>
        </w:tc>
        <w:tc>
          <w:tcPr>
            <w:tcW w:type="dxa" w:w="2412"/>
          </w:tcPr>
          <w:p>
            <w:r>
              <w:t>External validity</w:t>
            </w:r>
          </w:p>
        </w:tc>
      </w:tr>
      <w:tr>
        <w:tc>
          <w:tcPr>
            <w:tcW w:type="dxa" w:w="2412"/>
          </w:tcPr>
          <w:p>
            <w:r>
              <w:t>Climate focus</w:t>
            </w:r>
          </w:p>
        </w:tc>
        <w:tc>
          <w:tcPr>
            <w:tcW w:type="dxa" w:w="2412"/>
          </w:tcPr>
          <w:p>
            <w:r>
              <w:t>Heat and extreme temperature; other hazards where data support</w:t>
            </w:r>
          </w:p>
        </w:tc>
        <w:tc>
          <w:tcPr>
            <w:tcW w:type="dxa" w:w="2412"/>
          </w:tcPr>
          <w:p>
            <w:r>
              <w:t>Floods, heat and precipitation</w:t>
            </w:r>
          </w:p>
        </w:tc>
        <w:tc>
          <w:tcPr>
            <w:tcW w:type="dxa" w:w="2412"/>
          </w:tcPr>
          <w:p>
            <w:r>
              <w:t>Multiple hazards</w:t>
            </w:r>
          </w:p>
        </w:tc>
      </w:tr>
      <w:tr>
        <w:tc>
          <w:tcPr>
            <w:tcW w:type="dxa" w:w="2412"/>
          </w:tcPr>
          <w:p>
            <w:r>
              <w:t>Pollution focus</w:t>
            </w:r>
          </w:p>
        </w:tc>
        <w:tc>
          <w:tcPr>
            <w:tcW w:type="dxa" w:w="2412"/>
          </w:tcPr>
          <w:p>
            <w:r>
              <w:t>Ambient PM2.5 and ozone; household pollution where relevant</w:t>
            </w:r>
          </w:p>
        </w:tc>
        <w:tc>
          <w:tcPr>
            <w:tcW w:type="dxa" w:w="2412"/>
          </w:tcPr>
          <w:p>
            <w:r>
              <w:t>Ambient and household pollution</w:t>
            </w:r>
          </w:p>
        </w:tc>
        <w:tc>
          <w:tcPr>
            <w:tcW w:type="dxa" w:w="2412"/>
          </w:tcPr>
          <w:p>
            <w:r>
              <w:t>Extreme pollution settings</w:t>
            </w:r>
          </w:p>
        </w:tc>
      </w:tr>
      <w:tr>
        <w:tc>
          <w:tcPr>
            <w:tcW w:type="dxa" w:w="2412"/>
          </w:tcPr>
          <w:p>
            <w:r>
              <w:t>Welfare focus</w:t>
            </w:r>
          </w:p>
        </w:tc>
        <w:tc>
          <w:tcPr>
            <w:tcW w:type="dxa" w:w="2412"/>
          </w:tcPr>
          <w:p>
            <w:r>
              <w:t>Birth, health, cognition, schooling</w:t>
            </w:r>
          </w:p>
        </w:tc>
        <w:tc>
          <w:tcPr>
            <w:tcW w:type="dxa" w:w="2412"/>
          </w:tcPr>
          <w:p>
            <w:r>
              <w:t>Learning, attendance, health</w:t>
            </w:r>
          </w:p>
        </w:tc>
        <w:tc>
          <w:tcPr>
            <w:tcW w:type="dxa" w:w="2412"/>
          </w:tcPr>
          <w:p>
            <w:r>
              <w:t>Health, nutrition, schooling</w:t>
            </w:r>
          </w:p>
        </w:tc>
      </w:tr>
      <w:tr>
        <w:tc>
          <w:tcPr>
            <w:tcW w:type="dxa" w:w="2412"/>
          </w:tcPr>
          <w:p>
            <w:r>
              <w:t>Institutional adaptation</w:t>
            </w:r>
          </w:p>
        </w:tc>
        <w:tc>
          <w:tcPr>
            <w:tcW w:type="dxa" w:w="2412"/>
          </w:tcPr>
          <w:p>
            <w:r>
              <w:t>Family resources, health system, schools</w:t>
            </w:r>
          </w:p>
        </w:tc>
        <w:tc>
          <w:tcPr>
            <w:tcW w:type="dxa" w:w="2412"/>
          </w:tcPr>
          <w:p>
            <w:r>
              <w:t>Community resilience, schools, household adaptation</w:t>
            </w:r>
          </w:p>
        </w:tc>
        <w:tc>
          <w:tcPr>
            <w:tcW w:type="dxa" w:w="2412"/>
          </w:tcPr>
          <w:p>
            <w:r>
              <w:t>Infrastructure and state capacity</w:t>
            </w:r>
          </w:p>
        </w:tc>
      </w:tr>
    </w:tbl>
    <w:p>
      <w:pPr>
        <w:pStyle w:val="Heading1"/>
      </w:pPr>
      <w:r>
        <w:t>13. Relationship to Existing Penn Research</w:t>
      </w:r>
    </w:p>
    <w:p>
      <w:r>
        <w:rPr>
          <w:b w:val="0"/>
          <w:i w:val="0"/>
        </w:rPr>
        <w:t>The proposal is tightly aligned with but analytically distinct from the current CECI portfolio. The Penn project currently has separate China, India and comparative LMIC teams. China research explicitly examines ambient air pollution and climate hazards in relation to birth and early development and considers gender, socioeconomic disparities, avoidance behaviors and compensatory family investments. citeturn0search1 The India portfolio focuses on heterogeneous immediate and persistent effects of floods on schools, teachers and learning, while the comparative project focuses on global childhood inequalities in climate hazards and extreme air pollution. citeturn0search0turn0search2</w:t>
      </w:r>
    </w:p>
    <w:p>
      <w:r>
        <w:rPr>
          <w:b w:val="0"/>
          <w:i w:val="0"/>
        </w:rPr>
        <w:t>The proposed project can function as a cross-cutting synthesis layer: rather than competing with country-specific projects, it supplies a common climate–pollution interaction framework, a welfare-oriented outcome architecture, and a policy-simulation component. This is especially timely given the existing Penn workshops on environmental contexts of childhood, including work on heat exposure, pollution distribution and early-life heat exposure in China. citeturn0search6turn0search7</w:t>
      </w:r>
    </w:p>
    <w:p>
      <w:pPr>
        <w:pStyle w:val="Heading1"/>
      </w:pPr>
      <w:r>
        <w:t>14. Innovation</w:t>
      </w:r>
    </w:p>
    <w:p>
      <w:pPr>
        <w:pStyle w:val="ListNumber"/>
      </w:pPr>
      <w:r>
        <w:t>Moves from single-exposure models to compound climate–pollution risk.</w:t>
      </w:r>
    </w:p>
    <w:p>
      <w:pPr>
        <w:pStyle w:val="ListNumber"/>
      </w:pPr>
      <w:r>
        <w:t>Moves from health-only outcomes to multidimensional child welfare.</w:t>
      </w:r>
    </w:p>
    <w:p>
      <w:pPr>
        <w:pStyle w:val="ListNumber"/>
      </w:pPr>
      <w:r>
        <w:t>Links population-level GBD risk curves with individual-level causal and quasi-experimental evidence.</w:t>
      </w:r>
    </w:p>
    <w:p>
      <w:pPr>
        <w:pStyle w:val="ListNumber"/>
      </w:pPr>
      <w:r>
        <w:t>Treats family and school resources as adaptive capacity rather than generic controls.</w:t>
      </w:r>
    </w:p>
    <w:p>
      <w:pPr>
        <w:pStyle w:val="ListNumber"/>
      </w:pPr>
      <w:r>
        <w:t>Distinguishes average welfare effects from distributional and equity-adjusted effects.</w:t>
      </w:r>
    </w:p>
    <w:p>
      <w:pPr>
        <w:pStyle w:val="ListNumber"/>
      </w:pPr>
      <w:r>
        <w:t>Creates a China-centered but internationally testable framework.</w:t>
      </w:r>
    </w:p>
    <w:p>
      <w:pPr>
        <w:pStyle w:val="Heading1"/>
      </w:pPr>
      <w:r>
        <w:t>15. Expected Publication Portfolio</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Paper</w:t>
            </w:r>
          </w:p>
        </w:tc>
        <w:tc>
          <w:tcPr>
            <w:tcW w:type="dxa" w:w="3216"/>
          </w:tcPr>
          <w:p>
            <w:r>
              <w:rPr>
                <w:b/>
              </w:rPr>
              <w:t>Provisional title</w:t>
            </w:r>
          </w:p>
        </w:tc>
        <w:tc>
          <w:tcPr>
            <w:tcW w:type="dxa" w:w="3216"/>
          </w:tcPr>
          <w:p>
            <w:r>
              <w:rPr>
                <w:b/>
              </w:rPr>
              <w:t>Contribution</w:t>
            </w:r>
          </w:p>
        </w:tc>
      </w:tr>
      <w:tr>
        <w:tc>
          <w:tcPr>
            <w:tcW w:type="dxa" w:w="3216"/>
          </w:tcPr>
          <w:p>
            <w:r>
              <w:t>1</w:t>
            </w:r>
          </w:p>
        </w:tc>
        <w:tc>
          <w:tcPr>
            <w:tcW w:type="dxa" w:w="3216"/>
          </w:tcPr>
          <w:p>
            <w:r>
              <w:t>Compound Climate and Pollution Exposure among Children in China</w:t>
            </w:r>
          </w:p>
        </w:tc>
        <w:tc>
          <w:tcPr>
            <w:tcW w:type="dxa" w:w="3216"/>
          </w:tcPr>
          <w:p>
            <w:r>
              <w:t>Exposure measurement</w:t>
            </w:r>
          </w:p>
        </w:tc>
      </w:tr>
      <w:tr>
        <w:tc>
          <w:tcPr>
            <w:tcW w:type="dxa" w:w="3216"/>
          </w:tcPr>
          <w:p>
            <w:r>
              <w:t>2</w:t>
            </w:r>
          </w:p>
        </w:tc>
        <w:tc>
          <w:tcPr>
            <w:tcW w:type="dxa" w:w="3216"/>
          </w:tcPr>
          <w:p>
            <w:r>
              <w:t>Same Environment, Unequal Welfare? Climate–Pollution Interactions and Child Outcomes</w:t>
            </w:r>
          </w:p>
        </w:tc>
        <w:tc>
          <w:tcPr>
            <w:tcW w:type="dxa" w:w="3216"/>
          </w:tcPr>
          <w:p>
            <w:r>
              <w:t>Heterogeneous effects</w:t>
            </w:r>
          </w:p>
        </w:tc>
      </w:tr>
      <w:tr>
        <w:tc>
          <w:tcPr>
            <w:tcW w:type="dxa" w:w="3216"/>
          </w:tcPr>
          <w:p>
            <w:r>
              <w:t>3</w:t>
            </w:r>
          </w:p>
        </w:tc>
        <w:tc>
          <w:tcPr>
            <w:tcW w:type="dxa" w:w="3216"/>
          </w:tcPr>
          <w:p>
            <w:r>
              <w:t>Can Families Compensate for Environmental Risk?</w:t>
            </w:r>
          </w:p>
        </w:tc>
        <w:tc>
          <w:tcPr>
            <w:tcW w:type="dxa" w:w="3216"/>
          </w:tcPr>
          <w:p>
            <w:r>
              <w:t>Adaptive capacity</w:t>
            </w:r>
          </w:p>
        </w:tc>
      </w:tr>
      <w:tr>
        <w:tc>
          <w:tcPr>
            <w:tcW w:type="dxa" w:w="3216"/>
          </w:tcPr>
          <w:p>
            <w:r>
              <w:t>4</w:t>
            </w:r>
          </w:p>
        </w:tc>
        <w:tc>
          <w:tcPr>
            <w:tcW w:type="dxa" w:w="3216"/>
          </w:tcPr>
          <w:p>
            <w:r>
              <w:t>Climate Shocks, School Disruption, and Persistent Learning Loss</w:t>
            </w:r>
          </w:p>
        </w:tc>
        <w:tc>
          <w:tcPr>
            <w:tcW w:type="dxa" w:w="3216"/>
          </w:tcPr>
          <w:p>
            <w:r>
              <w:t>Education mechanism</w:t>
            </w:r>
          </w:p>
        </w:tc>
      </w:tr>
      <w:tr>
        <w:tc>
          <w:tcPr>
            <w:tcW w:type="dxa" w:w="3216"/>
          </w:tcPr>
          <w:p>
            <w:r>
              <w:t>5</w:t>
            </w:r>
          </w:p>
        </w:tc>
        <w:tc>
          <w:tcPr>
            <w:tcW w:type="dxa" w:w="3216"/>
          </w:tcPr>
          <w:p>
            <w:r>
              <w:t>Climate–Pollution–Welfare Gradients across LMICs</w:t>
            </w:r>
          </w:p>
        </w:tc>
        <w:tc>
          <w:tcPr>
            <w:tcW w:type="dxa" w:w="3216"/>
          </w:tcPr>
          <w:p>
            <w:r>
              <w:t>Comparative external validity</w:t>
            </w:r>
          </w:p>
        </w:tc>
      </w:tr>
      <w:tr>
        <w:tc>
          <w:tcPr>
            <w:tcW w:type="dxa" w:w="3216"/>
          </w:tcPr>
          <w:p>
            <w:r>
              <w:t>6</w:t>
            </w:r>
          </w:p>
        </w:tc>
        <w:tc>
          <w:tcPr>
            <w:tcW w:type="dxa" w:w="3216"/>
          </w:tcPr>
          <w:p>
            <w:r>
              <w:t>The Welfare Returns to Reducing Childhood Environmental Risk</w:t>
            </w:r>
          </w:p>
        </w:tc>
        <w:tc>
          <w:tcPr>
            <w:tcW w:type="dxa" w:w="3216"/>
          </w:tcPr>
          <w:p>
            <w:r>
              <w:t>GBD-based policy simulation</w:t>
            </w:r>
          </w:p>
        </w:tc>
      </w:tr>
    </w:tbl>
    <w:p>
      <w:pPr>
        <w:pStyle w:val="Heading1"/>
      </w:pPr>
      <w:r>
        <w:t>16. Five-Year Research Roadmap</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Year</w:t>
            </w:r>
          </w:p>
        </w:tc>
        <w:tc>
          <w:tcPr>
            <w:tcW w:type="dxa" w:w="3216"/>
          </w:tcPr>
          <w:p>
            <w:r>
              <w:rPr>
                <w:b/>
              </w:rPr>
              <w:t>Focus</w:t>
            </w:r>
          </w:p>
        </w:tc>
        <w:tc>
          <w:tcPr>
            <w:tcW w:type="dxa" w:w="3216"/>
          </w:tcPr>
          <w:p>
            <w:r>
              <w:rPr>
                <w:b/>
              </w:rPr>
              <w:t>Milestone</w:t>
            </w:r>
          </w:p>
        </w:tc>
      </w:tr>
      <w:tr>
        <w:tc>
          <w:tcPr>
            <w:tcW w:type="dxa" w:w="3216"/>
          </w:tcPr>
          <w:p>
            <w:r>
              <w:t>1</w:t>
            </w:r>
          </w:p>
        </w:tc>
        <w:tc>
          <w:tcPr>
            <w:tcW w:type="dxa" w:w="3216"/>
          </w:tcPr>
          <w:p>
            <w:r>
              <w:t>Exposure harmonization and compound-risk atlas</w:t>
            </w:r>
          </w:p>
        </w:tc>
        <w:tc>
          <w:tcPr>
            <w:tcW w:type="dxa" w:w="3216"/>
          </w:tcPr>
          <w:p>
            <w:r>
              <w:t>China exposure paper + infrastructure</w:t>
            </w:r>
          </w:p>
        </w:tc>
      </w:tr>
      <w:tr>
        <w:tc>
          <w:tcPr>
            <w:tcW w:type="dxa" w:w="3216"/>
          </w:tcPr>
          <w:p>
            <w:r>
              <w:t>2</w:t>
            </w:r>
          </w:p>
        </w:tc>
        <w:tc>
          <w:tcPr>
            <w:tcW w:type="dxa" w:w="3216"/>
          </w:tcPr>
          <w:p>
            <w:r>
              <w:t>Early-life welfare analyses</w:t>
            </w:r>
          </w:p>
        </w:tc>
        <w:tc>
          <w:tcPr>
            <w:tcW w:type="dxa" w:w="3216"/>
          </w:tcPr>
          <w:p>
            <w:r>
              <w:t>Birth/child development paper</w:t>
            </w:r>
          </w:p>
        </w:tc>
      </w:tr>
      <w:tr>
        <w:tc>
          <w:tcPr>
            <w:tcW w:type="dxa" w:w="3216"/>
          </w:tcPr>
          <w:p>
            <w:r>
              <w:t>3</w:t>
            </w:r>
          </w:p>
        </w:tc>
        <w:tc>
          <w:tcPr>
            <w:tcW w:type="dxa" w:w="3216"/>
          </w:tcPr>
          <w:p>
            <w:r>
              <w:t>School and household adaptation</w:t>
            </w:r>
          </w:p>
        </w:tc>
        <w:tc>
          <w:tcPr>
            <w:tcW w:type="dxa" w:w="3216"/>
          </w:tcPr>
          <w:p>
            <w:r>
              <w:t>Climate shock/learning paper</w:t>
            </w:r>
          </w:p>
        </w:tc>
      </w:tr>
      <w:tr>
        <w:tc>
          <w:tcPr>
            <w:tcW w:type="dxa" w:w="3216"/>
          </w:tcPr>
          <w:p>
            <w:r>
              <w:t>4</w:t>
            </w:r>
          </w:p>
        </w:tc>
        <w:tc>
          <w:tcPr>
            <w:tcW w:type="dxa" w:w="3216"/>
          </w:tcPr>
          <w:p>
            <w:r>
              <w:t>Comparative LMIC analysis</w:t>
            </w:r>
          </w:p>
        </w:tc>
        <w:tc>
          <w:tcPr>
            <w:tcW w:type="dxa" w:w="3216"/>
          </w:tcPr>
          <w:p>
            <w:r>
              <w:t>Cross-national paper</w:t>
            </w:r>
          </w:p>
        </w:tc>
      </w:tr>
      <w:tr>
        <w:tc>
          <w:tcPr>
            <w:tcW w:type="dxa" w:w="3216"/>
          </w:tcPr>
          <w:p>
            <w:r>
              <w:t>5</w:t>
            </w:r>
          </w:p>
        </w:tc>
        <w:tc>
          <w:tcPr>
            <w:tcW w:type="dxa" w:w="3216"/>
          </w:tcPr>
          <w:p>
            <w:r>
              <w:t>Risk-curve policy simulation and synthesis</w:t>
            </w:r>
          </w:p>
        </w:tc>
        <w:tc>
          <w:tcPr>
            <w:tcW w:type="dxa" w:w="3216"/>
          </w:tcPr>
          <w:p>
            <w:r>
              <w:t>Flagship synthesis + policy report</w:t>
            </w:r>
          </w:p>
        </w:tc>
      </w:tr>
    </w:tbl>
    <w:p>
      <w:pPr>
        <w:pStyle w:val="Heading1"/>
      </w:pPr>
      <w:r>
        <w:t>17. Identification and Causal Inference Principles</w:t>
      </w:r>
    </w:p>
    <w:p>
      <w:pPr>
        <w:pStyle w:val="ListBullet"/>
      </w:pPr>
      <w:r>
        <w:t>Do not interpret GBD risk-attributable burden as an individual-level causal effect.</w:t>
      </w:r>
    </w:p>
    <w:p>
      <w:pPr>
        <w:pStyle w:val="ListBullet"/>
      </w:pPr>
      <w:r>
        <w:t>Use GBD primarily for standardized exposure, burden and counterfactual benchmarking.</w:t>
      </w:r>
    </w:p>
    <w:p>
      <w:pPr>
        <w:pStyle w:val="ListBullet"/>
      </w:pPr>
      <w:r>
        <w:t>Reserve causal claims for designs with credible identification.</w:t>
      </w:r>
    </w:p>
    <w:p>
      <w:pPr>
        <w:pStyle w:val="ListBullet"/>
      </w:pPr>
      <w:r>
        <w:t>Test pre-trends for event-study designs.</w:t>
      </w:r>
    </w:p>
    <w:p>
      <w:pPr>
        <w:pStyle w:val="ListBullet"/>
      </w:pPr>
      <w:r>
        <w:t>Address exposure measurement error using multiple exposure sources.</w:t>
      </w:r>
    </w:p>
    <w:p>
      <w:pPr>
        <w:pStyle w:val="ListBullet"/>
      </w:pPr>
      <w:r>
        <w:t>Conduct negative-control, placebo and alternative-window analyses where feasible.</w:t>
      </w:r>
    </w:p>
    <w:p>
      <w:pPr>
        <w:pStyle w:val="ListBullet"/>
      </w:pPr>
      <w:r>
        <w:t>Separate acute climate shocks from chronic pollution exposure.</w:t>
      </w:r>
    </w:p>
    <w:p>
      <w:pPr>
        <w:pStyle w:val="ListBullet"/>
      </w:pPr>
      <w:r>
        <w:t>Report heterogeneity transparently and avoid post-treatment controls.</w:t>
      </w:r>
    </w:p>
    <w:p>
      <w:pPr>
        <w:pStyle w:val="Heading1"/>
      </w:pPr>
      <w:r>
        <w:t>18. Limitations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Challenge</w:t>
            </w:r>
          </w:p>
        </w:tc>
        <w:tc>
          <w:tcPr>
            <w:tcW w:type="dxa" w:w="4824"/>
          </w:tcPr>
          <w:p>
            <w:r>
              <w:rPr>
                <w:b/>
              </w:rPr>
              <w:t>Response</w:t>
            </w:r>
          </w:p>
        </w:tc>
      </w:tr>
      <w:tr>
        <w:tc>
          <w:tcPr>
            <w:tcW w:type="dxa" w:w="4824"/>
          </w:tcPr>
          <w:p>
            <w:r>
              <w:t>Compound exposure collinearity</w:t>
            </w:r>
          </w:p>
        </w:tc>
        <w:tc>
          <w:tcPr>
            <w:tcW w:type="dxa" w:w="4824"/>
          </w:tcPr>
          <w:p>
            <w:r>
              <w:t>Use dimension reduction only secondarily; prioritize interpretable exposure components.</w:t>
            </w:r>
          </w:p>
        </w:tc>
      </w:tr>
      <w:tr>
        <w:tc>
          <w:tcPr>
            <w:tcW w:type="dxa" w:w="4824"/>
          </w:tcPr>
          <w:p>
            <w:r>
              <w:t>GBD spatial resolution</w:t>
            </w:r>
          </w:p>
        </w:tc>
        <w:tc>
          <w:tcPr>
            <w:tcW w:type="dxa" w:w="4824"/>
          </w:tcPr>
          <w:p>
            <w:r>
              <w:t>Downscale/validate with satellite and monitoring data.</w:t>
            </w:r>
          </w:p>
        </w:tc>
      </w:tr>
      <w:tr>
        <w:tc>
          <w:tcPr>
            <w:tcW w:type="dxa" w:w="4824"/>
          </w:tcPr>
          <w:p>
            <w:r>
              <w:t>Unmeasured adaptation</w:t>
            </w:r>
          </w:p>
        </w:tc>
        <w:tc>
          <w:tcPr>
            <w:tcW w:type="dxa" w:w="4824"/>
          </w:tcPr>
          <w:p>
            <w:r>
              <w:t>Measure family, school and institutional resources where possible.</w:t>
            </w:r>
          </w:p>
        </w:tc>
      </w:tr>
      <w:tr>
        <w:tc>
          <w:tcPr>
            <w:tcW w:type="dxa" w:w="4824"/>
          </w:tcPr>
          <w:p>
            <w:r>
              <w:t>Survey selection</w:t>
            </w:r>
          </w:p>
        </w:tc>
        <w:tc>
          <w:tcPr>
            <w:tcW w:type="dxa" w:w="4824"/>
          </w:tcPr>
          <w:p>
            <w:r>
              <w:t>Use weights, attrition analysis and sensitivity bounds.</w:t>
            </w:r>
          </w:p>
        </w:tc>
      </w:tr>
      <w:tr>
        <w:tc>
          <w:tcPr>
            <w:tcW w:type="dxa" w:w="4824"/>
          </w:tcPr>
          <w:p>
            <w:r>
              <w:t>Cross-country comparability</w:t>
            </w:r>
          </w:p>
        </w:tc>
        <w:tc>
          <w:tcPr>
            <w:tcW w:type="dxa" w:w="4824"/>
          </w:tcPr>
          <w:p>
            <w:r>
              <w:t>Harmonize outcomes and estimate country-specific models before pooling.</w:t>
            </w:r>
          </w:p>
        </w:tc>
      </w:tr>
      <w:tr>
        <w:tc>
          <w:tcPr>
            <w:tcW w:type="dxa" w:w="4824"/>
          </w:tcPr>
          <w:p>
            <w:r>
              <w:t>Causal ambiguity</w:t>
            </w:r>
          </w:p>
        </w:tc>
        <w:tc>
          <w:tcPr>
            <w:tcW w:type="dxa" w:w="4824"/>
          </w:tcPr>
          <w:p>
            <w:r>
              <w:t>Separate descriptive, associative, quasi-experimental and counterfactual analyses.</w:t>
            </w:r>
          </w:p>
        </w:tc>
      </w:tr>
    </w:tbl>
    <w:p>
      <w:pPr>
        <w:pStyle w:val="Heading1"/>
      </w:pPr>
      <w:r>
        <w:t>19. Expected Products and Research Infrastructure</w:t>
      </w:r>
    </w:p>
    <w:p>
      <w:pPr>
        <w:pStyle w:val="ListBullet"/>
      </w:pPr>
      <w:r>
        <w:t>Versioned China–India–LMIC climate–pollution–child exposure database.</w:t>
      </w:r>
    </w:p>
    <w:p>
      <w:pPr>
        <w:pStyle w:val="ListBullet"/>
      </w:pPr>
      <w:r>
        <w:t>GBD 2023 risk-factor crosswalk and metadata dictionary.</w:t>
      </w:r>
    </w:p>
    <w:p>
      <w:pPr>
        <w:pStyle w:val="ListBullet"/>
      </w:pPr>
      <w:r>
        <w:t>Geospatial exposure histories linked to child survey records where permitted.</w:t>
      </w:r>
    </w:p>
    <w:p>
      <w:pPr>
        <w:pStyle w:val="ListBullet"/>
      </w:pPr>
      <w:r>
        <w:t>Reproducible R/Stata analysis pipeline.</w:t>
      </w:r>
    </w:p>
    <w:p>
      <w:pPr>
        <w:pStyle w:val="ListBullet"/>
      </w:pPr>
      <w:r>
        <w:t>Research papers, policy briefs and conference presentations.</w:t>
      </w:r>
    </w:p>
    <w:p>
      <w:pPr>
        <w:pStyle w:val="ListBullet"/>
      </w:pPr>
      <w:r>
        <w:t>Potential public-facing climate–child welfare atlas using only nonrestricted aggregated data.</w:t>
      </w:r>
    </w:p>
    <w:p>
      <w:pPr>
        <w:pStyle w:val="Heading1"/>
      </w:pPr>
      <w:r>
        <w:t>20. Strategic Contribution</w:t>
      </w:r>
    </w:p>
    <w:p>
      <w:r>
        <w:rPr>
          <w:b w:val="0"/>
          <w:i w:val="0"/>
        </w:rPr>
        <w:t>The long-term contribution is a coherent research program on environmental determinants of children's welfare rather than a collection of independent pollution papers. The program connects climate science, environmental epidemiology, population health, education, family economics and social stratification. It also creates a bridge between Penn's China work on air quality and heat, India's work on floods and learning, and the comparative LMIC agenda on childhood inequality. citeturn0search0turn0search1turn0search2</w:t>
      </w:r>
    </w:p>
    <w:p>
      <w:r>
        <w:rPr>
          <w:b w:val="0"/>
          <w:i w:val="0"/>
        </w:rPr>
        <w:t>The most distinctive empirical contribution will be to identify the conditions under which climate risk and pollution become unequal welfare risks—and to quantify how much of that burden could plausibly be prevented through environmental mitigation, household adaptation, and resilient education and health systems.</w:t>
      </w:r>
    </w:p>
    <w:p>
      <w:pPr>
        <w:pStyle w:val="Heading1"/>
      </w:pPr>
      <w:r>
        <w:t>21. Selected References and Project Documentation</w:t>
      </w:r>
    </w:p>
    <w:p>
      <w:pPr>
        <w:pStyle w:val="ListNumber"/>
      </w:pPr>
      <w:r>
        <w:t>Global Burden of Disease Study 2023. Burden of 375 diseases and injuries, risk-attributable burden of 88 risk factors, and healthy life expectancy in 204 countries and territories and 660 subnational locations, 1990–2023. The Lancet. 2025.</w:t>
      </w:r>
    </w:p>
    <w:p>
      <w:pPr>
        <w:pStyle w:val="ListNumber"/>
      </w:pPr>
      <w:r>
        <w:t>Penn Climate, Environment, and Childhood Inequalities Initiative. China project: Air Quality, Heat Risk, and Children in China.</w:t>
      </w:r>
    </w:p>
    <w:p>
      <w:pPr>
        <w:pStyle w:val="ListNumber"/>
      </w:pPr>
      <w:r>
        <w:t>Penn Climate, Environment, and Childhood Inequalities Initiative. Comparative project: Climate Risk, Pollution, and Childhood Inequalities in Low- and Middle-Income Countries.</w:t>
      </w:r>
    </w:p>
    <w:p>
      <w:pPr>
        <w:pStyle w:val="ListNumber"/>
      </w:pPr>
      <w:r>
        <w:t>Liu, X., Behrman, J. R., Hannum, E., Wang, F., &amp; Zhao, Q. Same Environment, Stratified Impacts? Air Pollution, Extreme Temperatures, and Birth Weight in South China. Social Science Research, 102691.</w:t>
      </w:r>
    </w:p>
    <w:p>
      <w:pPr>
        <w:pStyle w:val="ListNumber"/>
      </w:pPr>
      <w:r>
        <w:t>Penn Population Studies Center / CECI. Environmental Contexts of Childhood in China workshop materials, including heat exposure, pollution inequality, and early-life heat exposure.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