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8BFF" w14:textId="77777777" w:rsidR="00367BEA" w:rsidRDefault="00000000">
      <w:pPr>
        <w:spacing w:after="80"/>
      </w:pPr>
      <w:proofErr w:type="spellStart"/>
      <w:r>
        <w:rPr>
          <w:b/>
          <w:bCs/>
          <w:color w:val="1565C0"/>
          <w:sz w:val="56"/>
          <w:szCs w:val="56"/>
        </w:rPr>
        <w:t>OpenAlex</w:t>
      </w:r>
      <w:proofErr w:type="spellEnd"/>
    </w:p>
    <w:p w14:paraId="6E2CA44E" w14:textId="77777777" w:rsidR="00367BEA" w:rsidRDefault="00000000">
      <w:pPr>
        <w:spacing w:after="80"/>
      </w:pPr>
      <w:r>
        <w:rPr>
          <w:color w:val="424242"/>
          <w:sz w:val="32"/>
          <w:szCs w:val="32"/>
        </w:rPr>
        <w:t>A Strategic Overview for the OSU College of Health</w:t>
      </w:r>
    </w:p>
    <w:p w14:paraId="41A8290A" w14:textId="77777777" w:rsidR="00367BEA" w:rsidRDefault="00000000">
      <w:pPr>
        <w:spacing w:after="40"/>
      </w:pPr>
      <w:r>
        <w:rPr>
          <w:color w:val="424242"/>
        </w:rPr>
        <w:t xml:space="preserve">Marketing &amp; </w:t>
      </w:r>
      <w:proofErr w:type="gramStart"/>
      <w:r>
        <w:rPr>
          <w:color w:val="424242"/>
        </w:rPr>
        <w:t>Communications  ·</w:t>
      </w:r>
      <w:proofErr w:type="gramEnd"/>
      <w:r>
        <w:rPr>
          <w:color w:val="424242"/>
        </w:rPr>
        <w:t xml:space="preserve">  May 2026</w:t>
      </w:r>
    </w:p>
    <w:p w14:paraId="6B3B4344" w14:textId="77777777" w:rsidR="00367BEA" w:rsidRDefault="00367BEA">
      <w:pPr>
        <w:pBdr>
          <w:bottom w:val="single" w:sz="12" w:space="4" w:color="DC4405"/>
        </w:pBdr>
        <w:spacing w:after="360"/>
      </w:pPr>
    </w:p>
    <w:p w14:paraId="5B90715A" w14:textId="77777777" w:rsidR="00367BEA" w:rsidRDefault="00000000">
      <w:pPr>
        <w:pStyle w:val="Heading1"/>
        <w:pBdr>
          <w:bottom w:val="single" w:sz="6" w:space="4" w:color="DC4405"/>
        </w:pBdr>
      </w:pPr>
      <w:r>
        <w:t xml:space="preserve">What Is </w:t>
      </w:r>
      <w:proofErr w:type="spellStart"/>
      <w:r>
        <w:t>OpenAlex</w:t>
      </w:r>
      <w:proofErr w:type="spellEnd"/>
      <w:r>
        <w:t>?</w:t>
      </w:r>
    </w:p>
    <w:p w14:paraId="4F5967E1" w14:textId="77777777" w:rsidR="00367BEA" w:rsidRDefault="00000000">
      <w:pPr>
        <w:spacing w:after="120"/>
      </w:pPr>
      <w:proofErr w:type="spellStart"/>
      <w:r>
        <w:t>OpenAlex</w:t>
      </w:r>
      <w:proofErr w:type="spellEnd"/>
      <w:r>
        <w:t xml:space="preserve"> is a fully open catalog of the global research system — a free, machine-readable index of scholarly works, authors, institutions, funding sources, journals, and the connections between them. Named after the ancient Library of Alexandria, it functions as a massive knowledge graph: hundreds of millions of entities connected by billions of relationships.</w:t>
      </w:r>
    </w:p>
    <w:p w14:paraId="33F308F1" w14:textId="77777777" w:rsidR="00367BEA" w:rsidRDefault="00000000">
      <w:pPr>
        <w:spacing w:after="120"/>
      </w:pPr>
      <w:r>
        <w:t xml:space="preserve">As of 2026, </w:t>
      </w:r>
      <w:proofErr w:type="spellStart"/>
      <w:r>
        <w:t>OpenAlex</w:t>
      </w:r>
      <w:proofErr w:type="spellEnd"/>
      <w:r>
        <w:t xml:space="preserve"> indexes more than </w:t>
      </w:r>
      <w:r>
        <w:rPr>
          <w:b/>
          <w:bCs/>
        </w:rPr>
        <w:t>477 million scholarly works</w:t>
      </w:r>
      <w:r>
        <w:t>, making it the largest connected repository of scholarship ever published.</w:t>
      </w:r>
    </w:p>
    <w:p w14:paraId="0DAAD61A" w14:textId="77777777" w:rsidR="00367BEA" w:rsidRDefault="00000000">
      <w:pPr>
        <w:pStyle w:val="Heading1"/>
        <w:pBdr>
          <w:bottom w:val="single" w:sz="6" w:space="4" w:color="DC4405"/>
        </w:pBdr>
      </w:pPr>
      <w:r>
        <w:t>History and Origins</w:t>
      </w:r>
    </w:p>
    <w:p w14:paraId="6DE46109" w14:textId="77777777" w:rsidR="00367BEA" w:rsidRDefault="00000000">
      <w:pPr>
        <w:spacing w:after="120"/>
      </w:pPr>
      <w:proofErr w:type="spellStart"/>
      <w:r>
        <w:t>OpenAlex</w:t>
      </w:r>
      <w:proofErr w:type="spellEnd"/>
      <w:r>
        <w:t xml:space="preserve"> was founded by Jason Priem and Heather Piwowar, known for creating </w:t>
      </w:r>
      <w:proofErr w:type="spellStart"/>
      <w:r>
        <w:t>Unpaywall</w:t>
      </w:r>
      <w:proofErr w:type="spellEnd"/>
      <w:r>
        <w:t xml:space="preserve"> (a legal open-access article finder embedded in millions of library workflows). The platform emerged to fill a critical gap when Microsoft shut down its Academic Graph database.</w:t>
      </w:r>
    </w:p>
    <w:p w14:paraId="6D6B7BF2" w14:textId="77777777" w:rsidR="00367BEA" w:rsidRDefault="00367BE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7BEA" w14:paraId="175315F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DF7C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Year / Date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7987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</w:tr>
      <w:tr w:rsidR="00367BEA" w14:paraId="7AC96DA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BFF3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C1B8" w14:textId="77777777" w:rsidR="00367BEA" w:rsidRDefault="00000000">
            <w:r>
              <w:rPr>
                <w:color w:val="000000"/>
                <w:sz w:val="20"/>
                <w:szCs w:val="20"/>
              </w:rPr>
              <w:t>Microsoft announces end-of-life for Microsoft Academic Graph (MAG), a widely used free scholarly database used by research institutions globally.</w:t>
            </w:r>
          </w:p>
        </w:tc>
      </w:tr>
      <w:tr w:rsidR="00367BEA" w14:paraId="0D6D783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C09E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Jan 2022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272C" w14:textId="77777777" w:rsidR="00367BEA" w:rsidRDefault="00000000">
            <w:proofErr w:type="spellStart"/>
            <w:r>
              <w:rPr>
                <w:color w:val="000000"/>
                <w:sz w:val="20"/>
                <w:szCs w:val="20"/>
              </w:rPr>
              <w:t>OpenAlex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launches as a direct MAG replacement, built by </w:t>
            </w:r>
            <w:proofErr w:type="spellStart"/>
            <w:r>
              <w:rPr>
                <w:color w:val="000000"/>
                <w:sz w:val="20"/>
                <w:szCs w:val="20"/>
              </w:rPr>
              <w:t>OurResearch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 Vancouver-based 501(c)3 nonprofit).</w:t>
            </w:r>
          </w:p>
        </w:tc>
      </w:tr>
      <w:tr w:rsidR="00367BEA" w14:paraId="14F9F0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7B91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3102" w14:textId="77777777" w:rsidR="00367BEA" w:rsidRDefault="00000000">
            <w:r>
              <w:rPr>
                <w:color w:val="000000"/>
                <w:sz w:val="20"/>
                <w:szCs w:val="20"/>
              </w:rPr>
              <w:t>Foundational paper published: Priem, Piwowar &amp; Orr, "</w:t>
            </w:r>
            <w:proofErr w:type="spellStart"/>
            <w:r>
              <w:rPr>
                <w:color w:val="000000"/>
                <w:sz w:val="20"/>
                <w:szCs w:val="20"/>
              </w:rPr>
              <w:t>OpenAlex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A </w:t>
            </w:r>
            <w:proofErr w:type="gramStart"/>
            <w:r>
              <w:rPr>
                <w:color w:val="000000"/>
                <w:sz w:val="20"/>
                <w:szCs w:val="20"/>
              </w:rPr>
              <w:t>fully-open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index of scholarly works, authors, venues, institutions, and concepts."</w:t>
            </w:r>
          </w:p>
        </w:tc>
      </w:tr>
      <w:tr w:rsidR="00367BEA" w14:paraId="0DEEBD5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D885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Feb 2024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4B19" w14:textId="77777777" w:rsidR="00367BEA" w:rsidRDefault="00000000">
            <w:r>
              <w:rPr>
                <w:color w:val="000000"/>
                <w:sz w:val="20"/>
                <w:szCs w:val="20"/>
              </w:rPr>
              <w:t xml:space="preserve">French Ministry of Higher Education and Research announces financial support, recognizing </w:t>
            </w:r>
            <w:proofErr w:type="spellStart"/>
            <w:r>
              <w:rPr>
                <w:color w:val="000000"/>
                <w:sz w:val="20"/>
                <w:szCs w:val="20"/>
              </w:rPr>
              <w:t>OpenAlex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critical open science infrastructure.</w:t>
            </w:r>
          </w:p>
        </w:tc>
      </w:tr>
      <w:tr w:rsidR="00367BEA" w14:paraId="29389B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D852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Mar 2024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79FC" w14:textId="77777777" w:rsidR="00367BEA" w:rsidRDefault="00000000">
            <w:r>
              <w:rPr>
                <w:color w:val="000000"/>
                <w:sz w:val="20"/>
                <w:szCs w:val="20"/>
              </w:rPr>
              <w:t xml:space="preserve">Arcadia Foundation awards a $7.5 million grant to </w:t>
            </w:r>
            <w:proofErr w:type="spellStart"/>
            <w:r>
              <w:rPr>
                <w:color w:val="000000"/>
                <w:sz w:val="20"/>
                <w:szCs w:val="20"/>
              </w:rPr>
              <w:t>OurResearch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major philanthropic validation of its long-term mission.</w:t>
            </w:r>
          </w:p>
        </w:tc>
      </w:tr>
      <w:tr w:rsidR="00367BEA" w14:paraId="276B678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E25F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Dec 2023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62B3" w14:textId="77777777" w:rsidR="00367BEA" w:rsidRDefault="00000000">
            <w:r>
              <w:rPr>
                <w:color w:val="000000"/>
                <w:sz w:val="20"/>
                <w:szCs w:val="20"/>
              </w:rPr>
              <w:t xml:space="preserve">Sorbonne University publicly drops Clarivate Web of Science in favor of </w:t>
            </w:r>
            <w:proofErr w:type="spellStart"/>
            <w:r>
              <w:rPr>
                <w:color w:val="000000"/>
                <w:sz w:val="20"/>
                <w:szCs w:val="20"/>
              </w:rPr>
              <w:t>OpenAlex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open-source tools.</w:t>
            </w:r>
          </w:p>
        </w:tc>
      </w:tr>
      <w:tr w:rsidR="00367BEA" w14:paraId="47DC10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CC02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Sep 2025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4F62" w14:textId="77777777" w:rsidR="00367BEA" w:rsidRDefault="00000000">
            <w:proofErr w:type="spellStart"/>
            <w:r>
              <w:rPr>
                <w:color w:val="000000"/>
                <w:sz w:val="20"/>
                <w:szCs w:val="20"/>
              </w:rPr>
              <w:t>OurResearch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renames itself "</w:t>
            </w:r>
            <w:proofErr w:type="spellStart"/>
            <w:r>
              <w:rPr>
                <w:color w:val="000000"/>
                <w:sz w:val="20"/>
                <w:szCs w:val="20"/>
              </w:rPr>
              <w:t>OpenAlex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," folding in </w:t>
            </w:r>
            <w:proofErr w:type="spellStart"/>
            <w:r>
              <w:rPr>
                <w:color w:val="000000"/>
                <w:sz w:val="20"/>
                <w:szCs w:val="20"/>
              </w:rPr>
              <w:t>Unpaywall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Unsub as a brand consolidation.</w:t>
            </w:r>
          </w:p>
        </w:tc>
      </w:tr>
    </w:tbl>
    <w:p w14:paraId="60679907" w14:textId="77777777" w:rsidR="00367BEA" w:rsidRDefault="00000000">
      <w:pPr>
        <w:pStyle w:val="Heading1"/>
        <w:pBdr>
          <w:bottom w:val="single" w:sz="6" w:space="4" w:color="DC4405"/>
        </w:pBdr>
      </w:pPr>
      <w:r>
        <w:t>Legitimacy and Credibility</w:t>
      </w:r>
    </w:p>
    <w:p w14:paraId="01667A1D" w14:textId="77777777" w:rsidR="00367BEA" w:rsidRDefault="00000000">
      <w:pPr>
        <w:spacing w:after="120"/>
      </w:pPr>
      <w:proofErr w:type="spellStart"/>
      <w:r>
        <w:t>OpenAlex</w:t>
      </w:r>
      <w:proofErr w:type="spellEnd"/>
      <w:r>
        <w:t xml:space="preserve"> is not a scrappy startup — it has serious institutional standing:</w:t>
      </w:r>
    </w:p>
    <w:p w14:paraId="53675279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Nonprofit governance — operated under a 501(c)3, committed to the Principles of Open Scholarly Infrastructure (POSI), which require revenue from services rather than data.</w:t>
      </w:r>
    </w:p>
    <w:p w14:paraId="3DD3BEAE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CC0 license — all data is public domain. No licensing barriers, no paywalls, fully reproducible.</w:t>
      </w:r>
    </w:p>
    <w:p w14:paraId="7F46EC87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Open source</w:t>
      </w:r>
      <w:proofErr w:type="gramEnd"/>
      <w:r>
        <w:t xml:space="preserve"> codebase — everything is on GitHub and auditable.</w:t>
      </w:r>
    </w:p>
    <w:p w14:paraId="5EECF6A5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$7.5M Arcadia Foundation grant (2024) — major philanthropic validation.</w:t>
      </w:r>
    </w:p>
    <w:p w14:paraId="43BEFEAB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Peer-reviewed — multiple 2023–2025 studies in </w:t>
      </w:r>
      <w:proofErr w:type="spellStart"/>
      <w:r>
        <w:t>Scientometrics</w:t>
      </w:r>
      <w:proofErr w:type="spellEnd"/>
      <w:r>
        <w:t xml:space="preserve">, PLOS ONE, and PMC confirm </w:t>
      </w:r>
      <w:proofErr w:type="spellStart"/>
      <w:r>
        <w:t>OpenAlex</w:t>
      </w:r>
      <w:proofErr w:type="spellEnd"/>
      <w:r>
        <w:t xml:space="preserve"> coverage and metadata quality are now comparable to Web of Science and Scopus for most use cases.</w:t>
      </w:r>
    </w:p>
    <w:p w14:paraId="113CC116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Government and university adoption — French Ministry of Research, Sorbonne University, and hundreds of institutions globally have integrated it into official research assessment workflows.</w:t>
      </w:r>
    </w:p>
    <w:p w14:paraId="62C83019" w14:textId="77777777" w:rsidR="00367BEA" w:rsidRDefault="00367BEA">
      <w:pPr>
        <w:spacing w:after="120"/>
      </w:pPr>
    </w:p>
    <w:p w14:paraId="34EA1762" w14:textId="77777777" w:rsidR="00367BEA" w:rsidRDefault="00000000">
      <w:pPr>
        <w:pStyle w:val="Heading2"/>
      </w:pPr>
      <w:r>
        <w:t>Known Limitations</w:t>
      </w:r>
    </w:p>
    <w:p w14:paraId="138FDE73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Metadata quality can be inconsistent for older works, institutional affiliations, and non-Western publishers.</w:t>
      </w:r>
    </w:p>
    <w:p w14:paraId="11559F12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Author disambiguation (distinguishing two researchers with similar names) is still improving.</w:t>
      </w:r>
    </w:p>
    <w:p w14:paraId="1CC43F59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Some records lack abstracts.</w:t>
      </w:r>
    </w:p>
    <w:p w14:paraId="2FBEE996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Less suitable for exhaustive systematic reviews where PubMed/MEDLINE precision is required.</w:t>
      </w:r>
    </w:p>
    <w:p w14:paraId="4A13F86F" w14:textId="77777777" w:rsidR="00367BEA" w:rsidRDefault="00000000">
      <w:pPr>
        <w:pStyle w:val="Heading1"/>
        <w:pBdr>
          <w:bottom w:val="single" w:sz="6" w:space="4" w:color="DC4405"/>
        </w:pBdr>
      </w:pPr>
      <w:r>
        <w:t xml:space="preserve">What </w:t>
      </w:r>
      <w:proofErr w:type="spellStart"/>
      <w:r>
        <w:t>OpenAlex</w:t>
      </w:r>
      <w:proofErr w:type="spellEnd"/>
      <w:r>
        <w:t xml:space="preserve"> Indexes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160"/>
        <w:gridCol w:w="2400"/>
      </w:tblGrid>
      <w:tr w:rsidR="00367BEA" w14:paraId="218CD7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8519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1AED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BFE7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Key Identifier</w:t>
            </w:r>
          </w:p>
        </w:tc>
      </w:tr>
      <w:tr w:rsidR="00367BEA" w14:paraId="7C92C8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7BB6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Works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BFE6" w14:textId="77777777" w:rsidR="00367BEA" w:rsidRDefault="00000000">
            <w:r>
              <w:rPr>
                <w:color w:val="000000"/>
                <w:sz w:val="20"/>
                <w:szCs w:val="20"/>
              </w:rPr>
              <w:t>Journal articles, books, datasets, theses, preprints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98AB" w14:textId="77777777" w:rsidR="00367BEA" w:rsidRDefault="00000000">
            <w:r>
              <w:rPr>
                <w:color w:val="424242"/>
                <w:sz w:val="20"/>
                <w:szCs w:val="20"/>
              </w:rPr>
              <w:t>DOI</w:t>
            </w:r>
          </w:p>
        </w:tc>
      </w:tr>
      <w:tr w:rsidR="00367BEA" w14:paraId="4251D9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B5A2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Authors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BE9F" w14:textId="77777777" w:rsidR="00367BEA" w:rsidRDefault="00000000">
            <w:r>
              <w:rPr>
                <w:color w:val="000000"/>
                <w:sz w:val="20"/>
                <w:szCs w:val="20"/>
              </w:rPr>
              <w:t>Researchers, with publication and citation 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D17F" w14:textId="77777777" w:rsidR="00367BEA" w:rsidRDefault="00000000">
            <w:r>
              <w:rPr>
                <w:color w:val="424242"/>
                <w:sz w:val="20"/>
                <w:szCs w:val="20"/>
              </w:rPr>
              <w:t>ORCID</w:t>
            </w:r>
          </w:p>
        </w:tc>
      </w:tr>
      <w:tr w:rsidR="00367BEA" w14:paraId="73D59A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4D29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Institutions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0E83" w14:textId="77777777" w:rsidR="00367BEA" w:rsidRDefault="00000000">
            <w:r>
              <w:rPr>
                <w:color w:val="000000"/>
                <w:sz w:val="20"/>
                <w:szCs w:val="20"/>
              </w:rPr>
              <w:t>Universities, research orgs, hospitals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91A8" w14:textId="77777777" w:rsidR="00367BEA" w:rsidRDefault="00000000">
            <w:r>
              <w:rPr>
                <w:color w:val="424242"/>
                <w:sz w:val="20"/>
                <w:szCs w:val="20"/>
              </w:rPr>
              <w:t>ROR ID</w:t>
            </w:r>
          </w:p>
        </w:tc>
      </w:tr>
      <w:tr w:rsidR="00367BEA" w14:paraId="25AB28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2FE9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Sources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F35B" w14:textId="77777777" w:rsidR="00367BEA" w:rsidRDefault="00000000">
            <w:r>
              <w:rPr>
                <w:color w:val="000000"/>
                <w:sz w:val="20"/>
                <w:szCs w:val="20"/>
              </w:rPr>
              <w:t>Journals, conferences, repositories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D19C" w14:textId="77777777" w:rsidR="00367BEA" w:rsidRDefault="00000000">
            <w:r>
              <w:rPr>
                <w:color w:val="424242"/>
                <w:sz w:val="20"/>
                <w:szCs w:val="20"/>
              </w:rPr>
              <w:t>ISSN</w:t>
            </w:r>
          </w:p>
        </w:tc>
      </w:tr>
      <w:tr w:rsidR="00367BEA" w14:paraId="14A10C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DC74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Topics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1433" w14:textId="77777777" w:rsidR="00367BEA" w:rsidRDefault="00000000">
            <w:r>
              <w:rPr>
                <w:color w:val="000000"/>
                <w:sz w:val="20"/>
                <w:szCs w:val="20"/>
              </w:rPr>
              <w:t>Hierarchical subject classification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BC00" w14:textId="77777777" w:rsidR="00367BEA" w:rsidRDefault="00000000">
            <w:r>
              <w:rPr>
                <w:color w:val="424242"/>
                <w:sz w:val="20"/>
                <w:szCs w:val="20"/>
              </w:rPr>
              <w:t xml:space="preserve">Internal + </w:t>
            </w:r>
            <w:proofErr w:type="spellStart"/>
            <w:r>
              <w:rPr>
                <w:color w:val="424242"/>
                <w:sz w:val="20"/>
                <w:szCs w:val="20"/>
              </w:rPr>
              <w:t>Wikidata</w:t>
            </w:r>
            <w:proofErr w:type="spellEnd"/>
          </w:p>
        </w:tc>
      </w:tr>
      <w:tr w:rsidR="00367BEA" w14:paraId="76A4C2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65FA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Publishers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D634" w14:textId="77777777" w:rsidR="00367BEA" w:rsidRDefault="00000000">
            <w:r>
              <w:rPr>
                <w:color w:val="000000"/>
                <w:sz w:val="20"/>
                <w:szCs w:val="20"/>
              </w:rPr>
              <w:t>Elsevier, Springer, OUP, etc.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4D14" w14:textId="77777777" w:rsidR="00367BEA" w:rsidRDefault="00000000">
            <w:r>
              <w:rPr>
                <w:color w:val="424242"/>
                <w:sz w:val="20"/>
                <w:szCs w:val="20"/>
              </w:rPr>
              <w:t>Internal</w:t>
            </w:r>
          </w:p>
        </w:tc>
      </w:tr>
      <w:tr w:rsidR="00367BEA" w14:paraId="777080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D272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Funders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34E9" w14:textId="77777777" w:rsidR="00367BEA" w:rsidRDefault="00000000">
            <w:r>
              <w:rPr>
                <w:color w:val="000000"/>
                <w:sz w:val="20"/>
                <w:szCs w:val="20"/>
              </w:rPr>
              <w:t>NIH, NSF, Arcadia, EPA, etc.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8BC9" w14:textId="77777777" w:rsidR="00367BEA" w:rsidRDefault="00000000">
            <w:proofErr w:type="spellStart"/>
            <w:r>
              <w:rPr>
                <w:color w:val="424242"/>
                <w:sz w:val="20"/>
                <w:szCs w:val="20"/>
              </w:rPr>
              <w:t>Crossref</w:t>
            </w:r>
            <w:proofErr w:type="spellEnd"/>
            <w:r>
              <w:rPr>
                <w:color w:val="424242"/>
                <w:sz w:val="20"/>
                <w:szCs w:val="20"/>
              </w:rPr>
              <w:t xml:space="preserve"> Funder ID</w:t>
            </w:r>
          </w:p>
        </w:tc>
      </w:tr>
    </w:tbl>
    <w:p w14:paraId="31F4F62F" w14:textId="77777777" w:rsidR="00367BEA" w:rsidRDefault="00000000">
      <w:pPr>
        <w:pStyle w:val="Heading1"/>
        <w:pBdr>
          <w:bottom w:val="single" w:sz="6" w:space="4" w:color="DC4405"/>
        </w:pBdr>
      </w:pPr>
      <w:r>
        <w:t>Access and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80"/>
        <w:gridCol w:w="2280"/>
      </w:tblGrid>
      <w:tr w:rsidR="00367BEA" w14:paraId="12B2E8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484F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D35F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Get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A0BA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367BEA" w14:paraId="56C491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BF4E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Free API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0933" w14:textId="77777777" w:rsidR="00367BEA" w:rsidRDefault="00000000">
            <w:r>
              <w:rPr>
                <w:color w:val="000000"/>
                <w:sz w:val="20"/>
                <w:szCs w:val="20"/>
              </w:rPr>
              <w:t>$1/day of usage, free API key required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B8B9" w14:textId="77777777" w:rsidR="00367BEA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</w:tr>
      <w:tr w:rsidR="00367BEA" w14:paraId="330DBE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9B34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t>Quarterly snapshot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FFA4" w14:textId="77777777" w:rsidR="00367BEA" w:rsidRDefault="00000000">
            <w:r>
              <w:rPr>
                <w:color w:val="000000"/>
                <w:sz w:val="20"/>
                <w:szCs w:val="20"/>
              </w:rPr>
              <w:t>Full CC0 database dump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2A0B" w14:textId="77777777" w:rsidR="00367BEA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</w:tr>
      <w:tr w:rsidR="00367BEA" w14:paraId="55C51E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E67E" w14:textId="77777777" w:rsidR="00367BEA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Premium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4B0A" w14:textId="77777777" w:rsidR="00367BEA" w:rsidRDefault="00000000">
            <w:r>
              <w:rPr>
                <w:color w:val="000000"/>
                <w:sz w:val="20"/>
                <w:szCs w:val="20"/>
              </w:rPr>
              <w:t>Higher API limits, monthly snapshots, daily change files, priority support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7B40" w14:textId="77777777" w:rsidR="00367BEA" w:rsidRDefault="00000000">
            <w:r>
              <w:rPr>
                <w:color w:val="000000"/>
                <w:sz w:val="20"/>
                <w:szCs w:val="20"/>
              </w:rPr>
              <w:t>Paid (contact sales@openalex.org)</w:t>
            </w:r>
          </w:p>
        </w:tc>
      </w:tr>
    </w:tbl>
    <w:p w14:paraId="061F4786" w14:textId="77777777" w:rsidR="00367BEA" w:rsidRDefault="00367BEA">
      <w:pPr>
        <w:spacing w:after="120"/>
      </w:pPr>
    </w:p>
    <w:p w14:paraId="79078EE2" w14:textId="77777777" w:rsidR="00367BEA" w:rsidRDefault="00000000">
      <w:pPr>
        <w:spacing w:after="120"/>
      </w:pPr>
      <w:r>
        <w:rPr>
          <w:b/>
          <w:bCs/>
        </w:rPr>
        <w:t xml:space="preserve">OSU's ROR ID: </w:t>
      </w:r>
      <w:r>
        <w:rPr>
          <w:color w:val="1565C0"/>
        </w:rPr>
        <w:t>https://ror.org/00ysfqy60</w:t>
      </w:r>
    </w:p>
    <w:p w14:paraId="32015E93" w14:textId="77777777" w:rsidR="00367BEA" w:rsidRDefault="00000000">
      <w:pPr>
        <w:spacing w:after="120"/>
      </w:pPr>
      <w:r>
        <w:t xml:space="preserve">The free tier is sufficient for </w:t>
      </w:r>
      <w:proofErr w:type="gramStart"/>
      <w:r>
        <w:t>the majority of</w:t>
      </w:r>
      <w:proofErr w:type="gramEnd"/>
      <w:r>
        <w:t xml:space="preserve"> institutional use cases including all applications described in this document.</w:t>
      </w:r>
    </w:p>
    <w:p w14:paraId="79960B96" w14:textId="77777777" w:rsidR="00367BEA" w:rsidRDefault="00000000">
      <w:pPr>
        <w:pStyle w:val="Heading1"/>
        <w:pBdr>
          <w:bottom w:val="single" w:sz="6" w:space="4" w:color="DC4405"/>
        </w:pBdr>
      </w:pPr>
      <w:r>
        <w:t>Competitor Landscape</w:t>
      </w:r>
    </w:p>
    <w:p w14:paraId="0C475FB3" w14:textId="77777777" w:rsidR="00367BEA" w:rsidRDefault="00000000">
      <w:pPr>
        <w:spacing w:after="120"/>
      </w:pPr>
      <w:proofErr w:type="spellStart"/>
      <w:r>
        <w:t>OpenAlex</w:t>
      </w:r>
      <w:proofErr w:type="spellEnd"/>
      <w:r>
        <w:t xml:space="preserve"> is the strongest free, open, API-accessible alternative to Scopus and Web of Science. For the College of Health — health sciences research, faculty visibility, public-facing outputs — it is the right tool at the right price.</w:t>
      </w:r>
    </w:p>
    <w:p w14:paraId="292F0037" w14:textId="77777777" w:rsidR="00367BEA" w:rsidRDefault="00367BE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1341"/>
        <w:gridCol w:w="711"/>
        <w:gridCol w:w="1364"/>
        <w:gridCol w:w="2132"/>
        <w:gridCol w:w="1882"/>
      </w:tblGrid>
      <w:tr w:rsidR="00367BEA" w14:paraId="4CA301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FB93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F5B8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159FA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A641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1508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B2B2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</w:tr>
      <w:tr w:rsidR="00367BEA" w14:paraId="1166703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47A0" w14:textId="77777777" w:rsidR="00367BE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OpenAlex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85B7" w14:textId="77777777" w:rsidR="00367BEA" w:rsidRDefault="00000000">
            <w:r>
              <w:rPr>
                <w:color w:val="000000"/>
                <w:sz w:val="20"/>
                <w:szCs w:val="20"/>
              </w:rPr>
              <w:t>Open nonprofit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86FC" w14:textId="77777777" w:rsidR="00367BEA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52A8" w14:textId="77777777" w:rsidR="00367BEA" w:rsidRDefault="00000000">
            <w:r>
              <w:rPr>
                <w:color w:val="000000"/>
                <w:sz w:val="20"/>
                <w:szCs w:val="20"/>
              </w:rPr>
              <w:t>477M+ works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BA18" w14:textId="77777777" w:rsidR="00367BEA" w:rsidRDefault="00000000">
            <w:r>
              <w:rPr>
                <w:color w:val="000000"/>
                <w:sz w:val="20"/>
                <w:szCs w:val="20"/>
              </w:rPr>
              <w:t>Largest index, open API, CC0, ORCID/ROR integration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F400" w14:textId="77777777" w:rsidR="00367BEA" w:rsidRDefault="00000000">
            <w:r>
              <w:rPr>
                <w:color w:val="000000"/>
                <w:sz w:val="20"/>
                <w:szCs w:val="20"/>
              </w:rPr>
              <w:t>Metadata inconsistency in older works</w:t>
            </w:r>
          </w:p>
        </w:tc>
      </w:tr>
      <w:tr w:rsidR="00367BEA" w14:paraId="6588E90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4A51" w14:textId="77777777" w:rsidR="00367BEA" w:rsidRDefault="00000000">
            <w:r>
              <w:rPr>
                <w:color w:val="000000"/>
                <w:sz w:val="20"/>
                <w:szCs w:val="20"/>
              </w:rPr>
              <w:t>Web of Science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CD95" w14:textId="77777777" w:rsidR="00367BEA" w:rsidRDefault="00000000">
            <w:r>
              <w:rPr>
                <w:color w:val="000000"/>
                <w:sz w:val="20"/>
                <w:szCs w:val="20"/>
              </w:rPr>
              <w:t>Proprietary (Clarivate)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A3E6" w14:textId="77777777" w:rsidR="00367BEA" w:rsidRDefault="00000000">
            <w:r>
              <w:rPr>
                <w:color w:val="000000"/>
                <w:sz w:val="20"/>
                <w:szCs w:val="20"/>
              </w:rPr>
              <w:t>$$$$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6F12" w14:textId="77777777" w:rsidR="00367BEA" w:rsidRDefault="00000000">
            <w:r>
              <w:rPr>
                <w:color w:val="000000"/>
                <w:sz w:val="20"/>
                <w:szCs w:val="20"/>
              </w:rPr>
              <w:t>~100M works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C813" w14:textId="77777777" w:rsidR="00367BEA" w:rsidRDefault="00000000">
            <w:r>
              <w:rPr>
                <w:color w:val="000000"/>
                <w:sz w:val="20"/>
                <w:szCs w:val="20"/>
              </w:rPr>
              <w:t>High precision, legacy authority, established metrics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6621" w14:textId="77777777" w:rsidR="00367BEA" w:rsidRDefault="00000000">
            <w:r>
              <w:rPr>
                <w:color w:val="000000"/>
                <w:sz w:val="20"/>
                <w:szCs w:val="20"/>
              </w:rPr>
              <w:t>Expensive, Western bias, closed data</w:t>
            </w:r>
          </w:p>
        </w:tc>
      </w:tr>
      <w:tr w:rsidR="00367BEA" w14:paraId="4CD0973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F16F" w14:textId="77777777" w:rsidR="00367BEA" w:rsidRDefault="00000000">
            <w:r>
              <w:rPr>
                <w:color w:val="000000"/>
                <w:sz w:val="20"/>
                <w:szCs w:val="20"/>
              </w:rPr>
              <w:t>Scopus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1022" w14:textId="77777777" w:rsidR="00367BEA" w:rsidRDefault="00000000">
            <w:r>
              <w:rPr>
                <w:color w:val="000000"/>
                <w:sz w:val="20"/>
                <w:szCs w:val="20"/>
              </w:rPr>
              <w:t>Proprietary (Elsevier)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B5E7" w14:textId="77777777" w:rsidR="00367BEA" w:rsidRDefault="00000000">
            <w:r>
              <w:rPr>
                <w:color w:val="000000"/>
                <w:sz w:val="20"/>
                <w:szCs w:val="20"/>
              </w:rPr>
              <w:t>$$$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38AE" w14:textId="77777777" w:rsidR="00367BEA" w:rsidRDefault="00000000">
            <w:r>
              <w:rPr>
                <w:color w:val="000000"/>
                <w:sz w:val="20"/>
                <w:szCs w:val="20"/>
              </w:rPr>
              <w:t>~90M works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5C48" w14:textId="77777777" w:rsidR="00367BEA" w:rsidRDefault="00000000">
            <w:r>
              <w:rPr>
                <w:color w:val="000000"/>
                <w:sz w:val="20"/>
                <w:szCs w:val="20"/>
              </w:rPr>
              <w:t>Strong peer review, health/life sciences depth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ED4D" w14:textId="77777777" w:rsidR="00367BEA" w:rsidRDefault="00000000">
            <w:r>
              <w:rPr>
                <w:color w:val="000000"/>
                <w:sz w:val="20"/>
                <w:szCs w:val="20"/>
              </w:rPr>
              <w:t>Expensive, closed, narrower Global South coverage</w:t>
            </w:r>
          </w:p>
        </w:tc>
      </w:tr>
      <w:tr w:rsidR="00367BEA" w14:paraId="66311F8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DBC9" w14:textId="77777777" w:rsidR="00367BEA" w:rsidRDefault="00000000">
            <w:r>
              <w:rPr>
                <w:color w:val="000000"/>
                <w:sz w:val="20"/>
                <w:szCs w:val="20"/>
              </w:rPr>
              <w:t>Dimensions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9592" w14:textId="77777777" w:rsidR="00367BEA" w:rsidRDefault="00000000">
            <w:r>
              <w:rPr>
                <w:color w:val="000000"/>
                <w:sz w:val="20"/>
                <w:szCs w:val="20"/>
              </w:rPr>
              <w:t>Freemium (Digital Science)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DCED" w14:textId="77777777" w:rsidR="00367BEA" w:rsidRDefault="00000000">
            <w:r>
              <w:rPr>
                <w:color w:val="000000"/>
                <w:sz w:val="20"/>
                <w:szCs w:val="20"/>
              </w:rPr>
              <w:t>Free basic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5699" w14:textId="77777777" w:rsidR="00367BEA" w:rsidRDefault="00000000">
            <w:r>
              <w:rPr>
                <w:color w:val="000000"/>
                <w:sz w:val="20"/>
                <w:szCs w:val="20"/>
              </w:rPr>
              <w:t>~140M works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1801" w14:textId="77777777" w:rsidR="00367BEA" w:rsidRDefault="00000000">
            <w:r>
              <w:rPr>
                <w:color w:val="000000"/>
                <w:sz w:val="20"/>
                <w:szCs w:val="20"/>
              </w:rPr>
              <w:t xml:space="preserve">Funder integration, grants data, </w:t>
            </w:r>
            <w:proofErr w:type="spellStart"/>
            <w:r>
              <w:rPr>
                <w:color w:val="000000"/>
                <w:sz w:val="20"/>
                <w:szCs w:val="20"/>
              </w:rPr>
              <w:t>Altmetric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built-in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B1D6" w14:textId="77777777" w:rsidR="00367BEA" w:rsidRDefault="00000000">
            <w:r>
              <w:rPr>
                <w:color w:val="000000"/>
                <w:sz w:val="20"/>
                <w:szCs w:val="20"/>
              </w:rPr>
              <w:t>Some features paywalled, not fully open</w:t>
            </w:r>
          </w:p>
        </w:tc>
      </w:tr>
      <w:tr w:rsidR="00367BEA" w14:paraId="257C306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6900" w14:textId="77777777" w:rsidR="00367BEA" w:rsidRDefault="00000000">
            <w:r>
              <w:rPr>
                <w:color w:val="000000"/>
                <w:sz w:val="20"/>
                <w:szCs w:val="20"/>
              </w:rPr>
              <w:t>Semantic Scholar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D362" w14:textId="77777777" w:rsidR="00367BEA" w:rsidRDefault="00000000">
            <w:r>
              <w:rPr>
                <w:color w:val="000000"/>
                <w:sz w:val="20"/>
                <w:szCs w:val="20"/>
              </w:rPr>
              <w:t>Open nonprofit (AI2)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1ACA" w14:textId="77777777" w:rsidR="00367BEA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761A" w14:textId="77777777" w:rsidR="00367BEA" w:rsidRDefault="00000000">
            <w:r>
              <w:rPr>
                <w:color w:val="000000"/>
                <w:sz w:val="20"/>
                <w:szCs w:val="20"/>
              </w:rPr>
              <w:t>~220M works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7831" w14:textId="77777777" w:rsidR="00367BEA" w:rsidRDefault="00000000">
            <w:r>
              <w:rPr>
                <w:color w:val="000000"/>
                <w:sz w:val="20"/>
                <w:szCs w:val="20"/>
              </w:rPr>
              <w:t>AI-powered relevance, strong CS/health coverage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EB35" w14:textId="77777777" w:rsidR="00367BEA" w:rsidRDefault="00000000">
            <w:r>
              <w:rPr>
                <w:color w:val="000000"/>
                <w:sz w:val="20"/>
                <w:szCs w:val="20"/>
              </w:rPr>
              <w:t>Less comprehensive outside top-tier journals</w:t>
            </w:r>
          </w:p>
        </w:tc>
      </w:tr>
      <w:tr w:rsidR="00367BEA" w14:paraId="318B10A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2187" w14:textId="77777777" w:rsidR="00367BEA" w:rsidRDefault="00000000">
            <w:r>
              <w:rPr>
                <w:color w:val="000000"/>
                <w:sz w:val="20"/>
                <w:szCs w:val="20"/>
              </w:rPr>
              <w:t>PubMed/MEDLINE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1088" w14:textId="77777777" w:rsidR="00367BEA" w:rsidRDefault="00000000">
            <w:r>
              <w:rPr>
                <w:color w:val="000000"/>
                <w:sz w:val="20"/>
                <w:szCs w:val="20"/>
              </w:rPr>
              <w:t>Government open (NLM)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1F19" w14:textId="77777777" w:rsidR="00367BEA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FF49" w14:textId="77777777" w:rsidR="00367BEA" w:rsidRDefault="00000000">
            <w:r>
              <w:rPr>
                <w:color w:val="000000"/>
                <w:sz w:val="20"/>
                <w:szCs w:val="20"/>
              </w:rPr>
              <w:t>~37M works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8171" w14:textId="77777777" w:rsidR="00367BEA" w:rsidRDefault="00000000">
            <w:r>
              <w:rPr>
                <w:color w:val="000000"/>
                <w:sz w:val="20"/>
                <w:szCs w:val="20"/>
              </w:rPr>
              <w:t>Gold standard for biomedical/clinical literature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9183" w14:textId="77777777" w:rsidR="00367BEA" w:rsidRDefault="00000000">
            <w:r>
              <w:rPr>
                <w:color w:val="000000"/>
                <w:sz w:val="20"/>
                <w:szCs w:val="20"/>
              </w:rPr>
              <w:t>Biomedical only, no citation graph</w:t>
            </w:r>
          </w:p>
        </w:tc>
      </w:tr>
      <w:tr w:rsidR="00367BEA" w14:paraId="3E6E2FA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9EA1" w14:textId="77777777" w:rsidR="00367BEA" w:rsidRDefault="00000000">
            <w:r>
              <w:rPr>
                <w:color w:val="000000"/>
                <w:sz w:val="20"/>
                <w:szCs w:val="20"/>
              </w:rPr>
              <w:t>Google Scholar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61E7" w14:textId="77777777" w:rsidR="00367BEA" w:rsidRDefault="00000000">
            <w:r>
              <w:rPr>
                <w:color w:val="000000"/>
                <w:sz w:val="20"/>
                <w:szCs w:val="20"/>
              </w:rPr>
              <w:t>Proprietary (Google)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A578" w14:textId="77777777" w:rsidR="00367BEA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E287" w14:textId="77777777" w:rsidR="00367BEA" w:rsidRDefault="00000000">
            <w:r>
              <w:rPr>
                <w:color w:val="000000"/>
                <w:sz w:val="20"/>
                <w:szCs w:val="20"/>
              </w:rPr>
              <w:t>Unquantified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5180" w14:textId="77777777" w:rsidR="00367BEA" w:rsidRDefault="00000000">
            <w:r>
              <w:rPr>
                <w:color w:val="000000"/>
                <w:sz w:val="20"/>
                <w:szCs w:val="20"/>
              </w:rPr>
              <w:t>Broad coverage, widely known by researchers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6A19" w14:textId="77777777" w:rsidR="00367BEA" w:rsidRDefault="00000000">
            <w:r>
              <w:rPr>
                <w:color w:val="000000"/>
                <w:sz w:val="20"/>
                <w:szCs w:val="20"/>
              </w:rPr>
              <w:t>No API, no bulk data, no institutional filtering</w:t>
            </w:r>
          </w:p>
        </w:tc>
      </w:tr>
    </w:tbl>
    <w:p w14:paraId="2427DD96" w14:textId="77777777" w:rsidR="00367BEA" w:rsidRDefault="00000000">
      <w:pPr>
        <w:pStyle w:val="Heading1"/>
        <w:pBdr>
          <w:bottom w:val="single" w:sz="6" w:space="4" w:color="DC4405"/>
        </w:pBdr>
      </w:pPr>
      <w:r>
        <w:t>Highest-Impact Applications for COH Research Visibility</w:t>
      </w:r>
    </w:p>
    <w:p w14:paraId="286C7FE3" w14:textId="77777777" w:rsidR="00367BEA" w:rsidRDefault="00000000">
      <w:pPr>
        <w:spacing w:after="120"/>
      </w:pPr>
      <w:r>
        <w:t xml:space="preserve">Ranked by impact-to-effort ratio for a </w:t>
      </w:r>
      <w:proofErr w:type="spellStart"/>
      <w:r>
        <w:t>MarComm</w:t>
      </w:r>
      <w:proofErr w:type="spellEnd"/>
      <w:r>
        <w:t xml:space="preserve"> team without a dedicated developer.</w:t>
      </w:r>
    </w:p>
    <w:p w14:paraId="6572EA60" w14:textId="77777777" w:rsidR="00367BEA" w:rsidRDefault="00000000">
      <w:pPr>
        <w:pStyle w:val="Heading2"/>
      </w:pPr>
      <w:r>
        <w:lastRenderedPageBreak/>
        <w:t>1. Claim and Curate Faculty Author Profiles (High Impact / Low Effort)</w:t>
      </w:r>
    </w:p>
    <w:p w14:paraId="04964696" w14:textId="77777777" w:rsidR="00367BEA" w:rsidRDefault="00000000">
      <w:pPr>
        <w:spacing w:after="120"/>
      </w:pPr>
      <w:r>
        <w:t xml:space="preserve">Every COH faculty member likely has an </w:t>
      </w:r>
      <w:proofErr w:type="spellStart"/>
      <w:r>
        <w:t>OpenAlex</w:t>
      </w:r>
      <w:proofErr w:type="spellEnd"/>
      <w:r>
        <w:t xml:space="preserve"> author profile </w:t>
      </w:r>
      <w:proofErr w:type="gramStart"/>
      <w:r>
        <w:t>auto-generated</w:t>
      </w:r>
      <w:proofErr w:type="gramEnd"/>
      <w:r>
        <w:t xml:space="preserve"> from their publication history. Many are unclaimed, mis-attributed, or incomplete.</w:t>
      </w:r>
    </w:p>
    <w:p w14:paraId="141E9693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Have faculty search their own name at openalex.org and verify their ORCID is linked.</w:t>
      </w:r>
    </w:p>
    <w:p w14:paraId="74835413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Submit corrections through </w:t>
      </w:r>
      <w:proofErr w:type="spellStart"/>
      <w:r>
        <w:t>OpenAlex's</w:t>
      </w:r>
      <w:proofErr w:type="spellEnd"/>
      <w:r>
        <w:t xml:space="preserve"> author curation tool if works are missing.</w:t>
      </w:r>
    </w:p>
    <w:p w14:paraId="6D3D5276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"View my publications on </w:t>
      </w:r>
      <w:proofErr w:type="spellStart"/>
      <w:r>
        <w:t>OpenAlex</w:t>
      </w:r>
      <w:proofErr w:type="spellEnd"/>
      <w:r>
        <w:t>" links to Drupal faculty profile pages.</w:t>
      </w:r>
    </w:p>
    <w:p w14:paraId="649178EB" w14:textId="77777777" w:rsidR="00367BEA" w:rsidRDefault="00000000">
      <w:pPr>
        <w:spacing w:after="120"/>
      </w:pPr>
      <w:r>
        <w:t xml:space="preserve">Why it matters: </w:t>
      </w:r>
      <w:proofErr w:type="spellStart"/>
      <w:r>
        <w:t>OpenAlex</w:t>
      </w:r>
      <w:proofErr w:type="spellEnd"/>
      <w:r>
        <w:t xml:space="preserve"> profiles are increasingly surfaced in AI research assistants and Google Scholar-adjacent contexts. A clean profile means COH researchers show up when journalists, grant reviewers, or prospective students search for expertise.</w:t>
      </w:r>
    </w:p>
    <w:p w14:paraId="3BD8B98C" w14:textId="77777777" w:rsidR="00367BEA" w:rsidRDefault="00367BEA">
      <w:pPr>
        <w:spacing w:after="80"/>
      </w:pPr>
    </w:p>
    <w:p w14:paraId="0452F21A" w14:textId="77777777" w:rsidR="00367BEA" w:rsidRDefault="00000000">
      <w:pPr>
        <w:pStyle w:val="Heading2"/>
      </w:pPr>
      <w:r>
        <w:t>2. API-Powered Publication Lists on Faculty Profile Pages (High Impact / Medium Effort)</w:t>
      </w:r>
    </w:p>
    <w:p w14:paraId="7D1E726F" w14:textId="77777777" w:rsidR="00367BEA" w:rsidRDefault="00000000">
      <w:pPr>
        <w:spacing w:after="120"/>
      </w:pPr>
      <w:r>
        <w:t xml:space="preserve">Instead of asking faculty to manually update a static publication list — which never gets done — pull live data from the </w:t>
      </w:r>
      <w:proofErr w:type="spellStart"/>
      <w:r>
        <w:t>OpenAlex</w:t>
      </w:r>
      <w:proofErr w:type="spellEnd"/>
      <w:r>
        <w:t xml:space="preserve"> API and render it automatically.</w:t>
      </w:r>
    </w:p>
    <w:p w14:paraId="141905DC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Query </w:t>
      </w:r>
      <w:proofErr w:type="spellStart"/>
      <w:r>
        <w:t>OpenAlex</w:t>
      </w:r>
      <w:proofErr w:type="spellEnd"/>
      <w:r>
        <w:t xml:space="preserve"> for works by a faculty member's ORCID.</w:t>
      </w:r>
    </w:p>
    <w:p w14:paraId="1F02943A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Display 10 most recent (or most-cited) works: title, journal, year, DOI, OA status.</w:t>
      </w:r>
    </w:p>
    <w:p w14:paraId="40FD3D9A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Implement as a lightweight JavaScript fetch on the faculty profile Drupal node.</w:t>
      </w:r>
    </w:p>
    <w:p w14:paraId="4E311031" w14:textId="77777777" w:rsidR="00367BEA" w:rsidRDefault="00000000">
      <w:pPr>
        <w:spacing w:after="120"/>
      </w:pPr>
      <w:r>
        <w:t>Why it matters: Always-current publication lists improve SEO (fresh content signals), reduce faculty burden, and build credibility with visitors evaluating researcher expertise.</w:t>
      </w:r>
    </w:p>
    <w:p w14:paraId="4B46FA12" w14:textId="77777777" w:rsidR="00367BEA" w:rsidRDefault="00367BEA">
      <w:pPr>
        <w:spacing w:after="80"/>
      </w:pPr>
    </w:p>
    <w:p w14:paraId="7CF46F4F" w14:textId="77777777" w:rsidR="00367BEA" w:rsidRDefault="00000000">
      <w:pPr>
        <w:pStyle w:val="Heading2"/>
      </w:pPr>
      <w:r>
        <w:t>3. COH Research Metrics Badge Suite (High Impact / Medium Effort)</w:t>
      </w:r>
    </w:p>
    <w:p w14:paraId="485F23AF" w14:textId="77777777" w:rsidR="00367BEA" w:rsidRDefault="00000000">
      <w:pPr>
        <w:spacing w:after="120"/>
      </w:pPr>
      <w:r>
        <w:t xml:space="preserve">Following the same pattern as Dimensions and </w:t>
      </w:r>
      <w:proofErr w:type="spellStart"/>
      <w:r>
        <w:t>Altmetric</w:t>
      </w:r>
      <w:proofErr w:type="spellEnd"/>
      <w:r>
        <w:t xml:space="preserve"> badges already on COH publication pages, add an </w:t>
      </w:r>
      <w:proofErr w:type="spellStart"/>
      <w:r>
        <w:t>OpenAlex</w:t>
      </w:r>
      <w:proofErr w:type="spellEnd"/>
      <w:r>
        <w:t xml:space="preserve"> badge </w:t>
      </w:r>
      <w:proofErr w:type="gramStart"/>
      <w:r>
        <w:t>showing:</w:t>
      </w:r>
      <w:proofErr w:type="gramEnd"/>
      <w:r>
        <w:t xml:space="preserve"> citation count, Field-Weighted Citation Impact (FWCI), citation percentile ranking, open access status, and research topic tags.</w:t>
      </w:r>
    </w:p>
    <w:p w14:paraId="04E8BF54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FWCI and percentile are more meaningful than raw citation counts for newer papers.</w:t>
      </w:r>
    </w:p>
    <w:p w14:paraId="7000A951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Example: A 2024 paper with 1 raw citation may rank in the top 10% for its field — that's a compelling story that raw counts miss.</w:t>
      </w:r>
    </w:p>
    <w:p w14:paraId="646C8448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Integrates via the same data-</w:t>
      </w:r>
      <w:proofErr w:type="spellStart"/>
      <w:r>
        <w:t>doi</w:t>
      </w:r>
      <w:proofErr w:type="spellEnd"/>
      <w:r>
        <w:t xml:space="preserve"> HTML attribute pattern as existing Dimensions/</w:t>
      </w:r>
      <w:proofErr w:type="spellStart"/>
      <w:r>
        <w:t>Altmetric</w:t>
      </w:r>
      <w:proofErr w:type="spellEnd"/>
      <w:r>
        <w:t xml:space="preserve"> widgets.</w:t>
      </w:r>
    </w:p>
    <w:p w14:paraId="321BA1BD" w14:textId="77777777" w:rsidR="00367BEA" w:rsidRDefault="00367BEA">
      <w:pPr>
        <w:spacing w:after="80"/>
      </w:pPr>
    </w:p>
    <w:p w14:paraId="6918927E" w14:textId="77777777" w:rsidR="00367BEA" w:rsidRDefault="00000000">
      <w:pPr>
        <w:pStyle w:val="Heading2"/>
      </w:pPr>
      <w:r>
        <w:t>4. COH Research Dashboard for Internal and External Use (High Impact / Medium-High Effort)</w:t>
      </w:r>
    </w:p>
    <w:p w14:paraId="6EB8ECDF" w14:textId="77777777" w:rsidR="00367BEA" w:rsidRDefault="00000000">
      <w:pPr>
        <w:spacing w:after="120"/>
      </w:pPr>
      <w:r>
        <w:t xml:space="preserve">Using the </w:t>
      </w:r>
      <w:proofErr w:type="spellStart"/>
      <w:r>
        <w:t>OpenAlex</w:t>
      </w:r>
      <w:proofErr w:type="spellEnd"/>
      <w:r>
        <w:t xml:space="preserve"> API filtered to OSU's ROR ID, build a public-facing research output dashboard showing publication trends, open access rates, top research topics, most-cited works, and collaboration networks.</w:t>
      </w:r>
    </w:p>
    <w:p w14:paraId="476425F1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Feeds grant narratives, donor cultivation, and rankings submissions.</w:t>
      </w:r>
    </w:p>
    <w:p w14:paraId="68105CD9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Signals research activity and scale to prospective faculty and students.</w:t>
      </w:r>
    </w:p>
    <w:p w14:paraId="56C6E9EA" w14:textId="77777777" w:rsidR="00367BEA" w:rsidRDefault="00367BEA">
      <w:pPr>
        <w:spacing w:after="80"/>
      </w:pPr>
    </w:p>
    <w:p w14:paraId="2808A43B" w14:textId="77777777" w:rsidR="00367BEA" w:rsidRDefault="00000000">
      <w:pPr>
        <w:pStyle w:val="Heading2"/>
      </w:pPr>
      <w:r>
        <w:lastRenderedPageBreak/>
        <w:t>5. Track Open Access Status of COH Research (Medium Impact / Low Effort)</w:t>
      </w:r>
    </w:p>
    <w:p w14:paraId="6E912653" w14:textId="77777777" w:rsidR="00367BEA" w:rsidRDefault="00000000">
      <w:pPr>
        <w:spacing w:after="120"/>
      </w:pPr>
      <w:proofErr w:type="spellStart"/>
      <w:r>
        <w:t>OpenAlex</w:t>
      </w:r>
      <w:proofErr w:type="spellEnd"/>
      <w:r>
        <w:t xml:space="preserve"> inherits </w:t>
      </w:r>
      <w:proofErr w:type="spellStart"/>
      <w:r>
        <w:t>Unpaywall</w:t>
      </w:r>
      <w:proofErr w:type="spellEnd"/>
      <w:r>
        <w:t xml:space="preserve"> data, flagging every indexed work's open access status. Filtering COH works by OA status gives:</w:t>
      </w:r>
    </w:p>
    <w:p w14:paraId="51783583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A compelling talking point: "X% of COH research is freely accessible to the public."</w:t>
      </w:r>
    </w:p>
    <w:p w14:paraId="0BA9CA12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A list of "closed" works where faculty could self-archive preprints to improve discoverability.</w:t>
      </w:r>
    </w:p>
    <w:p w14:paraId="0BB9C219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Evidence for grant narratives requiring open access compliance (NIH mandates, etc.).</w:t>
      </w:r>
    </w:p>
    <w:p w14:paraId="7057FD57" w14:textId="77777777" w:rsidR="00367BEA" w:rsidRDefault="00367BEA">
      <w:pPr>
        <w:spacing w:after="80"/>
      </w:pPr>
    </w:p>
    <w:p w14:paraId="7A9EDEA6" w14:textId="77777777" w:rsidR="00367BEA" w:rsidRDefault="00000000">
      <w:pPr>
        <w:pStyle w:val="Heading2"/>
      </w:pPr>
      <w:r>
        <w:t>6. Identify and Amplify High-Impact Research for PR and Social (High Impact / Low Effort)</w:t>
      </w:r>
    </w:p>
    <w:p w14:paraId="3BD083A9" w14:textId="77777777" w:rsidR="00367BEA" w:rsidRDefault="00000000">
      <w:pPr>
        <w:spacing w:after="120"/>
      </w:pPr>
      <w:r>
        <w:t xml:space="preserve">Query </w:t>
      </w:r>
      <w:proofErr w:type="spellStart"/>
      <w:r>
        <w:t>OpenAlex</w:t>
      </w:r>
      <w:proofErr w:type="spellEnd"/>
      <w:r>
        <w:t xml:space="preserve"> for OSU College of Health works sorted by citation count. This surfaces which COH publications are being cited most globally — a proxy for impact that journalists and science writers recognize.</w:t>
      </w:r>
    </w:p>
    <w:p w14:paraId="4957BFE3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Feed a quarterly "research spotlight" editorial calendar driven by citation data rather than who emails </w:t>
      </w:r>
      <w:proofErr w:type="spellStart"/>
      <w:r>
        <w:t>MarComm</w:t>
      </w:r>
      <w:proofErr w:type="spellEnd"/>
      <w:r>
        <w:t xml:space="preserve"> first.</w:t>
      </w:r>
    </w:p>
    <w:p w14:paraId="46694AF8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Pitch the most-cited work to science journalists with data to back the story.</w:t>
      </w:r>
    </w:p>
    <w:p w14:paraId="506DEE53" w14:textId="77777777" w:rsidR="00367BEA" w:rsidRDefault="00000000">
      <w:pPr>
        <w:pStyle w:val="Heading1"/>
        <w:pBdr>
          <w:bottom w:val="single" w:sz="6" w:space="4" w:color="DC4405"/>
        </w:pBdr>
      </w:pPr>
      <w:r>
        <w:t xml:space="preserve">If Not </w:t>
      </w:r>
      <w:proofErr w:type="spellStart"/>
      <w:r>
        <w:t>OpenAlex</w:t>
      </w:r>
      <w:proofErr w:type="spellEnd"/>
      <w:r>
        <w:t xml:space="preserve"> — What Should You Use?</w:t>
      </w:r>
    </w:p>
    <w:p w14:paraId="245CC503" w14:textId="77777777" w:rsidR="00367BEA" w:rsidRDefault="00000000">
      <w:pPr>
        <w:spacing w:after="120"/>
      </w:pPr>
      <w:r>
        <w:t xml:space="preserve">For most COH </w:t>
      </w:r>
      <w:proofErr w:type="spellStart"/>
      <w:r>
        <w:t>MarComm</w:t>
      </w:r>
      <w:proofErr w:type="spellEnd"/>
      <w:r>
        <w:t xml:space="preserve"> goals, </w:t>
      </w:r>
      <w:proofErr w:type="spellStart"/>
      <w:r>
        <w:t>OpenAlex</w:t>
      </w:r>
      <w:proofErr w:type="spellEnd"/>
      <w:r>
        <w:t xml:space="preserve"> is the right tool. Here is when to reach for something else:</w:t>
      </w:r>
    </w:p>
    <w:p w14:paraId="15FEDC49" w14:textId="77777777" w:rsidR="00367BEA" w:rsidRDefault="00367BE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400"/>
      </w:tblGrid>
      <w:tr w:rsidR="00367BEA" w14:paraId="2C249CD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87FA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2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6926" w14:textId="77777777" w:rsidR="00367BEA" w:rsidRDefault="00000000">
            <w:r>
              <w:rPr>
                <w:b/>
                <w:bCs/>
                <w:color w:val="FFFFFF"/>
                <w:sz w:val="20"/>
                <w:szCs w:val="20"/>
              </w:rPr>
              <w:t>Better Tool</w:t>
            </w:r>
          </w:p>
        </w:tc>
      </w:tr>
      <w:tr w:rsidR="00367BEA" w14:paraId="4A31E14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9DC2" w14:textId="77777777" w:rsidR="00367BEA" w:rsidRDefault="00000000">
            <w:r>
              <w:rPr>
                <w:color w:val="000000"/>
                <w:sz w:val="20"/>
                <w:szCs w:val="20"/>
              </w:rPr>
              <w:t>Deep clinical literature search (systematic review)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DC4A" w14:textId="77777777" w:rsidR="00367BEA" w:rsidRDefault="00000000">
            <w:r>
              <w:rPr>
                <w:color w:val="000000"/>
                <w:sz w:val="20"/>
                <w:szCs w:val="20"/>
              </w:rPr>
              <w:t>PubMed/MEDLINE — free, authoritative for health and medicine</w:t>
            </w:r>
          </w:p>
        </w:tc>
      </w:tr>
      <w:tr w:rsidR="00367BEA" w14:paraId="1F412F96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CEFD" w14:textId="77777777" w:rsidR="00367BEA" w:rsidRDefault="00000000">
            <w:r>
              <w:rPr>
                <w:color w:val="000000"/>
                <w:sz w:val="20"/>
                <w:szCs w:val="20"/>
              </w:rPr>
              <w:t>Grant funding data alongside publications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AA74" w14:textId="77777777" w:rsidR="00367BEA" w:rsidRDefault="00000000">
            <w:r>
              <w:rPr>
                <w:color w:val="000000"/>
                <w:sz w:val="20"/>
                <w:szCs w:val="20"/>
              </w:rPr>
              <w:t>Dimensions — free tier includes funder metadata</w:t>
            </w:r>
          </w:p>
        </w:tc>
      </w:tr>
      <w:tr w:rsidR="00367BEA" w14:paraId="485D19A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4252" w14:textId="77777777" w:rsidR="00367BEA" w:rsidRDefault="00000000">
            <w:r>
              <w:rPr>
                <w:color w:val="000000"/>
                <w:sz w:val="20"/>
                <w:szCs w:val="20"/>
              </w:rPr>
              <w:t>News and social media attention to research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F96F" w14:textId="77777777" w:rsidR="00367BEA" w:rsidRDefault="00000000">
            <w:proofErr w:type="spellStart"/>
            <w:r>
              <w:rPr>
                <w:color w:val="000000"/>
                <w:sz w:val="20"/>
                <w:szCs w:val="20"/>
              </w:rPr>
              <w:t>Altmetric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(often bundled with library subscriptions)</w:t>
            </w:r>
          </w:p>
        </w:tc>
      </w:tr>
      <w:tr w:rsidR="00367BEA" w14:paraId="0EFDEEE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E418" w14:textId="77777777" w:rsidR="00367BEA" w:rsidRDefault="00000000">
            <w:r>
              <w:rPr>
                <w:color w:val="000000"/>
                <w:sz w:val="20"/>
                <w:szCs w:val="20"/>
              </w:rPr>
              <w:t>Author h-index for tenure/promotion dossiers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45D0" w14:textId="77777777" w:rsidR="00367BEA" w:rsidRDefault="00000000">
            <w:r>
              <w:rPr>
                <w:color w:val="000000"/>
                <w:sz w:val="20"/>
                <w:szCs w:val="20"/>
              </w:rPr>
              <w:t xml:space="preserve">Scopus or </w:t>
            </w:r>
            <w:proofErr w:type="spellStart"/>
            <w:r>
              <w:rPr>
                <w:color w:val="000000"/>
                <w:sz w:val="20"/>
                <w:szCs w:val="20"/>
              </w:rPr>
              <w:t>WoS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(OSU Libraries has access) — more defensible in formal review contexts</w:t>
            </w:r>
          </w:p>
        </w:tc>
      </w:tr>
      <w:tr w:rsidR="00367BEA" w14:paraId="237008C2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633F" w14:textId="77777777" w:rsidR="00367BEA" w:rsidRDefault="00000000">
            <w:r>
              <w:rPr>
                <w:color w:val="000000"/>
                <w:sz w:val="20"/>
                <w:szCs w:val="20"/>
              </w:rPr>
              <w:t>Patent landscape (inventions from research)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325D" w14:textId="77777777" w:rsidR="00367BEA" w:rsidRDefault="00000000">
            <w:r>
              <w:rPr>
                <w:color w:val="000000"/>
                <w:sz w:val="20"/>
                <w:szCs w:val="20"/>
              </w:rPr>
              <w:t>The Lens — integrates patents with scholarly works</w:t>
            </w:r>
          </w:p>
        </w:tc>
      </w:tr>
      <w:tr w:rsidR="00367BEA" w14:paraId="6CA256E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AE54" w14:textId="77777777" w:rsidR="00367BEA" w:rsidRDefault="00000000">
            <w:r>
              <w:rPr>
                <w:color w:val="000000"/>
                <w:sz w:val="20"/>
                <w:szCs w:val="20"/>
              </w:rPr>
              <w:t>Faculty ORCID management at scale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9AAB" w14:textId="77777777" w:rsidR="00367BEA" w:rsidRDefault="00000000">
            <w:r>
              <w:rPr>
                <w:color w:val="000000"/>
                <w:sz w:val="20"/>
                <w:szCs w:val="20"/>
              </w:rPr>
              <w:t xml:space="preserve">ORCID directly — </w:t>
            </w:r>
            <w:proofErr w:type="spellStart"/>
            <w:r>
              <w:rPr>
                <w:color w:val="000000"/>
                <w:sz w:val="20"/>
                <w:szCs w:val="20"/>
              </w:rPr>
              <w:t>OpenAlex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reads from it, but ORCID.org is the authoritative source</w:t>
            </w:r>
          </w:p>
        </w:tc>
      </w:tr>
    </w:tbl>
    <w:p w14:paraId="2AECD262" w14:textId="77777777" w:rsidR="00367BEA" w:rsidRDefault="00367BEA">
      <w:pPr>
        <w:spacing w:after="120"/>
      </w:pPr>
    </w:p>
    <w:p w14:paraId="5A4FB3D2" w14:textId="77777777" w:rsidR="00367BEA" w:rsidRDefault="00000000">
      <w:pPr>
        <w:spacing w:after="120"/>
      </w:pPr>
      <w:r>
        <w:rPr>
          <w:b/>
          <w:bCs/>
        </w:rPr>
        <w:t xml:space="preserve">Recommended pairing: </w:t>
      </w:r>
      <w:proofErr w:type="spellStart"/>
      <w:r>
        <w:t>OpenAlex</w:t>
      </w:r>
      <w:proofErr w:type="spellEnd"/>
      <w:r>
        <w:t xml:space="preserve"> (public-facing visibility, API-powered features, PR data) + PubMed (clinical precision) + ORCID (faculty identifier hygiene). All three are free and complement each other without overlap.</w:t>
      </w:r>
    </w:p>
    <w:p w14:paraId="3EB25E4C" w14:textId="77777777" w:rsidR="00367BEA" w:rsidRDefault="00000000">
      <w:pPr>
        <w:pStyle w:val="Heading1"/>
        <w:pBdr>
          <w:bottom w:val="single" w:sz="6" w:space="4" w:color="DC4405"/>
        </w:pBdr>
      </w:pPr>
      <w:r>
        <w:lastRenderedPageBreak/>
        <w:t xml:space="preserve">Recommended First Steps for COH </w:t>
      </w:r>
      <w:proofErr w:type="spellStart"/>
      <w:r>
        <w:t>MarComm</w:t>
      </w:r>
      <w:proofErr w:type="spellEnd"/>
    </w:p>
    <w:p w14:paraId="5BD86FBC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Audit the OSU/COH institution record in </w:t>
      </w:r>
      <w:proofErr w:type="spellStart"/>
      <w:r>
        <w:t>OpenAlex</w:t>
      </w:r>
      <w:proofErr w:type="spellEnd"/>
      <w:r>
        <w:t>. Search openalex.org for Oregon State University and confirm the work count and ROR ID (https://ror.org/00ysfqy60) are resolving correctly.</w:t>
      </w:r>
    </w:p>
    <w:p w14:paraId="19436F3E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Survey faculty ORCID adoption. Cross-reference the COH faculty directory against ORCID registrations. Faculty without ORCIDs should register — a one-time 10-minute task that dramatically improves data reliability.</w:t>
      </w:r>
    </w:p>
    <w:p w14:paraId="4B0F5F3C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>Prototype a faculty publications widget. Pick one faculty member with a clean ORCID and build a proof-of-concept API pull for their Drupal profile page.</w:t>
      </w:r>
    </w:p>
    <w:p w14:paraId="27C5661A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Establish a quarterly research impact report. Create a repeatable </w:t>
      </w:r>
      <w:proofErr w:type="spellStart"/>
      <w:r>
        <w:t>OpenAlex</w:t>
      </w:r>
      <w:proofErr w:type="spellEnd"/>
      <w:r>
        <w:t xml:space="preserve"> query by institution ROR + date range + sorted by citations to feed editorial decisions.</w:t>
      </w:r>
    </w:p>
    <w:p w14:paraId="5AEABD19" w14:textId="77777777" w:rsidR="00367B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</w:t>
      </w:r>
      <w:proofErr w:type="spellStart"/>
      <w:r>
        <w:t>OpenAlex</w:t>
      </w:r>
      <w:proofErr w:type="spellEnd"/>
      <w:r>
        <w:t xml:space="preserve"> author profile links to the faculty profile template. A simple "View publications" link adds discoverability at near-zero effort.</w:t>
      </w:r>
    </w:p>
    <w:p w14:paraId="7A65571F" w14:textId="77777777" w:rsidR="00367BEA" w:rsidRDefault="00000000">
      <w:pPr>
        <w:pStyle w:val="Heading1"/>
        <w:pBdr>
          <w:bottom w:val="single" w:sz="6" w:space="4" w:color="DC4405"/>
        </w:pBdr>
      </w:pPr>
      <w:r>
        <w:t>Key Resources</w:t>
      </w:r>
    </w:p>
    <w:p w14:paraId="1CCC47CF" w14:textId="77777777" w:rsidR="00367BEA" w:rsidRDefault="00000000">
      <w:pPr>
        <w:spacing w:after="80"/>
      </w:pPr>
      <w:proofErr w:type="spellStart"/>
      <w:r>
        <w:rPr>
          <w:b/>
          <w:bCs/>
        </w:rPr>
        <w:t>OpenAlex</w:t>
      </w:r>
      <w:proofErr w:type="spellEnd"/>
      <w:r>
        <w:rPr>
          <w:b/>
          <w:bCs/>
        </w:rPr>
        <w:t xml:space="preserve"> web explorer: </w:t>
      </w:r>
      <w:r>
        <w:t>https://openalex.org</w:t>
      </w:r>
    </w:p>
    <w:p w14:paraId="63EB9A4D" w14:textId="77777777" w:rsidR="00367BEA" w:rsidRDefault="00000000">
      <w:pPr>
        <w:spacing w:after="80"/>
      </w:pPr>
      <w:r>
        <w:rPr>
          <w:b/>
          <w:bCs/>
        </w:rPr>
        <w:t xml:space="preserve">API documentation: </w:t>
      </w:r>
      <w:r>
        <w:t>https://developers.openalex.org</w:t>
      </w:r>
    </w:p>
    <w:p w14:paraId="608B6E76" w14:textId="77777777" w:rsidR="00367BEA" w:rsidRDefault="00000000">
      <w:pPr>
        <w:spacing w:after="80"/>
      </w:pPr>
      <w:r>
        <w:rPr>
          <w:b/>
          <w:bCs/>
        </w:rPr>
        <w:t xml:space="preserve">Author curation guide: </w:t>
      </w:r>
      <w:r>
        <w:t>https://developers.openalex.org/guides/curation-authors</w:t>
      </w:r>
    </w:p>
    <w:p w14:paraId="601993AF" w14:textId="5986A872" w:rsidR="00367BEA" w:rsidRDefault="00000000">
      <w:pPr>
        <w:spacing w:after="80"/>
      </w:pPr>
      <w:r>
        <w:rPr>
          <w:b/>
          <w:bCs/>
        </w:rPr>
        <w:t xml:space="preserve">OSU ORCID program: </w:t>
      </w:r>
      <w:r w:rsidR="0047015A" w:rsidRPr="0047015A">
        <w:t>https://guides.library.oregonstate.edu/c.php?g=956527&amp;p=6904044</w:t>
      </w:r>
    </w:p>
    <w:p w14:paraId="50439337" w14:textId="77777777" w:rsidR="00367BEA" w:rsidRDefault="00000000">
      <w:pPr>
        <w:spacing w:after="80"/>
      </w:pPr>
      <w:proofErr w:type="spellStart"/>
      <w:r>
        <w:rPr>
          <w:b/>
          <w:bCs/>
        </w:rPr>
        <w:t>ScholarsArchive@OSU</w:t>
      </w:r>
      <w:proofErr w:type="spellEnd"/>
      <w:r>
        <w:rPr>
          <w:b/>
          <w:bCs/>
        </w:rPr>
        <w:t xml:space="preserve">: </w:t>
      </w:r>
      <w:r>
        <w:t>https://ir.library.oregonstate.edu</w:t>
      </w:r>
    </w:p>
    <w:p w14:paraId="4B737B5F" w14:textId="77777777" w:rsidR="00367BEA" w:rsidRDefault="00000000">
      <w:pPr>
        <w:spacing w:after="80"/>
      </w:pPr>
      <w:r>
        <w:rPr>
          <w:b/>
          <w:bCs/>
        </w:rPr>
        <w:t xml:space="preserve">Foundational paper: </w:t>
      </w:r>
      <w:r>
        <w:t>Priem et al. (2022), arXiv:2205.01833</w:t>
      </w:r>
    </w:p>
    <w:sectPr w:rsidR="00367B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11036" w14:textId="77777777" w:rsidR="00024AD5" w:rsidRDefault="00024AD5">
      <w:r>
        <w:separator/>
      </w:r>
    </w:p>
  </w:endnote>
  <w:endnote w:type="continuationSeparator" w:id="0">
    <w:p w14:paraId="314E7E5D" w14:textId="77777777" w:rsidR="00024AD5" w:rsidRDefault="00024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BA59" w14:textId="77777777" w:rsidR="00367BEA" w:rsidRDefault="00000000">
    <w:pPr>
      <w:pBdr>
        <w:top w:val="single" w:sz="4" w:space="4" w:color="E0E0E0"/>
      </w:pBdr>
      <w:spacing w:before="80"/>
    </w:pPr>
    <w:r>
      <w:rPr>
        <w:color w:val="424242"/>
        <w:sz w:val="18"/>
        <w:szCs w:val="18"/>
      </w:rPr>
      <w:t xml:space="preserve">COH Marketing &amp; </w:t>
    </w:r>
    <w:proofErr w:type="gramStart"/>
    <w:r>
      <w:rPr>
        <w:color w:val="424242"/>
        <w:sz w:val="18"/>
        <w:szCs w:val="18"/>
      </w:rPr>
      <w:t>Communications  ·</w:t>
    </w:r>
    <w:proofErr w:type="gramEnd"/>
    <w:r>
      <w:rPr>
        <w:color w:val="424242"/>
        <w:sz w:val="18"/>
        <w:szCs w:val="18"/>
      </w:rPr>
      <w:t xml:space="preserve">  May </w:t>
    </w:r>
    <w:proofErr w:type="gramStart"/>
    <w:r>
      <w:rPr>
        <w:color w:val="424242"/>
        <w:sz w:val="18"/>
        <w:szCs w:val="18"/>
      </w:rPr>
      <w:t>2026  ·</w:t>
    </w:r>
    <w:proofErr w:type="gramEnd"/>
    <w:r>
      <w:rPr>
        <w:color w:val="424242"/>
        <w:sz w:val="18"/>
        <w:szCs w:val="18"/>
      </w:rPr>
      <w:t xml:space="preserve">  Confidential — for internal use</w:t>
    </w:r>
    <w:r>
      <w:rPr>
        <w:sz w:val="18"/>
        <w:szCs w:val="18"/>
      </w:rPr>
      <w:t xml:space="preserve">        </w:t>
    </w:r>
    <w:r>
      <w:fldChar w:fldCharType="begin"/>
    </w:r>
    <w:r>
      <w:instrText>PAGE</w:instrText>
    </w:r>
    <w:r>
      <w:fldChar w:fldCharType="separate"/>
    </w:r>
    <w:r>
      <w:t>Arial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987B" w14:textId="77777777" w:rsidR="00024AD5" w:rsidRDefault="00024AD5">
      <w:r>
        <w:separator/>
      </w:r>
    </w:p>
  </w:footnote>
  <w:footnote w:type="continuationSeparator" w:id="0">
    <w:p w14:paraId="74B1A25B" w14:textId="77777777" w:rsidR="00024AD5" w:rsidRDefault="00024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A6B0" w14:textId="77777777" w:rsidR="00367BEA" w:rsidRDefault="00000000">
    <w:pPr>
      <w:pBdr>
        <w:bottom w:val="single" w:sz="4" w:space="4" w:color="DC4405"/>
      </w:pBdr>
      <w:spacing w:after="80"/>
    </w:pPr>
    <w:proofErr w:type="spellStart"/>
    <w:r>
      <w:rPr>
        <w:color w:val="424242"/>
        <w:sz w:val="18"/>
        <w:szCs w:val="18"/>
      </w:rPr>
      <w:t>OpenAlex</w:t>
    </w:r>
    <w:proofErr w:type="spellEnd"/>
    <w:r>
      <w:rPr>
        <w:color w:val="424242"/>
        <w:sz w:val="18"/>
        <w:szCs w:val="18"/>
      </w:rPr>
      <w:t xml:space="preserve"> Strategic </w:t>
    </w:r>
    <w:proofErr w:type="gramStart"/>
    <w:r>
      <w:rPr>
        <w:color w:val="424242"/>
        <w:sz w:val="18"/>
        <w:szCs w:val="18"/>
      </w:rPr>
      <w:t>Overview  ·</w:t>
    </w:r>
    <w:proofErr w:type="gramEnd"/>
    <w:r>
      <w:rPr>
        <w:color w:val="424242"/>
        <w:sz w:val="18"/>
        <w:szCs w:val="18"/>
      </w:rPr>
      <w:t xml:space="preserve">  OSU College of Health </w:t>
    </w:r>
    <w:proofErr w:type="spellStart"/>
    <w:r>
      <w:rPr>
        <w:color w:val="424242"/>
        <w:sz w:val="18"/>
        <w:szCs w:val="18"/>
      </w:rPr>
      <w:t>MarComm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896"/>
    <w:multiLevelType w:val="hybridMultilevel"/>
    <w:tmpl w:val="AEBC183C"/>
    <w:lvl w:ilvl="0" w:tplc="29D06DB0">
      <w:start w:val="1"/>
      <w:numFmt w:val="bullet"/>
      <w:lvlText w:val="●"/>
      <w:lvlJc w:val="left"/>
      <w:pPr>
        <w:ind w:left="720" w:hanging="360"/>
      </w:pPr>
    </w:lvl>
    <w:lvl w:ilvl="1" w:tplc="5CD83904">
      <w:start w:val="1"/>
      <w:numFmt w:val="bullet"/>
      <w:lvlText w:val="○"/>
      <w:lvlJc w:val="left"/>
      <w:pPr>
        <w:ind w:left="1440" w:hanging="360"/>
      </w:pPr>
    </w:lvl>
    <w:lvl w:ilvl="2" w:tplc="CE029D6E">
      <w:start w:val="1"/>
      <w:numFmt w:val="bullet"/>
      <w:lvlText w:val="■"/>
      <w:lvlJc w:val="left"/>
      <w:pPr>
        <w:ind w:left="2160" w:hanging="360"/>
      </w:pPr>
    </w:lvl>
    <w:lvl w:ilvl="3" w:tplc="1242D8BC">
      <w:start w:val="1"/>
      <w:numFmt w:val="bullet"/>
      <w:lvlText w:val="●"/>
      <w:lvlJc w:val="left"/>
      <w:pPr>
        <w:ind w:left="2880" w:hanging="360"/>
      </w:pPr>
    </w:lvl>
    <w:lvl w:ilvl="4" w:tplc="37F41248">
      <w:start w:val="1"/>
      <w:numFmt w:val="bullet"/>
      <w:lvlText w:val="○"/>
      <w:lvlJc w:val="left"/>
      <w:pPr>
        <w:ind w:left="3600" w:hanging="360"/>
      </w:pPr>
    </w:lvl>
    <w:lvl w:ilvl="5" w:tplc="A7921BB8">
      <w:start w:val="1"/>
      <w:numFmt w:val="bullet"/>
      <w:lvlText w:val="■"/>
      <w:lvlJc w:val="left"/>
      <w:pPr>
        <w:ind w:left="4320" w:hanging="360"/>
      </w:pPr>
    </w:lvl>
    <w:lvl w:ilvl="6" w:tplc="D46A7BC0">
      <w:start w:val="1"/>
      <w:numFmt w:val="bullet"/>
      <w:lvlText w:val="●"/>
      <w:lvlJc w:val="left"/>
      <w:pPr>
        <w:ind w:left="5040" w:hanging="360"/>
      </w:pPr>
    </w:lvl>
    <w:lvl w:ilvl="7" w:tplc="029A27F0">
      <w:start w:val="1"/>
      <w:numFmt w:val="bullet"/>
      <w:lvlText w:val="●"/>
      <w:lvlJc w:val="left"/>
      <w:pPr>
        <w:ind w:left="5760" w:hanging="360"/>
      </w:pPr>
    </w:lvl>
    <w:lvl w:ilvl="8" w:tplc="A8EAB4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2709B2"/>
    <w:multiLevelType w:val="hybridMultilevel"/>
    <w:tmpl w:val="32962460"/>
    <w:lvl w:ilvl="0" w:tplc="C002B6A8">
      <w:start w:val="1"/>
      <w:numFmt w:val="bullet"/>
      <w:lvlText w:val="•"/>
      <w:lvlJc w:val="left"/>
      <w:pPr>
        <w:ind w:left="720" w:hanging="360"/>
      </w:pPr>
    </w:lvl>
    <w:lvl w:ilvl="1" w:tplc="DFB0F940">
      <w:start w:val="1"/>
      <w:numFmt w:val="bullet"/>
      <w:lvlText w:val="◦"/>
      <w:lvlJc w:val="left"/>
      <w:pPr>
        <w:ind w:left="1080" w:hanging="360"/>
      </w:pPr>
    </w:lvl>
    <w:lvl w:ilvl="2" w:tplc="A07E83A6">
      <w:numFmt w:val="decimal"/>
      <w:lvlText w:val=""/>
      <w:lvlJc w:val="left"/>
    </w:lvl>
    <w:lvl w:ilvl="3" w:tplc="F398AC4A">
      <w:numFmt w:val="decimal"/>
      <w:lvlText w:val=""/>
      <w:lvlJc w:val="left"/>
    </w:lvl>
    <w:lvl w:ilvl="4" w:tplc="2D428AFE">
      <w:numFmt w:val="decimal"/>
      <w:lvlText w:val=""/>
      <w:lvlJc w:val="left"/>
    </w:lvl>
    <w:lvl w:ilvl="5" w:tplc="AF54C8B6">
      <w:numFmt w:val="decimal"/>
      <w:lvlText w:val=""/>
      <w:lvlJc w:val="left"/>
    </w:lvl>
    <w:lvl w:ilvl="6" w:tplc="97FE84AC">
      <w:numFmt w:val="decimal"/>
      <w:lvlText w:val=""/>
      <w:lvlJc w:val="left"/>
    </w:lvl>
    <w:lvl w:ilvl="7" w:tplc="587E5C96">
      <w:numFmt w:val="decimal"/>
      <w:lvlText w:val=""/>
      <w:lvlJc w:val="left"/>
    </w:lvl>
    <w:lvl w:ilvl="8" w:tplc="3B3E02D6">
      <w:numFmt w:val="decimal"/>
      <w:lvlText w:val=""/>
      <w:lvlJc w:val="left"/>
    </w:lvl>
  </w:abstractNum>
  <w:num w:numId="1" w16cid:durableId="1555197384">
    <w:abstractNumId w:val="0"/>
    <w:lvlOverride w:ilvl="0">
      <w:startOverride w:val="1"/>
    </w:lvlOverride>
  </w:num>
  <w:num w:numId="2" w16cid:durableId="6011834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BEA"/>
    <w:rsid w:val="00024AD5"/>
    <w:rsid w:val="00367BEA"/>
    <w:rsid w:val="0047015A"/>
    <w:rsid w:val="00F1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6CC79"/>
  <w15:docId w15:val="{AE7F5E8C-D37F-7141-AFC4-7E0F9463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326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326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1667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Calvert, Alan</cp:lastModifiedBy>
  <cp:revision>2</cp:revision>
  <dcterms:created xsi:type="dcterms:W3CDTF">2026-05-15T21:02:00Z</dcterms:created>
  <dcterms:modified xsi:type="dcterms:W3CDTF">2026-05-21T20:16:00Z</dcterms:modified>
</cp:coreProperties>
</file>