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What is a SPAC</w:t>
      </w:r>
    </w:p>
    <w:p w:rsidR="00000000" w:rsidDel="00000000" w:rsidP="00000000" w:rsidRDefault="00000000" w:rsidRPr="00000000" w14:paraId="00000002">
      <w:pPr>
        <w:numPr>
          <w:ilvl w:val="0"/>
          <w:numId w:val="5"/>
        </w:numPr>
        <w:ind w:left="720" w:hanging="360"/>
        <w:rPr>
          <w:u w:val="none"/>
        </w:rPr>
      </w:pPr>
      <w:r w:rsidDel="00000000" w:rsidR="00000000" w:rsidRPr="00000000">
        <w:rPr>
          <w:rtl w:val="0"/>
        </w:rPr>
        <w:t xml:space="preserve">Blank check/shell company that is publicly traded, whose purpose is to acquire a private target company. From the retail investor’s perspective, SPACs democratize investing in pre-IPO shares under the same regulations as any other publicly traded company. From the target company’s perspective, SPACs provide a means for quickly IPO’ing. From the SPAC team’s perspective, SPACs allow them to raise capital through the public equity market for a private-equity style buyout</w:t>
      </w:r>
    </w:p>
    <w:p w:rsidR="00000000" w:rsidDel="00000000" w:rsidP="00000000" w:rsidRDefault="00000000" w:rsidRPr="00000000" w14:paraId="00000003">
      <w:pPr>
        <w:numPr>
          <w:ilvl w:val="0"/>
          <w:numId w:val="10"/>
        </w:numPr>
        <w:ind w:left="720" w:hanging="360"/>
        <w:rPr>
          <w:u w:val="none"/>
        </w:rPr>
      </w:pPr>
      <w:r w:rsidDel="00000000" w:rsidR="00000000" w:rsidRPr="00000000">
        <w:rPr>
          <w:rtl w:val="0"/>
        </w:rPr>
        <w:t xml:space="preserve">Once a SPAC IPOs, “units” initiate trading at $10/unit (minus a few exceptions). Each unit consists of 1 share and some fraction of a warrant (usually .25-1). At some specified date after the IPO (usually 52 days later), the shares and warrants begin trading separately. Unlike a normal common share in a publicly traded company, each share in a SPAC can be redeemed for it’s NAV ($10 + specified interest rate) on a specified redemption date (usually ~2 years after IPO), if a business combination agreement is not reached. The strike price on the warrants is usually 11.50 with a 1 share multiplier (when exercised 1 warrant gets you 1 share), usually with barrier conditions (e.g. if trades above $24 for at least 20 days then SPAC can force exercise)</w:t>
      </w:r>
    </w:p>
    <w:p w:rsidR="00000000" w:rsidDel="00000000" w:rsidP="00000000" w:rsidRDefault="00000000" w:rsidRPr="00000000" w14:paraId="00000004">
      <w:pPr>
        <w:numPr>
          <w:ilvl w:val="0"/>
          <w:numId w:val="10"/>
        </w:numPr>
        <w:ind w:left="720" w:hanging="360"/>
        <w:rPr>
          <w:u w:val="none"/>
        </w:rPr>
      </w:pPr>
      <w:r w:rsidDel="00000000" w:rsidR="00000000" w:rsidRPr="00000000">
        <w:rPr>
          <w:rtl w:val="0"/>
        </w:rPr>
        <w:t xml:space="preserve">Once a business combination is completed, the SPAC will become the acquired target company (ticker will change). Examples: IPOA -&gt; SPCE, DEAC -&gt; DKNG, VTIQ -&gt; NKLA. Currently there are somewhere around 100 spacs trading publicly. In June 2020, Pershing Square filed for the biggest SPAC to date, $3bn (PSTH)</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Positive news triggers</w:t>
      </w:r>
    </w:p>
    <w:p w:rsidR="00000000" w:rsidDel="00000000" w:rsidP="00000000" w:rsidRDefault="00000000" w:rsidRPr="00000000" w14:paraId="00000007">
      <w:pPr>
        <w:rPr/>
      </w:pPr>
      <w:r w:rsidDel="00000000" w:rsidR="00000000" w:rsidRPr="00000000">
        <w:rPr>
          <w:rtl w:val="0"/>
        </w:rPr>
        <w:t xml:space="preserve">#3 and #4 don’t always happen but the others are standard</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Letter of Intent (LOI) signed with some unspecified target company. LOI usually includes brief description of target and the industry</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Target company name announced</w:t>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Some hedge fund buys more than 10% ownership stake, reported in Form 4</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Extension vote. Usually prospectus has clause saying spac can extend redemption date by 3-6 months. If a SPAC extends (which oftentimes comes with the decision to add capital to the trust account), that is usually a good sign since it indicates they are working to get the deal done</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Business combination vote date announcement</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Business combination vote result</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Business combination completion and ticker change. Some funds (e.g. pension funds) may not be able invest until after spac has converted to target company ticker. On Robinhood there’s a short period of time where you can’t even trade it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Negative news triggers:</w:t>
      </w:r>
    </w:p>
    <w:p w:rsidR="00000000" w:rsidDel="00000000" w:rsidP="00000000" w:rsidRDefault="00000000" w:rsidRPr="00000000" w14:paraId="00000011">
      <w:pPr>
        <w:numPr>
          <w:ilvl w:val="0"/>
          <w:numId w:val="7"/>
        </w:numPr>
        <w:ind w:left="720" w:hanging="360"/>
        <w:rPr>
          <w:u w:val="none"/>
        </w:rPr>
      </w:pPr>
      <w:r w:rsidDel="00000000" w:rsidR="00000000" w:rsidRPr="00000000">
        <w:rPr>
          <w:rtl w:val="0"/>
        </w:rPr>
        <w:t xml:space="preserve">Large redemption event (e.g. 81% of MFAC shareholders redeemed in May. 60% of OPES in July?)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Other qualitative factors:</w:t>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Track record. After a successful spac (e.g. IPOA -&gt; SPCE) the team will oftentimes start another spac to replicate success (e.g. IPOB + IPOC, which already trade well above NAV despite no LOI)</w:t>
      </w:r>
    </w:p>
    <w:p w:rsidR="00000000" w:rsidDel="00000000" w:rsidP="00000000" w:rsidRDefault="00000000" w:rsidRPr="00000000" w14:paraId="00000015">
      <w:pPr>
        <w:numPr>
          <w:ilvl w:val="0"/>
          <w:numId w:val="13"/>
        </w:numPr>
        <w:ind w:left="720" w:hanging="360"/>
        <w:rPr>
          <w:u w:val="none"/>
        </w:rPr>
      </w:pPr>
      <w:r w:rsidDel="00000000" w:rsidR="00000000" w:rsidRPr="00000000">
        <w:rPr>
          <w:rtl w:val="0"/>
        </w:rPr>
        <w:t xml:space="preserve">Team composition, e.g. MFAC board includes ex-CEO of YouTube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Technical factors: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Volume in stock</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Volume in warrants, especially if they spike with limited movement in stock</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Days to redemption date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Target company valuation factors:</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Financials available in prospectus or pitch deck</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Comparables (e.g. FMCI vs BYND earnings multiple </w:t>
      </w:r>
      <w:hyperlink r:id="rId6">
        <w:r w:rsidDel="00000000" w:rsidR="00000000" w:rsidRPr="00000000">
          <w:rPr>
            <w:color w:val="1155cc"/>
            <w:u w:val="single"/>
            <w:rtl w:val="0"/>
          </w:rPr>
          <w:t xml:space="preserve">analysis</w:t>
        </w:r>
      </w:hyperlink>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Links</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SEC prospectus and other forms: </w:t>
      </w:r>
      <w:hyperlink r:id="rId7">
        <w:r w:rsidDel="00000000" w:rsidR="00000000" w:rsidRPr="00000000">
          <w:rPr>
            <w:color w:val="1155cc"/>
            <w:u w:val="single"/>
            <w:rtl w:val="0"/>
          </w:rPr>
          <w:t xml:space="preserve">https://www.sec.gov/edgar/searchedgar/companysearch.html</w:t>
        </w:r>
      </w:hyperlink>
      <w:r w:rsidDel="00000000" w:rsidR="00000000" w:rsidRPr="00000000">
        <w:rPr>
          <w:rtl w:val="0"/>
        </w:rPr>
        <w:br w:type="textWrapping"/>
      </w:r>
      <w:hyperlink r:id="rId8">
        <w:r w:rsidDel="00000000" w:rsidR="00000000" w:rsidRPr="00000000">
          <w:rPr>
            <w:color w:val="1155cc"/>
            <w:u w:val="single"/>
            <w:rtl w:val="0"/>
          </w:rPr>
          <w:t xml:space="preserve">https://www.sec.gov/edgar/searchedgar/accessing-edgar-data.htm</w:t>
        </w:r>
      </w:hyperlink>
      <w:r w:rsidDel="00000000" w:rsidR="00000000" w:rsidRPr="00000000">
        <w:rPr>
          <w:rtl w:val="0"/>
        </w:rPr>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Spac news: </w:t>
      </w:r>
      <w:hyperlink r:id="rId9">
        <w:r w:rsidDel="00000000" w:rsidR="00000000" w:rsidRPr="00000000">
          <w:rPr>
            <w:color w:val="1155cc"/>
            <w:u w:val="single"/>
            <w:rtl w:val="0"/>
          </w:rPr>
          <w:t xml:space="preserve">https://spacinsider.com/</w:t>
        </w:r>
      </w:hyperlink>
      <w:r w:rsidDel="00000000" w:rsidR="00000000" w:rsidRPr="00000000">
        <w:rPr>
          <w:rtl w:val="0"/>
        </w:rPr>
      </w:r>
    </w:p>
    <w:p w:rsidR="00000000" w:rsidDel="00000000" w:rsidP="00000000" w:rsidRDefault="00000000" w:rsidRPr="00000000" w14:paraId="00000023">
      <w:pPr>
        <w:numPr>
          <w:ilvl w:val="0"/>
          <w:numId w:val="8"/>
        </w:numPr>
        <w:ind w:left="720" w:hanging="360"/>
        <w:rPr>
          <w:u w:val="none"/>
        </w:rPr>
      </w:pPr>
      <w:r w:rsidDel="00000000" w:rsidR="00000000" w:rsidRPr="00000000">
        <w:rPr>
          <w:rtl w:val="0"/>
        </w:rPr>
        <w:t xml:space="preserve">SPAC 101:</w:t>
        <w:br w:type="textWrapping"/>
      </w:r>
      <w:hyperlink r:id="rId10">
        <w:r w:rsidDel="00000000" w:rsidR="00000000" w:rsidRPr="00000000">
          <w:rPr>
            <w:color w:val="1155cc"/>
            <w:u w:val="single"/>
            <w:rtl w:val="0"/>
          </w:rPr>
          <w:t xml:space="preserve">https://medium.com/@julian_34159/the-art-of-spac-arbitrage-a7d39935139b</w:t>
        </w:r>
      </w:hyperlink>
      <w:r w:rsidDel="00000000" w:rsidR="00000000" w:rsidRPr="00000000">
        <w:rPr>
          <w:rtl w:val="0"/>
        </w:rPr>
        <w:br w:type="textWrapping"/>
      </w:r>
      <w:hyperlink r:id="rId11">
        <w:r w:rsidDel="00000000" w:rsidR="00000000" w:rsidRPr="00000000">
          <w:rPr>
            <w:color w:val="1155cc"/>
            <w:u w:val="single"/>
            <w:rtl w:val="0"/>
          </w:rPr>
          <w:t xml:space="preserve">https://seekingalpha.com/article/4165641-primer-on-spacs</w:t>
        </w:r>
      </w:hyperlink>
      <w:r w:rsidDel="00000000" w:rsidR="00000000" w:rsidRPr="00000000">
        <w:rPr>
          <w:rtl w:val="0"/>
        </w:rPr>
        <w:br w:type="textWrapping"/>
      </w:r>
      <w:hyperlink r:id="rId12">
        <w:r w:rsidDel="00000000" w:rsidR="00000000" w:rsidRPr="00000000">
          <w:rPr>
            <w:color w:val="1155cc"/>
            <w:u w:val="single"/>
            <w:rtl w:val="0"/>
          </w:rPr>
          <w:t xml:space="preserve">https://seekingalpha.com/article/4358116-greatest-spac-winners-from-nikola-to-draftkings-and-virgin-galactic</w:t>
        </w:r>
      </w:hyperlink>
      <w:r w:rsidDel="00000000" w:rsidR="00000000" w:rsidRPr="00000000">
        <w:rPr>
          <w:rtl w:val="0"/>
        </w:rPr>
      </w:r>
    </w:p>
    <w:p w:rsidR="00000000" w:rsidDel="00000000" w:rsidP="00000000" w:rsidRDefault="00000000" w:rsidRPr="00000000" w14:paraId="00000024">
      <w:pPr>
        <w:numPr>
          <w:ilvl w:val="0"/>
          <w:numId w:val="8"/>
        </w:numPr>
        <w:ind w:left="720" w:hanging="360"/>
        <w:rPr>
          <w:u w:val="none"/>
        </w:rPr>
      </w:pPr>
      <w:r w:rsidDel="00000000" w:rsidR="00000000" w:rsidRPr="00000000">
        <w:rPr>
          <w:rtl w:val="0"/>
        </w:rPr>
        <w:t xml:space="preserve">Current SPAC list</w:t>
      </w:r>
    </w:p>
    <w:p w:rsidR="00000000" w:rsidDel="00000000" w:rsidP="00000000" w:rsidRDefault="00000000" w:rsidRPr="00000000" w14:paraId="00000025">
      <w:pPr>
        <w:numPr>
          <w:ilvl w:val="1"/>
          <w:numId w:val="8"/>
        </w:numPr>
        <w:ind w:left="1440" w:hanging="360"/>
        <w:rPr>
          <w:u w:val="none"/>
        </w:rPr>
      </w:pPr>
      <w:hyperlink r:id="rId13">
        <w:r w:rsidDel="00000000" w:rsidR="00000000" w:rsidRPr="00000000">
          <w:rPr>
            <w:color w:val="1155cc"/>
            <w:u w:val="single"/>
            <w:rtl w:val="0"/>
          </w:rPr>
          <w:t xml:space="preserve">SPAC_list.csv</w:t>
        </w:r>
      </w:hyperlink>
      <w:r w:rsidDel="00000000" w:rsidR="00000000" w:rsidRPr="00000000">
        <w:rPr>
          <w:rtl w:val="0"/>
        </w:rPr>
        <w:t xml:space="preserve"> maintained on my thinkorswim account</w:t>
      </w:r>
    </w:p>
    <w:p w:rsidR="00000000" w:rsidDel="00000000" w:rsidP="00000000" w:rsidRDefault="00000000" w:rsidRPr="00000000" w14:paraId="00000026">
      <w:pPr>
        <w:numPr>
          <w:ilvl w:val="1"/>
          <w:numId w:val="8"/>
        </w:numPr>
        <w:ind w:left="1440" w:hanging="360"/>
        <w:rPr>
          <w:u w:val="none"/>
        </w:rPr>
      </w:pPr>
      <w:hyperlink r:id="rId14">
        <w:r w:rsidDel="00000000" w:rsidR="00000000" w:rsidRPr="00000000">
          <w:rPr>
            <w:color w:val="1155cc"/>
            <w:u w:val="single"/>
            <w:rtl w:val="0"/>
          </w:rPr>
          <w:t xml:space="preserve">https://docs.google.com/spreadsheets/d/1LQLUy21Y14CcYyuYgKJcf9OQ4QWCs_w6PX-jDqhcejQ/htmlview?usp=sharing&amp;pru=AAABcyawCSs*AAVDsvLuGQvXsh_gOgbIqg#</w:t>
        </w:r>
      </w:hyperlink>
      <w:r w:rsidDel="00000000" w:rsidR="00000000" w:rsidRPr="00000000">
        <w:rPr>
          <w:rtl w:val="0"/>
        </w:rPr>
      </w:r>
    </w:p>
    <w:p w:rsidR="00000000" w:rsidDel="00000000" w:rsidP="00000000" w:rsidRDefault="00000000" w:rsidRPr="00000000" w14:paraId="00000027">
      <w:pPr>
        <w:numPr>
          <w:ilvl w:val="1"/>
          <w:numId w:val="8"/>
        </w:numPr>
        <w:ind w:left="1440" w:hanging="360"/>
        <w:rPr>
          <w:u w:val="none"/>
        </w:rPr>
      </w:pPr>
      <w:hyperlink r:id="rId15">
        <w:r w:rsidDel="00000000" w:rsidR="00000000" w:rsidRPr="00000000">
          <w:rPr>
            <w:color w:val="1155cc"/>
            <w:u w:val="single"/>
            <w:rtl w:val="0"/>
          </w:rPr>
          <w:t xml:space="preserve">https://docs.google.com/spreadsheets/d/14BY8snyHMbUReQVRgZxv4U4l1ak79dWFIymhrLbQpSo/edit#gid=0</w:t>
        </w:r>
      </w:hyperlink>
      <w:r w:rsidDel="00000000" w:rsidR="00000000" w:rsidRPr="00000000">
        <w:rPr>
          <w:rtl w:val="0"/>
        </w:rPr>
      </w:r>
    </w:p>
    <w:p w:rsidR="00000000" w:rsidDel="00000000" w:rsidP="00000000" w:rsidRDefault="00000000" w:rsidRPr="00000000" w14:paraId="00000028">
      <w:pPr>
        <w:numPr>
          <w:ilvl w:val="1"/>
          <w:numId w:val="8"/>
        </w:numPr>
        <w:ind w:left="1440" w:hanging="360"/>
        <w:rPr>
          <w:u w:val="none"/>
        </w:rPr>
      </w:pPr>
      <w:hyperlink r:id="rId16">
        <w:r w:rsidDel="00000000" w:rsidR="00000000" w:rsidRPr="00000000">
          <w:rPr>
            <w:color w:val="1155cc"/>
            <w:u w:val="single"/>
            <w:rtl w:val="0"/>
          </w:rPr>
          <w:t xml:space="preserve">https://spactrack.net/</w:t>
        </w:r>
      </w:hyperlink>
      <w:r w:rsidDel="00000000" w:rsidR="00000000" w:rsidRPr="00000000">
        <w:rPr>
          <w:rtl w:val="0"/>
        </w:rPr>
        <w:t xml:space="preserve">: </w:t>
      </w:r>
      <w:hyperlink r:id="rId17">
        <w:r w:rsidDel="00000000" w:rsidR="00000000" w:rsidRPr="00000000">
          <w:rPr>
            <w:color w:val="1155cc"/>
            <w:u w:val="single"/>
            <w:rtl w:val="0"/>
          </w:rPr>
          <w:t xml:space="preserve">https://sheet2site.com/api/v3/index.php?key=1F7gLiGZP_F4tZgQXgEhsHMqlgqdSds3vO0-4hoL6ROQ&amp;g=1&amp;e=1&amp;g=1</w:t>
        </w:r>
      </w:hyperlink>
      <w:r w:rsidDel="00000000" w:rsidR="00000000" w:rsidRPr="00000000">
        <w:rPr>
          <w:rtl w:val="0"/>
        </w:rPr>
      </w:r>
    </w:p>
    <w:p w:rsidR="00000000" w:rsidDel="00000000" w:rsidP="00000000" w:rsidRDefault="00000000" w:rsidRPr="00000000" w14:paraId="00000029">
      <w:pPr>
        <w:numPr>
          <w:ilvl w:val="0"/>
          <w:numId w:val="8"/>
        </w:numPr>
        <w:ind w:left="720" w:hanging="360"/>
        <w:rPr>
          <w:u w:val="none"/>
        </w:rPr>
      </w:pPr>
      <w:r w:rsidDel="00000000" w:rsidR="00000000" w:rsidRPr="00000000">
        <w:rPr>
          <w:rtl w:val="0"/>
        </w:rPr>
        <w:t xml:space="preserve">Past SPAC list</w:t>
      </w:r>
    </w:p>
    <w:p w:rsidR="00000000" w:rsidDel="00000000" w:rsidP="00000000" w:rsidRDefault="00000000" w:rsidRPr="00000000" w14:paraId="0000002A">
      <w:pPr>
        <w:numPr>
          <w:ilvl w:val="1"/>
          <w:numId w:val="8"/>
        </w:numPr>
        <w:ind w:left="1440" w:hanging="360"/>
        <w:rPr>
          <w:u w:val="none"/>
        </w:rPr>
      </w:pPr>
      <w:hyperlink r:id="rId18">
        <w:r w:rsidDel="00000000" w:rsidR="00000000" w:rsidRPr="00000000">
          <w:rPr>
            <w:color w:val="1155cc"/>
            <w:u w:val="single"/>
            <w:rtl w:val="0"/>
          </w:rPr>
          <w:t xml:space="preserve">https://www.spacresearch.com/symbol?announced-merger=with</w:t>
        </w:r>
      </w:hyperlink>
      <w:r w:rsidDel="00000000" w:rsidR="00000000" w:rsidRPr="00000000">
        <w:rPr>
          <w:rtl w:val="0"/>
        </w:rPr>
      </w:r>
    </w:p>
    <w:p w:rsidR="00000000" w:rsidDel="00000000" w:rsidP="00000000" w:rsidRDefault="00000000" w:rsidRPr="00000000" w14:paraId="0000002B">
      <w:pPr>
        <w:numPr>
          <w:ilvl w:val="1"/>
          <w:numId w:val="8"/>
        </w:numPr>
        <w:ind w:left="1440" w:hanging="360"/>
        <w:rPr>
          <w:u w:val="none"/>
        </w:rPr>
      </w:pPr>
      <w:hyperlink r:id="rId19">
        <w:r w:rsidDel="00000000" w:rsidR="00000000" w:rsidRPr="00000000">
          <w:rPr>
            <w:color w:val="1155cc"/>
            <w:u w:val="single"/>
            <w:rtl w:val="0"/>
          </w:rPr>
          <w:t xml:space="preserve">https://www.earlybirdcapital.com/spac-transactions/completed-spac-mergers</w:t>
        </w:r>
      </w:hyperlink>
      <w:r w:rsidDel="00000000" w:rsidR="00000000" w:rsidRPr="00000000">
        <w:rPr>
          <w:rtl w:val="0"/>
        </w:rPr>
      </w:r>
    </w:p>
    <w:p w:rsidR="00000000" w:rsidDel="00000000" w:rsidP="00000000" w:rsidRDefault="00000000" w:rsidRPr="00000000" w14:paraId="0000002C">
      <w:pPr>
        <w:numPr>
          <w:ilvl w:val="1"/>
          <w:numId w:val="8"/>
        </w:numPr>
        <w:ind w:left="1440" w:hanging="360"/>
        <w:rPr>
          <w:u w:val="none"/>
        </w:rPr>
      </w:pPr>
      <w:hyperlink r:id="rId20">
        <w:r w:rsidDel="00000000" w:rsidR="00000000" w:rsidRPr="00000000">
          <w:rPr>
            <w:color w:val="1155cc"/>
            <w:u w:val="single"/>
            <w:rtl w:val="0"/>
          </w:rPr>
          <w:t xml:space="preserve">https://www.privateraise.com/about/platform_spac.php</w:t>
        </w:r>
      </w:hyperlink>
      <w:r w:rsidDel="00000000" w:rsidR="00000000" w:rsidRPr="00000000">
        <w:rPr>
          <w:rtl w:val="0"/>
        </w:rPr>
      </w:r>
    </w:p>
    <w:p w:rsidR="00000000" w:rsidDel="00000000" w:rsidP="00000000" w:rsidRDefault="00000000" w:rsidRPr="00000000" w14:paraId="0000002D">
      <w:pPr>
        <w:numPr>
          <w:ilvl w:val="1"/>
          <w:numId w:val="8"/>
        </w:numPr>
        <w:ind w:left="1440" w:hanging="360"/>
        <w:rPr>
          <w:u w:val="none"/>
        </w:rPr>
      </w:pPr>
      <w:hyperlink r:id="rId21">
        <w:r w:rsidDel="00000000" w:rsidR="00000000" w:rsidRPr="00000000">
          <w:rPr>
            <w:color w:val="1155cc"/>
            <w:u w:val="single"/>
            <w:rtl w:val="0"/>
          </w:rPr>
          <w:t xml:space="preserve">https://accelerateshares.com/research/alpharank-spac-monitor-june-2020/</w:t>
        </w:r>
      </w:hyperlink>
      <w:r w:rsidDel="00000000" w:rsidR="00000000" w:rsidRPr="00000000">
        <w:rPr>
          <w:rtl w:val="0"/>
        </w:rPr>
      </w:r>
    </w:p>
    <w:p w:rsidR="00000000" w:rsidDel="00000000" w:rsidP="00000000" w:rsidRDefault="00000000" w:rsidRPr="00000000" w14:paraId="0000002E">
      <w:pPr>
        <w:numPr>
          <w:ilvl w:val="1"/>
          <w:numId w:val="8"/>
        </w:numPr>
        <w:ind w:left="1440" w:hanging="360"/>
        <w:rPr>
          <w:u w:val="none"/>
        </w:rPr>
      </w:pPr>
      <w:hyperlink r:id="rId22">
        <w:r w:rsidDel="00000000" w:rsidR="00000000" w:rsidRPr="00000000">
          <w:rPr>
            <w:color w:val="1155cc"/>
            <w:u w:val="single"/>
            <w:rtl w:val="0"/>
          </w:rPr>
          <w:t xml:space="preserve">https://spacinsider.com/</w:t>
        </w:r>
      </w:hyperlink>
      <w:r w:rsidDel="00000000" w:rsidR="00000000" w:rsidRPr="00000000">
        <w:rPr>
          <w:rtl w:val="0"/>
        </w:rPr>
      </w:r>
    </w:p>
    <w:p w:rsidR="00000000" w:rsidDel="00000000" w:rsidP="00000000" w:rsidRDefault="00000000" w:rsidRPr="00000000" w14:paraId="0000002F">
      <w:pPr>
        <w:numPr>
          <w:ilvl w:val="1"/>
          <w:numId w:val="8"/>
        </w:numPr>
        <w:ind w:left="1440" w:hanging="360"/>
        <w:rPr>
          <w:u w:val="none"/>
        </w:rPr>
      </w:pPr>
      <w:hyperlink r:id="rId23">
        <w:r w:rsidDel="00000000" w:rsidR="00000000" w:rsidRPr="00000000">
          <w:rPr>
            <w:color w:val="1155cc"/>
            <w:u w:val="single"/>
            <w:rtl w:val="0"/>
          </w:rPr>
          <w:t xml:space="preserve">https://www.spacdata.com/</w:t>
        </w:r>
      </w:hyperlink>
      <w:r w:rsidDel="00000000" w:rsidR="00000000" w:rsidRPr="00000000">
        <w:rPr>
          <w:rtl w:val="0"/>
        </w:rPr>
      </w:r>
    </w:p>
    <w:p w:rsidR="00000000" w:rsidDel="00000000" w:rsidP="00000000" w:rsidRDefault="00000000" w:rsidRPr="00000000" w14:paraId="00000030">
      <w:pPr>
        <w:numPr>
          <w:ilvl w:val="1"/>
          <w:numId w:val="8"/>
        </w:numPr>
        <w:ind w:left="1440" w:hanging="360"/>
        <w:rPr>
          <w:u w:val="none"/>
        </w:rPr>
      </w:pPr>
      <w:hyperlink r:id="rId24">
        <w:r w:rsidDel="00000000" w:rsidR="00000000" w:rsidRPr="00000000">
          <w:rPr>
            <w:color w:val="1155cc"/>
            <w:u w:val="single"/>
            <w:rtl w:val="0"/>
          </w:rPr>
          <w:t xml:space="preserve">https://www.spacanalytics.com/</w:t>
        </w:r>
      </w:hyperlink>
      <w:r w:rsidDel="00000000" w:rsidR="00000000" w:rsidRPr="00000000">
        <w:rPr>
          <w:rtl w:val="0"/>
        </w:rPr>
      </w:r>
    </w:p>
    <w:p w:rsidR="00000000" w:rsidDel="00000000" w:rsidP="00000000" w:rsidRDefault="00000000" w:rsidRPr="00000000" w14:paraId="00000031">
      <w:pPr>
        <w:numPr>
          <w:ilvl w:val="0"/>
          <w:numId w:val="8"/>
        </w:numPr>
        <w:ind w:left="720" w:hanging="360"/>
        <w:rPr>
          <w:u w:val="none"/>
        </w:rPr>
      </w:pPr>
      <w:r w:rsidDel="00000000" w:rsidR="00000000" w:rsidRPr="00000000">
        <w:rPr>
          <w:rtl w:val="0"/>
        </w:rPr>
        <w:t xml:space="preserve">SEC form search/NLP:</w:t>
      </w:r>
    </w:p>
    <w:p w:rsidR="00000000" w:rsidDel="00000000" w:rsidP="00000000" w:rsidRDefault="00000000" w:rsidRPr="00000000" w14:paraId="00000032">
      <w:pPr>
        <w:numPr>
          <w:ilvl w:val="1"/>
          <w:numId w:val="8"/>
        </w:numPr>
        <w:ind w:left="1440" w:hanging="360"/>
      </w:pPr>
      <w:r w:rsidDel="00000000" w:rsidR="00000000" w:rsidRPr="00000000">
        <w:rPr>
          <w:rtl w:val="0"/>
        </w:rPr>
        <w:t xml:space="preserve">Edgar search function </w:t>
      </w:r>
      <w:hyperlink r:id="rId25">
        <w:r w:rsidDel="00000000" w:rsidR="00000000" w:rsidRPr="00000000">
          <w:rPr>
            <w:color w:val="1155cc"/>
            <w:u w:val="single"/>
            <w:rtl w:val="0"/>
          </w:rPr>
          <w:t xml:space="preserve">https://www.sec.gov/edgar/searchedgar/fulltexthelp.htm</w:t>
        </w:r>
      </w:hyperlink>
      <w:r w:rsidDel="00000000" w:rsidR="00000000" w:rsidRPr="00000000">
        <w:rPr>
          <w:rtl w:val="0"/>
        </w:rPr>
        <w:t xml:space="preserve">. Python API </w:t>
      </w:r>
      <w:hyperlink r:id="rId26">
        <w:r w:rsidDel="00000000" w:rsidR="00000000" w:rsidRPr="00000000">
          <w:rPr>
            <w:color w:val="1155cc"/>
            <w:u w:val="single"/>
            <w:rtl w:val="0"/>
          </w:rPr>
          <w:t xml:space="preserve">https://pypi.org/project/edgar/</w:t>
        </w:r>
      </w:hyperlink>
      <w:r w:rsidDel="00000000" w:rsidR="00000000" w:rsidRPr="00000000">
        <w:rPr>
          <w:rtl w:val="0"/>
        </w:rPr>
      </w:r>
    </w:p>
    <w:p w:rsidR="00000000" w:rsidDel="00000000" w:rsidP="00000000" w:rsidRDefault="00000000" w:rsidRPr="00000000" w14:paraId="00000033">
      <w:pPr>
        <w:numPr>
          <w:ilvl w:val="1"/>
          <w:numId w:val="8"/>
        </w:numPr>
        <w:ind w:left="1440" w:hanging="360"/>
        <w:rPr>
          <w:u w:val="none"/>
        </w:rPr>
      </w:pPr>
      <w:r w:rsidDel="00000000" w:rsidR="00000000" w:rsidRPr="00000000">
        <w:rPr>
          <w:rtl w:val="0"/>
        </w:rPr>
        <w:t xml:space="preserve">OpenEdgar </w:t>
      </w:r>
      <w:hyperlink r:id="rId27">
        <w:r w:rsidDel="00000000" w:rsidR="00000000" w:rsidRPr="00000000">
          <w:rPr>
            <w:color w:val="1155cc"/>
            <w:u w:val="single"/>
            <w:rtl w:val="0"/>
          </w:rPr>
          <w:t xml:space="preserve">https://arxiv.org/pdf/1806.04973.pdf</w:t>
        </w:r>
      </w:hyperlink>
      <w:r w:rsidDel="00000000" w:rsidR="00000000" w:rsidRPr="00000000">
        <w:rPr>
          <w:rtl w:val="0"/>
        </w:rPr>
        <w:t xml:space="preserve">, </w:t>
      </w:r>
      <w:hyperlink r:id="rId28">
        <w:r w:rsidDel="00000000" w:rsidR="00000000" w:rsidRPr="00000000">
          <w:rPr>
            <w:color w:val="1155cc"/>
            <w:u w:val="single"/>
            <w:rtl w:val="0"/>
          </w:rPr>
          <w:t xml:space="preserve">https://www.lexpredict.com/portfolio/openedgar-open-source-software-for-sec-edgar-analysis/</w:t>
        </w:r>
      </w:hyperlink>
      <w:r w:rsidDel="00000000" w:rsidR="00000000" w:rsidRPr="00000000">
        <w:rPr>
          <w:rtl w:val="0"/>
        </w:rPr>
      </w:r>
    </w:p>
    <w:p w:rsidR="00000000" w:rsidDel="00000000" w:rsidP="00000000" w:rsidRDefault="00000000" w:rsidRPr="00000000" w14:paraId="00000034">
      <w:pPr>
        <w:numPr>
          <w:ilvl w:val="1"/>
          <w:numId w:val="8"/>
        </w:numPr>
        <w:ind w:left="1440" w:hanging="360"/>
        <w:rPr>
          <w:u w:val="none"/>
        </w:rPr>
      </w:pPr>
      <w:r w:rsidDel="00000000" w:rsidR="00000000" w:rsidRPr="00000000">
        <w:rPr>
          <w:rtl w:val="0"/>
        </w:rPr>
        <w:t xml:space="preserve">Form 8-K NLP </w:t>
      </w:r>
      <w:hyperlink r:id="rId29">
        <w:r w:rsidDel="00000000" w:rsidR="00000000" w:rsidRPr="00000000">
          <w:rPr>
            <w:color w:val="1155cc"/>
            <w:u w:val="single"/>
            <w:rtl w:val="0"/>
          </w:rPr>
          <w:t xml:space="preserve">https://towardsdatascience.com/using-nlp-and-deep-learning-to-predict-the-stock-market-64eb9229e102</w:t>
        </w:r>
      </w:hyperlink>
      <w:r w:rsidDel="00000000" w:rsidR="00000000" w:rsidRPr="00000000">
        <w:rPr>
          <w:rtl w:val="0"/>
        </w:rPr>
      </w:r>
    </w:p>
    <w:p w:rsidR="00000000" w:rsidDel="00000000" w:rsidP="00000000" w:rsidRDefault="00000000" w:rsidRPr="00000000" w14:paraId="00000035">
      <w:pPr>
        <w:numPr>
          <w:ilvl w:val="1"/>
          <w:numId w:val="8"/>
        </w:numPr>
        <w:ind w:left="1440" w:hanging="360"/>
        <w:rPr>
          <w:u w:val="none"/>
        </w:rPr>
      </w:pPr>
      <w:r w:rsidDel="00000000" w:rsidR="00000000" w:rsidRPr="00000000">
        <w:rPr>
          <w:rtl w:val="0"/>
        </w:rPr>
        <w:t xml:space="preserve">Services </w:t>
      </w:r>
      <w:hyperlink r:id="rId30">
        <w:r w:rsidDel="00000000" w:rsidR="00000000" w:rsidRPr="00000000">
          <w:rPr>
            <w:color w:val="1155cc"/>
            <w:u w:val="single"/>
            <w:rtl w:val="0"/>
          </w:rPr>
          <w:t xml:space="preserve">http://www.contexxia.com/</w:t>
        </w:r>
      </w:hyperlink>
      <w:r w:rsidDel="00000000" w:rsidR="00000000" w:rsidRPr="00000000">
        <w:rPr>
          <w:rtl w:val="0"/>
        </w:rPr>
        <w:t xml:space="preserve">, </w:t>
      </w:r>
      <w:hyperlink r:id="rId31">
        <w:r w:rsidDel="00000000" w:rsidR="00000000" w:rsidRPr="00000000">
          <w:rPr>
            <w:color w:val="1155cc"/>
            <w:u w:val="single"/>
            <w:rtl w:val="0"/>
          </w:rPr>
          <w:t xml:space="preserve">https://ez-xbrl.com/</w:t>
        </w:r>
      </w:hyperlink>
      <w:r w:rsidDel="00000000" w:rsidR="00000000" w:rsidRPr="00000000">
        <w:rPr>
          <w:rtl w:val="0"/>
        </w:rPr>
        <w:t xml:space="preserve">, </w:t>
      </w:r>
      <w:hyperlink r:id="rId32">
        <w:r w:rsidDel="00000000" w:rsidR="00000000" w:rsidRPr="00000000">
          <w:rPr>
            <w:color w:val="1155cc"/>
            <w:u w:val="single"/>
            <w:rtl w:val="0"/>
          </w:rPr>
          <w:t xml:space="preserve">https://atomicintelligence.com/</w:t>
        </w:r>
      </w:hyperlink>
      <w:r w:rsidDel="00000000" w:rsidR="00000000" w:rsidRPr="00000000">
        <w:rPr>
          <w:rtl w:val="0"/>
        </w:rPr>
      </w:r>
    </w:p>
    <w:p w:rsidR="00000000" w:rsidDel="00000000" w:rsidP="00000000" w:rsidRDefault="00000000" w:rsidRPr="00000000" w14:paraId="00000036">
      <w:pPr>
        <w:numPr>
          <w:ilvl w:val="1"/>
          <w:numId w:val="8"/>
        </w:numPr>
        <w:ind w:left="1440" w:hanging="360"/>
      </w:pPr>
      <w:hyperlink r:id="rId33">
        <w:r w:rsidDel="00000000" w:rsidR="00000000" w:rsidRPr="00000000">
          <w:rPr>
            <w:color w:val="1155cc"/>
            <w:u w:val="single"/>
            <w:rtl w:val="0"/>
          </w:rPr>
          <w:t xml:space="preserve">https://www.researchgate.net/publication/334974348_FinBERT_pre-trained_model_on_SEC_filings_for_financial_natural_language_tasks</w:t>
        </w:r>
      </w:hyperlink>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Strategy:</w:t>
      </w:r>
    </w:p>
    <w:p w:rsidR="00000000" w:rsidDel="00000000" w:rsidP="00000000" w:rsidRDefault="00000000" w:rsidRPr="00000000" w14:paraId="00000039">
      <w:pPr>
        <w:rPr>
          <w:b w:val="1"/>
        </w:rPr>
      </w:pPr>
      <w:r w:rsidDel="00000000" w:rsidR="00000000" w:rsidRPr="00000000">
        <w:rPr>
          <w:b w:val="1"/>
          <w:rtl w:val="0"/>
        </w:rPr>
        <w:t xml:space="preserve">Backtest trading off news triggers, potentially incorporating qualitative, technical, and valuation factors to improve signal. Hypothesis is that news takes time to be priced into SPACs due to inefficiency, lack of liquidity (public float is oftentimes quite low), and restrictions on fund holdings (maybe).</w:t>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Holding Period? Probably short unless we have valuation opinion</w:t>
      </w:r>
    </w:p>
    <w:p w:rsidR="00000000" w:rsidDel="00000000" w:rsidP="00000000" w:rsidRDefault="00000000" w:rsidRPr="00000000" w14:paraId="0000003C">
      <w:pPr>
        <w:rPr>
          <w:b w:val="1"/>
        </w:rPr>
      </w:pPr>
      <w:r w:rsidDel="00000000" w:rsidR="00000000" w:rsidRPr="00000000">
        <w:rPr>
          <w:b w:val="1"/>
          <w:rtl w:val="0"/>
        </w:rPr>
        <w:t xml:space="preserve">Trade trigger? News trigger + some expected return threshold (probably more of a signal in some news triggers than others, e.g. Business Combination Agreement vs extension)</w:t>
      </w:r>
    </w:p>
    <w:p w:rsidR="00000000" w:rsidDel="00000000" w:rsidP="00000000" w:rsidRDefault="00000000" w:rsidRPr="00000000" w14:paraId="0000003D">
      <w:pPr>
        <w:rPr>
          <w:b w:val="1"/>
        </w:rPr>
      </w:pPr>
      <w:r w:rsidDel="00000000" w:rsidR="00000000" w:rsidRPr="00000000">
        <w:rPr>
          <w:b w:val="1"/>
          <w:rtl w:val="0"/>
        </w:rPr>
        <w:t xml:space="preserve">Bet Size? Kelly criterion. Maybe also take into account price...if trading below $10 then should be willing to size up</w:t>
      </w:r>
    </w:p>
    <w:p w:rsidR="00000000" w:rsidDel="00000000" w:rsidP="00000000" w:rsidRDefault="00000000" w:rsidRPr="00000000" w14:paraId="0000003E">
      <w:pPr>
        <w:rPr>
          <w:b w:val="1"/>
        </w:rPr>
      </w:pPr>
      <w:r w:rsidDel="00000000" w:rsidR="00000000" w:rsidRPr="00000000">
        <w:rPr>
          <w:b w:val="1"/>
          <w:rtl w:val="0"/>
        </w:rPr>
        <w:t xml:space="preserve">Stock and/or warrants? Just stock for now. Maybe could trade warrants with a basic opinion on the vol level, and/or an opinion on valuation (warrants give us leverage, so would be better than the stock if we think stock will go over 11.50 strike price)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TODO:</w:t>
      </w:r>
    </w:p>
    <w:p w:rsidR="00000000" w:rsidDel="00000000" w:rsidP="00000000" w:rsidRDefault="00000000" w:rsidRPr="00000000" w14:paraId="00000041">
      <w:pPr>
        <w:numPr>
          <w:ilvl w:val="0"/>
          <w:numId w:val="11"/>
        </w:numPr>
        <w:ind w:left="720" w:hanging="360"/>
        <w:rPr>
          <w:u w:val="none"/>
        </w:rPr>
      </w:pPr>
      <w:r w:rsidDel="00000000" w:rsidR="00000000" w:rsidRPr="00000000">
        <w:rPr>
          <w:rtl w:val="0"/>
        </w:rPr>
        <w:t xml:space="preserve">Find standardized source of news triggers </w:t>
      </w:r>
      <w:r w:rsidDel="00000000" w:rsidR="00000000" w:rsidRPr="00000000">
        <w:rPr>
          <w:b w:val="1"/>
          <w:rtl w:val="0"/>
        </w:rPr>
        <w:t xml:space="preserve">(done)</w:t>
      </w:r>
    </w:p>
    <w:p w:rsidR="00000000" w:rsidDel="00000000" w:rsidP="00000000" w:rsidRDefault="00000000" w:rsidRPr="00000000" w14:paraId="00000042">
      <w:pPr>
        <w:numPr>
          <w:ilvl w:val="1"/>
          <w:numId w:val="11"/>
        </w:numPr>
        <w:ind w:left="1440" w:hanging="360"/>
        <w:rPr>
          <w:u w:val="none"/>
        </w:rPr>
      </w:pPr>
      <w:r w:rsidDel="00000000" w:rsidR="00000000" w:rsidRPr="00000000">
        <w:rPr>
          <w:rtl w:val="0"/>
        </w:rPr>
        <w:t xml:space="preserve">See what else is on SEC forms site besides prospectus and form 4</w:t>
      </w:r>
    </w:p>
    <w:p w:rsidR="00000000" w:rsidDel="00000000" w:rsidP="00000000" w:rsidRDefault="00000000" w:rsidRPr="00000000" w14:paraId="00000043">
      <w:pPr>
        <w:numPr>
          <w:ilvl w:val="1"/>
          <w:numId w:val="11"/>
        </w:numPr>
        <w:ind w:left="1440" w:hanging="360"/>
        <w:rPr>
          <w:u w:val="none"/>
        </w:rPr>
      </w:pPr>
      <w:r w:rsidDel="00000000" w:rsidR="00000000" w:rsidRPr="00000000">
        <w:rPr>
          <w:rtl w:val="0"/>
        </w:rPr>
        <w:t xml:space="preserve">Find where official press releases are released</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Find complete list of past SPACs </w:t>
      </w:r>
      <w:r w:rsidDel="00000000" w:rsidR="00000000" w:rsidRPr="00000000">
        <w:rPr>
          <w:b w:val="1"/>
          <w:rtl w:val="0"/>
        </w:rPr>
        <w:t xml:space="preserve">(sort of done)</w:t>
      </w:r>
      <w:r w:rsidDel="00000000" w:rsidR="00000000" w:rsidRPr="00000000">
        <w:rPr>
          <w:rtl w:val="0"/>
        </w:rPr>
      </w:r>
    </w:p>
    <w:p w:rsidR="00000000" w:rsidDel="00000000" w:rsidP="00000000" w:rsidRDefault="00000000" w:rsidRPr="00000000" w14:paraId="00000045">
      <w:pPr>
        <w:numPr>
          <w:ilvl w:val="1"/>
          <w:numId w:val="11"/>
        </w:numPr>
        <w:ind w:left="1440" w:hanging="360"/>
        <w:rPr>
          <w:u w:val="none"/>
        </w:rPr>
      </w:pPr>
      <w:r w:rsidDel="00000000" w:rsidR="00000000" w:rsidRPr="00000000">
        <w:rPr>
          <w:rtl w:val="0"/>
        </w:rPr>
        <w:t xml:space="preserve">Probably can get from spacinsider.com or AlphaRank SPAC monitor but at a fee</w:t>
      </w:r>
    </w:p>
    <w:p w:rsidR="00000000" w:rsidDel="00000000" w:rsidP="00000000" w:rsidRDefault="00000000" w:rsidRPr="00000000" w14:paraId="00000046">
      <w:pPr>
        <w:numPr>
          <w:ilvl w:val="1"/>
          <w:numId w:val="11"/>
        </w:numPr>
        <w:ind w:left="1440" w:hanging="360"/>
        <w:rPr>
          <w:u w:val="none"/>
        </w:rPr>
      </w:pPr>
      <w:r w:rsidDel="00000000" w:rsidR="00000000" w:rsidRPr="00000000">
        <w:rPr>
          <w:rtl w:val="0"/>
        </w:rPr>
        <w:t xml:space="preserve">Maybe want to compute returns on SPAC some number of days after business combination as an initial pnl measure</w:t>
      </w:r>
    </w:p>
    <w:p w:rsidR="00000000" w:rsidDel="00000000" w:rsidP="00000000" w:rsidRDefault="00000000" w:rsidRPr="00000000" w14:paraId="00000047">
      <w:pPr>
        <w:numPr>
          <w:ilvl w:val="0"/>
          <w:numId w:val="11"/>
        </w:numPr>
        <w:ind w:left="720" w:hanging="360"/>
        <w:rPr>
          <w:u w:val="none"/>
        </w:rPr>
      </w:pPr>
      <w:r w:rsidDel="00000000" w:rsidR="00000000" w:rsidRPr="00000000">
        <w:rPr>
          <w:rtl w:val="0"/>
        </w:rPr>
        <w:t xml:space="preserve">Find historical data source for technical factors </w:t>
      </w:r>
      <w:r w:rsidDel="00000000" w:rsidR="00000000" w:rsidRPr="00000000">
        <w:rPr>
          <w:b w:val="1"/>
          <w:rtl w:val="0"/>
        </w:rPr>
        <w:t xml:space="preserve">(sort of done. daily prices only, using alphavantage)</w:t>
      </w:r>
      <w:r w:rsidDel="00000000" w:rsidR="00000000" w:rsidRPr="00000000">
        <w:rPr>
          <w:rtl w:val="0"/>
        </w:rPr>
      </w:r>
    </w:p>
    <w:p w:rsidR="00000000" w:rsidDel="00000000" w:rsidP="00000000" w:rsidRDefault="00000000" w:rsidRPr="00000000" w14:paraId="00000048">
      <w:pPr>
        <w:numPr>
          <w:ilvl w:val="1"/>
          <w:numId w:val="11"/>
        </w:numPr>
        <w:ind w:left="1440" w:hanging="360"/>
        <w:rPr>
          <w:u w:val="none"/>
        </w:rPr>
      </w:pPr>
      <w:r w:rsidDel="00000000" w:rsidR="00000000" w:rsidRPr="00000000">
        <w:rPr>
          <w:rtl w:val="0"/>
        </w:rPr>
        <w:t xml:space="preserve">TD</w:t>
        <w:br w:type="textWrapping"/>
      </w:r>
      <w:hyperlink r:id="rId34">
        <w:r w:rsidDel="00000000" w:rsidR="00000000" w:rsidRPr="00000000">
          <w:rPr>
            <w:color w:val="1155cc"/>
            <w:u w:val="single"/>
            <w:rtl w:val="0"/>
          </w:rPr>
          <w:t xml:space="preserve">https://developer.tdameritrade.com/price-history/apis/get/marketdata/%7Bsymbol%7D/pricehistory</w:t>
        </w:r>
      </w:hyperlink>
      <w:r w:rsidDel="00000000" w:rsidR="00000000" w:rsidRPr="00000000">
        <w:rPr>
          <w:rtl w:val="0"/>
        </w:rPr>
        <w:br w:type="textWrapping"/>
      </w:r>
      <w:hyperlink r:id="rId35">
        <w:r w:rsidDel="00000000" w:rsidR="00000000" w:rsidRPr="00000000">
          <w:rPr>
            <w:color w:val="1155cc"/>
            <w:u w:val="single"/>
            <w:rtl w:val="0"/>
          </w:rPr>
          <w:t xml:space="preserve">https://medium.com/analytics-vidhya/an-introduction-to-the-td-ameritrade-api-in-python-8c9d462e966c</w:t>
        </w:r>
      </w:hyperlink>
      <w:r w:rsidDel="00000000" w:rsidR="00000000" w:rsidRPr="00000000">
        <w:rPr>
          <w:rtl w:val="0"/>
        </w:rPr>
      </w:r>
    </w:p>
    <w:p w:rsidR="00000000" w:rsidDel="00000000" w:rsidP="00000000" w:rsidRDefault="00000000" w:rsidRPr="00000000" w14:paraId="00000049">
      <w:pPr>
        <w:numPr>
          <w:ilvl w:val="1"/>
          <w:numId w:val="11"/>
        </w:numPr>
        <w:ind w:left="1440" w:hanging="360"/>
        <w:rPr>
          <w:u w:val="none"/>
        </w:rPr>
      </w:pPr>
      <w:r w:rsidDel="00000000" w:rsidR="00000000" w:rsidRPr="00000000">
        <w:rPr>
          <w:rtl w:val="0"/>
        </w:rPr>
        <w:t xml:space="preserve">Robinhood. No public API?</w:t>
        <w:br w:type="textWrapping"/>
      </w:r>
      <w:hyperlink r:id="rId36">
        <w:r w:rsidDel="00000000" w:rsidR="00000000" w:rsidRPr="00000000">
          <w:rPr>
            <w:color w:val="1155cc"/>
            <w:u w:val="single"/>
            <w:rtl w:val="0"/>
          </w:rPr>
          <w:t xml:space="preserve">https://robinhood.readthedocs.io/</w:t>
        </w:r>
      </w:hyperlink>
      <w:r w:rsidDel="00000000" w:rsidR="00000000" w:rsidRPr="00000000">
        <w:rPr>
          <w:rtl w:val="0"/>
        </w:rPr>
        <w:br w:type="textWrapping"/>
      </w:r>
      <w:hyperlink r:id="rId37">
        <w:r w:rsidDel="00000000" w:rsidR="00000000" w:rsidRPr="00000000">
          <w:rPr>
            <w:color w:val="1155cc"/>
            <w:u w:val="single"/>
            <w:rtl w:val="0"/>
          </w:rPr>
          <w:t xml:space="preserve">https://towardsdatascience.com/step-by-step-building-an-automated-trading-system-in-robinhood-807d6d929cf3</w:t>
        </w:r>
      </w:hyperlink>
      <w:r w:rsidDel="00000000" w:rsidR="00000000" w:rsidRPr="00000000">
        <w:rPr>
          <w:rtl w:val="0"/>
        </w:rPr>
      </w:r>
    </w:p>
    <w:p w:rsidR="00000000" w:rsidDel="00000000" w:rsidP="00000000" w:rsidRDefault="00000000" w:rsidRPr="00000000" w14:paraId="0000004A">
      <w:pPr>
        <w:numPr>
          <w:ilvl w:val="1"/>
          <w:numId w:val="11"/>
        </w:numPr>
        <w:ind w:left="1440" w:hanging="360"/>
        <w:rPr>
          <w:u w:val="none"/>
        </w:rPr>
      </w:pPr>
      <w:r w:rsidDel="00000000" w:rsidR="00000000" w:rsidRPr="00000000">
        <w:rPr>
          <w:rtl w:val="0"/>
        </w:rPr>
        <w:t xml:space="preserve">Interactive Brokers - some nice functionality like lending out long stock</w:t>
      </w:r>
    </w:p>
    <w:p w:rsidR="00000000" w:rsidDel="00000000" w:rsidP="00000000" w:rsidRDefault="00000000" w:rsidRPr="00000000" w14:paraId="0000004B">
      <w:pPr>
        <w:numPr>
          <w:ilvl w:val="1"/>
          <w:numId w:val="11"/>
        </w:numPr>
        <w:ind w:left="1440" w:hanging="360"/>
        <w:rPr>
          <w:u w:val="none"/>
        </w:rPr>
      </w:pPr>
      <w:hyperlink r:id="rId38">
        <w:r w:rsidDel="00000000" w:rsidR="00000000" w:rsidRPr="00000000">
          <w:rPr>
            <w:color w:val="1155cc"/>
            <w:u w:val="single"/>
            <w:rtl w:val="0"/>
          </w:rPr>
          <w:t xml:space="preserve">https://polygon.io/</w:t>
        </w:r>
      </w:hyperlink>
      <w:r w:rsidDel="00000000" w:rsidR="00000000" w:rsidRPr="00000000">
        <w:rPr>
          <w:rtl w:val="0"/>
        </w:rPr>
      </w:r>
    </w:p>
    <w:p w:rsidR="00000000" w:rsidDel="00000000" w:rsidP="00000000" w:rsidRDefault="00000000" w:rsidRPr="00000000" w14:paraId="0000004C">
      <w:pPr>
        <w:numPr>
          <w:ilvl w:val="0"/>
          <w:numId w:val="11"/>
        </w:numPr>
        <w:ind w:left="720" w:hanging="360"/>
        <w:rPr>
          <w:u w:val="none"/>
        </w:rPr>
      </w:pPr>
      <w:r w:rsidDel="00000000" w:rsidR="00000000" w:rsidRPr="00000000">
        <w:rPr>
          <w:rtl w:val="0"/>
        </w:rPr>
        <w:t xml:space="preserve">Build SEC form scraper (edgar python library) </w:t>
      </w:r>
      <w:r w:rsidDel="00000000" w:rsidR="00000000" w:rsidRPr="00000000">
        <w:rPr>
          <w:b w:val="1"/>
          <w:rtl w:val="0"/>
        </w:rPr>
        <w:t xml:space="preserve">(sort of done. gets date and text for form 8-K. Doesn’t get the “accepted” timestamp, and doesn’t support other forms (need 4 and 424B3)</w:t>
      </w:r>
    </w:p>
    <w:p w:rsidR="00000000" w:rsidDel="00000000" w:rsidP="00000000" w:rsidRDefault="00000000" w:rsidRPr="00000000" w14:paraId="0000004D">
      <w:pPr>
        <w:numPr>
          <w:ilvl w:val="0"/>
          <w:numId w:val="11"/>
        </w:numPr>
        <w:ind w:left="720" w:hanging="360"/>
        <w:rPr/>
      </w:pPr>
      <w:r w:rsidDel="00000000" w:rsidR="00000000" w:rsidRPr="00000000">
        <w:rPr>
          <w:rtl w:val="0"/>
        </w:rPr>
        <w:t xml:space="preserve">Improve “simple_text_match” to properly classify news triggers (may take some NLP)</w:t>
      </w:r>
    </w:p>
    <w:p w:rsidR="00000000" w:rsidDel="00000000" w:rsidP="00000000" w:rsidRDefault="00000000" w:rsidRPr="00000000" w14:paraId="0000004E">
      <w:pPr>
        <w:numPr>
          <w:ilvl w:val="1"/>
          <w:numId w:val="11"/>
        </w:numPr>
        <w:ind w:left="1440" w:hanging="360"/>
        <w:rPr>
          <w:u w:val="none"/>
        </w:rPr>
      </w:pPr>
      <w:r w:rsidDel="00000000" w:rsidR="00000000" w:rsidRPr="00000000">
        <w:rPr>
          <w:rtl w:val="0"/>
        </w:rPr>
        <w:t xml:space="preserve">Regression of bag of words to predict % return</w:t>
      </w:r>
    </w:p>
    <w:p w:rsidR="00000000" w:rsidDel="00000000" w:rsidP="00000000" w:rsidRDefault="00000000" w:rsidRPr="00000000" w14:paraId="0000004F">
      <w:pPr>
        <w:numPr>
          <w:ilvl w:val="1"/>
          <w:numId w:val="11"/>
        </w:numPr>
        <w:ind w:left="1440" w:hanging="360"/>
        <w:rPr>
          <w:u w:val="none"/>
        </w:rPr>
      </w:pPr>
      <w:r w:rsidDel="00000000" w:rsidR="00000000" w:rsidRPr="00000000">
        <w:rPr>
          <w:rtl w:val="0"/>
        </w:rPr>
        <w:t xml:space="preserve">Manually label each form and use pretrained language model (e.g. BERT) to predict</w:t>
      </w:r>
    </w:p>
    <w:p w:rsidR="00000000" w:rsidDel="00000000" w:rsidP="00000000" w:rsidRDefault="00000000" w:rsidRPr="00000000" w14:paraId="00000050">
      <w:pPr>
        <w:numPr>
          <w:ilvl w:val="0"/>
          <w:numId w:val="11"/>
        </w:numPr>
        <w:ind w:left="720" w:hanging="360"/>
        <w:rPr>
          <w:u w:val="none"/>
        </w:rPr>
      </w:pPr>
      <w:r w:rsidDel="00000000" w:rsidR="00000000" w:rsidRPr="00000000">
        <w:rPr>
          <w:rtl w:val="0"/>
        </w:rPr>
        <w:t xml:space="preserve">Deal with all the cases that break the form scraper, mostly due to not being able to find date (e.g. “date of report (date of earliest event reported)” line sometime comes after the date instead of before) </w:t>
      </w:r>
      <w:r w:rsidDel="00000000" w:rsidR="00000000" w:rsidRPr="00000000">
        <w:rPr>
          <w:b w:val="1"/>
          <w:rtl w:val="0"/>
        </w:rPr>
        <w:t xml:space="preserve">(done)</w:t>
      </w:r>
      <w:r w:rsidDel="00000000" w:rsidR="00000000" w:rsidRPr="00000000">
        <w:rPr>
          <w:rtl w:val="0"/>
        </w:rPr>
      </w:r>
    </w:p>
    <w:p w:rsidR="00000000" w:rsidDel="00000000" w:rsidP="00000000" w:rsidRDefault="00000000" w:rsidRPr="00000000" w14:paraId="00000051">
      <w:pPr>
        <w:numPr>
          <w:ilvl w:val="1"/>
          <w:numId w:val="11"/>
        </w:numPr>
        <w:ind w:left="1440" w:hanging="360"/>
        <w:rPr>
          <w:u w:val="none"/>
        </w:rPr>
      </w:pPr>
      <w:r w:rsidDel="00000000" w:rsidR="00000000" w:rsidRPr="00000000">
        <w:rPr>
          <w:rtl w:val="0"/>
        </w:rPr>
        <w:t xml:space="preserve">There are some cases where Date of Report doesn’t match filing date...</w:t>
      </w:r>
      <w:hyperlink r:id="rId39">
        <w:r w:rsidDel="00000000" w:rsidR="00000000" w:rsidRPr="00000000">
          <w:rPr>
            <w:color w:val="1155cc"/>
            <w:u w:val="single"/>
            <w:rtl w:val="0"/>
          </w:rPr>
          <w:t xml:space="preserve">https://www.sec.gov/Archives/edgar/data/1713952/000119312520119459/0001193125-20-119459-index.htm</w:t>
        </w:r>
      </w:hyperlink>
      <w:r w:rsidDel="00000000" w:rsidR="00000000" w:rsidRPr="00000000">
        <w:rPr>
          <w:rtl w:val="0"/>
        </w:rPr>
        <w:t xml:space="preserve">, </w:t>
      </w:r>
      <w:hyperlink r:id="rId40">
        <w:r w:rsidDel="00000000" w:rsidR="00000000" w:rsidRPr="00000000">
          <w:rPr>
            <w:color w:val="1155cc"/>
            <w:u w:val="single"/>
            <w:rtl w:val="0"/>
          </w:rPr>
          <w:t xml:space="preserve">https://www.sec.gov/Archives/edgar/data/1713952/000119312520042057/0001193125-20-042057-index.htm</w:t>
        </w:r>
      </w:hyperlink>
      <w:r w:rsidDel="00000000" w:rsidR="00000000" w:rsidRPr="00000000">
        <w:rPr>
          <w:rtl w:val="0"/>
        </w:rPr>
      </w:r>
    </w:p>
    <w:p w:rsidR="00000000" w:rsidDel="00000000" w:rsidP="00000000" w:rsidRDefault="00000000" w:rsidRPr="00000000" w14:paraId="00000052">
      <w:pPr>
        <w:numPr>
          <w:ilvl w:val="0"/>
          <w:numId w:val="11"/>
        </w:numPr>
        <w:ind w:left="720" w:hanging="360"/>
        <w:rPr>
          <w:u w:val="none"/>
        </w:rPr>
      </w:pPr>
      <w:r w:rsidDel="00000000" w:rsidR="00000000" w:rsidRPr="00000000">
        <w:rPr>
          <w:rtl w:val="0"/>
        </w:rPr>
        <w:t xml:space="preserve">Merge Old Ticker and New Ticker price data (e.g. GPAQ ends 7/6 -&gt; HOFV starts 7/6) </w:t>
      </w:r>
      <w:r w:rsidDel="00000000" w:rsidR="00000000" w:rsidRPr="00000000">
        <w:rPr>
          <w:b w:val="1"/>
          <w:rtl w:val="0"/>
        </w:rPr>
        <w:t xml:space="preserve">(not done, maybe some data issues..)</w:t>
      </w:r>
    </w:p>
    <w:p w:rsidR="00000000" w:rsidDel="00000000" w:rsidP="00000000" w:rsidRDefault="00000000" w:rsidRPr="00000000" w14:paraId="00000053">
      <w:pPr>
        <w:numPr>
          <w:ilvl w:val="0"/>
          <w:numId w:val="11"/>
        </w:numPr>
        <w:ind w:left="720" w:hanging="360"/>
        <w:rPr>
          <w:u w:val="none"/>
        </w:rPr>
      </w:pPr>
      <w:r w:rsidDel="00000000" w:rsidR="00000000" w:rsidRPr="00000000">
        <w:rPr>
          <w:rtl w:val="0"/>
        </w:rPr>
        <w:t xml:space="preserve">(Maybe) scrape Global News Wire (e.g. </w:t>
      </w:r>
      <w:hyperlink r:id="rId41">
        <w:r w:rsidDel="00000000" w:rsidR="00000000" w:rsidRPr="00000000">
          <w:rPr>
            <w:color w:val="1155cc"/>
            <w:u w:val="single"/>
            <w:rtl w:val="0"/>
          </w:rPr>
          <w:t xml:space="preserve">https://www.globenewswire.com/news-release/2020/07/13/2061272/0/en/OPES-Acquisition-Corp-s-Merger-Target-Proves-America-Is-Hungrier-Than-Ever-As-BurgerFi-Generates-Significant-Growth-In-Delivery-Dining.html</w:t>
        </w:r>
      </w:hyperlink>
      <w:r w:rsidDel="00000000" w:rsidR="00000000" w:rsidRPr="00000000">
        <w:rPr>
          <w:rtl w:val="0"/>
        </w:rPr>
        <w:t xml:space="preserve">)</w:t>
      </w:r>
    </w:p>
    <w:p w:rsidR="00000000" w:rsidDel="00000000" w:rsidP="00000000" w:rsidRDefault="00000000" w:rsidRPr="00000000" w14:paraId="00000054">
      <w:pPr>
        <w:numPr>
          <w:ilvl w:val="0"/>
          <w:numId w:val="11"/>
        </w:numPr>
        <w:ind w:left="720" w:hanging="360"/>
        <w:rPr>
          <w:u w:val="none"/>
        </w:rPr>
      </w:pPr>
      <w:r w:rsidDel="00000000" w:rsidR="00000000" w:rsidRPr="00000000">
        <w:rPr>
          <w:rtl w:val="0"/>
        </w:rPr>
        <w:t xml:space="preserve">Reasons for missing data</w:t>
      </w:r>
    </w:p>
    <w:p w:rsidR="00000000" w:rsidDel="00000000" w:rsidP="00000000" w:rsidRDefault="00000000" w:rsidRPr="00000000" w14:paraId="00000055">
      <w:pPr>
        <w:numPr>
          <w:ilvl w:val="1"/>
          <w:numId w:val="11"/>
        </w:numPr>
        <w:ind w:left="1440" w:hanging="360"/>
        <w:rPr>
          <w:u w:val="none"/>
        </w:rPr>
      </w:pPr>
      <w:r w:rsidDel="00000000" w:rsidR="00000000" w:rsidRPr="00000000">
        <w:rPr>
          <w:rtl w:val="0"/>
        </w:rPr>
        <w:t xml:space="preserve">Still can’t match up some tickers with CIK on edgar</w:t>
      </w:r>
    </w:p>
    <w:p w:rsidR="00000000" w:rsidDel="00000000" w:rsidP="00000000" w:rsidRDefault="00000000" w:rsidRPr="00000000" w14:paraId="00000056">
      <w:pPr>
        <w:numPr>
          <w:ilvl w:val="1"/>
          <w:numId w:val="11"/>
        </w:numPr>
        <w:ind w:left="1440" w:hanging="360"/>
        <w:rPr>
          <w:u w:val="none"/>
        </w:rPr>
      </w:pPr>
      <w:r w:rsidDel="00000000" w:rsidR="00000000" w:rsidRPr="00000000">
        <w:rPr>
          <w:rtl w:val="0"/>
        </w:rPr>
        <w:t xml:space="preserve">Missing price data for some days (all sources including TD). Sometimes there are several days between entries (to do: account for this in t+__ price)</w:t>
      </w:r>
    </w:p>
    <w:p w:rsidR="00000000" w:rsidDel="00000000" w:rsidP="00000000" w:rsidRDefault="00000000" w:rsidRPr="00000000" w14:paraId="00000057">
      <w:pPr>
        <w:numPr>
          <w:ilvl w:val="1"/>
          <w:numId w:val="11"/>
        </w:numPr>
        <w:ind w:left="1440" w:hanging="360"/>
        <w:rPr>
          <w:u w:val="none"/>
        </w:rPr>
      </w:pPr>
      <w:r w:rsidDel="00000000" w:rsidR="00000000" w:rsidRPr="00000000">
        <w:rPr>
          <w:rtl w:val="0"/>
        </w:rPr>
        <w:t xml:space="preserve">Some 8-Ks released prior to stock/warrants trading...one solution for this is to use the units which trade once ipo completed</w:t>
      </w:r>
    </w:p>
    <w:p w:rsidR="00000000" w:rsidDel="00000000" w:rsidP="00000000" w:rsidRDefault="00000000" w:rsidRPr="00000000" w14:paraId="00000058">
      <w:pPr>
        <w:numPr>
          <w:ilvl w:val="1"/>
          <w:numId w:val="11"/>
        </w:numPr>
        <w:ind w:left="1440" w:hanging="360"/>
        <w:rPr>
          <w:u w:val="none"/>
        </w:rPr>
      </w:pPr>
      <w:r w:rsidDel="00000000" w:rsidR="00000000" w:rsidRPr="00000000">
        <w:rPr>
          <w:rtl w:val="0"/>
        </w:rPr>
        <w:t xml:space="preserve">Not accounting for symbols that switch name and only include prices before/after name switch (i think, e.g. CCCW)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Standardizing news triggers</w:t>
      </w:r>
    </w:p>
    <w:p w:rsidR="00000000" w:rsidDel="00000000" w:rsidP="00000000" w:rsidRDefault="00000000" w:rsidRPr="00000000" w14:paraId="0000005B">
      <w:pPr>
        <w:numPr>
          <w:ilvl w:val="0"/>
          <w:numId w:val="6"/>
        </w:numPr>
        <w:ind w:left="720" w:hanging="360"/>
        <w:rPr>
          <w:u w:val="none"/>
        </w:rPr>
      </w:pPr>
      <w:r w:rsidDel="00000000" w:rsidR="00000000" w:rsidRPr="00000000">
        <w:rPr>
          <w:rtl w:val="0"/>
        </w:rPr>
        <w:t xml:space="preserve">LOI (can be non-binding or binding?). Found in </w:t>
      </w:r>
      <w:r w:rsidDel="00000000" w:rsidR="00000000" w:rsidRPr="00000000">
        <w:rPr>
          <w:rtl w:val="0"/>
        </w:rPr>
        <w:t xml:space="preserve">SEC</w:t>
      </w:r>
      <w:r w:rsidDel="00000000" w:rsidR="00000000" w:rsidRPr="00000000">
        <w:rPr>
          <w:b w:val="1"/>
          <w:rtl w:val="0"/>
        </w:rPr>
        <w:t xml:space="preserve"> Form 8-K</w:t>
      </w:r>
      <w:r w:rsidDel="00000000" w:rsidR="00000000" w:rsidRPr="00000000">
        <w:rPr>
          <w:rtl w:val="0"/>
        </w:rPr>
        <w:t xml:space="preserve">, usually as a “</w:t>
      </w:r>
      <w:r w:rsidDel="00000000" w:rsidR="00000000" w:rsidRPr="00000000">
        <w:rPr>
          <w:b w:val="1"/>
          <w:rtl w:val="0"/>
        </w:rPr>
        <w:t xml:space="preserve">PRESS RELEASE</w:t>
      </w:r>
      <w:r w:rsidDel="00000000" w:rsidR="00000000" w:rsidRPr="00000000">
        <w:rPr>
          <w:rtl w:val="0"/>
        </w:rPr>
        <w:t xml:space="preserve">”</w:t>
      </w:r>
    </w:p>
    <w:p w:rsidR="00000000" w:rsidDel="00000000" w:rsidP="00000000" w:rsidRDefault="00000000" w:rsidRPr="00000000" w14:paraId="0000005C">
      <w:pPr>
        <w:numPr>
          <w:ilvl w:val="1"/>
          <w:numId w:val="6"/>
        </w:numPr>
        <w:ind w:left="1440" w:hanging="360"/>
      </w:pPr>
      <w:r w:rsidDel="00000000" w:rsidR="00000000" w:rsidRPr="00000000">
        <w:rPr>
          <w:b w:val="1"/>
          <w:rtl w:val="0"/>
        </w:rPr>
        <w:t xml:space="preserve">MFAC 2020-05-20 08:32:24</w:t>
      </w:r>
      <w:r w:rsidDel="00000000" w:rsidR="00000000" w:rsidRPr="00000000">
        <w:rPr>
          <w:rtl w:val="0"/>
        </w:rPr>
        <w:t xml:space="preserve"> (“non-binding”)</w:t>
        <w:br w:type="textWrapping"/>
      </w:r>
      <w:hyperlink r:id="rId42">
        <w:r w:rsidDel="00000000" w:rsidR="00000000" w:rsidRPr="00000000">
          <w:rPr>
            <w:color w:val="1155cc"/>
            <w:u w:val="single"/>
            <w:rtl w:val="0"/>
          </w:rPr>
          <w:t xml:space="preserve">https://www.sec.gov/Archives/edgar/data/1725872/000121390020013032/0001213900-20-013032-index.htm</w:t>
        </w:r>
      </w:hyperlink>
      <w:r w:rsidDel="00000000" w:rsidR="00000000" w:rsidRPr="00000000">
        <w:rPr>
          <w:rtl w:val="0"/>
        </w:rPr>
        <w:t xml:space="preserve"> -&gt; </w:t>
      </w:r>
      <w:hyperlink r:id="rId43">
        <w:r w:rsidDel="00000000" w:rsidR="00000000" w:rsidRPr="00000000">
          <w:rPr>
            <w:color w:val="1155cc"/>
            <w:u w:val="single"/>
            <w:rtl w:val="0"/>
          </w:rPr>
          <w:t xml:space="preserve">https://www.sec.gov/Archives/edgar/data/1725872/000121390020013032/ea122160ex99-1_megalith.htm</w:t>
        </w:r>
      </w:hyperlink>
      <w:r w:rsidDel="00000000" w:rsidR="00000000" w:rsidRPr="00000000">
        <w:rPr>
          <w:rtl w:val="0"/>
        </w:rPr>
        <w:t xml:space="preserve"> "New York City, May 20, 2020 (GLOBE NEWSWIRE) -- Megalith Financial Acquisition Corp (NYSE: MFAC) (“MFAC” or the “Company”) today announced it has signed a non-binding letter of intent and expects to sign a definitive agreement to acquire a digital banking platform…”</w:t>
      </w:r>
      <w:r w:rsidDel="00000000" w:rsidR="00000000" w:rsidRPr="00000000">
        <w:rPr>
          <w:rtl w:val="0"/>
        </w:rPr>
      </w:r>
    </w:p>
    <w:p w:rsidR="00000000" w:rsidDel="00000000" w:rsidP="00000000" w:rsidRDefault="00000000" w:rsidRPr="00000000" w14:paraId="0000005D">
      <w:pPr>
        <w:numPr>
          <w:ilvl w:val="1"/>
          <w:numId w:val="6"/>
        </w:numPr>
        <w:ind w:left="1440" w:hanging="360"/>
      </w:pPr>
      <w:r w:rsidDel="00000000" w:rsidR="00000000" w:rsidRPr="00000000">
        <w:rPr>
          <w:b w:val="1"/>
          <w:rtl w:val="0"/>
        </w:rPr>
        <w:t xml:space="preserve">FMCI 2020-05-13 17:26:13</w:t>
      </w:r>
      <w:r w:rsidDel="00000000" w:rsidR="00000000" w:rsidRPr="00000000">
        <w:rPr>
          <w:rtl w:val="0"/>
        </w:rPr>
        <w:t xml:space="preserve"> (note does not say “non-binding”) </w:t>
        <w:br w:type="textWrapping"/>
      </w:r>
      <w:hyperlink r:id="rId44">
        <w:r w:rsidDel="00000000" w:rsidR="00000000" w:rsidRPr="00000000">
          <w:rPr>
            <w:color w:val="1155cc"/>
            <w:u w:val="single"/>
            <w:rtl w:val="0"/>
          </w:rPr>
          <w:t xml:space="preserve">https://www.sec.gov/Archives/edgar/data/1741231/000121390020012045/0001213900-20-012045-index.htm</w:t>
        </w:r>
      </w:hyperlink>
      <w:r w:rsidDel="00000000" w:rsidR="00000000" w:rsidRPr="00000000">
        <w:rPr>
          <w:rtl w:val="0"/>
        </w:rPr>
        <w:t xml:space="preserve"> -&gt; </w:t>
      </w:r>
      <w:hyperlink r:id="rId45">
        <w:r w:rsidDel="00000000" w:rsidR="00000000" w:rsidRPr="00000000">
          <w:rPr>
            <w:color w:val="1155cc"/>
            <w:u w:val="single"/>
            <w:rtl w:val="0"/>
          </w:rPr>
          <w:t xml:space="preserve">https://www.sec.gov/Archives/edgar/data/1741231/000121390020012045/ea121761-ex991_forummergii.htm</w:t>
        </w:r>
      </w:hyperlink>
      <w:r w:rsidDel="00000000" w:rsidR="00000000" w:rsidRPr="00000000">
        <w:rPr>
          <w:rtl w:val="0"/>
        </w:rPr>
        <w:t xml:space="preserve"> “Delray Beach, FL, May 13, 2020 (GLOBE NEWSWIRE) -- Forum Merger II Corporation (Nasdaq: FMCI) (“Forum” or the “Company”) today announced it has signed a letter of intent and expects to sign a definitive agreement to acquire a high-growth, plant-based food company…”</w:t>
        <w:br w:type="textWrapping"/>
      </w:r>
      <w:r w:rsidDel="00000000" w:rsidR="00000000" w:rsidRPr="00000000">
        <w:rPr>
          <w:b w:val="1"/>
          <w:rtl w:val="0"/>
        </w:rPr>
        <w:t xml:space="preserve">FMCI 2020-06-03 08:28:42</w:t>
      </w:r>
      <w:r w:rsidDel="00000000" w:rsidR="00000000" w:rsidRPr="00000000">
        <w:rPr>
          <w:rtl w:val="0"/>
        </w:rPr>
        <w:t xml:space="preserve"> (“Forum Merger II Corporation Provides Transaction Update”)</w:t>
        <w:br w:type="textWrapping"/>
      </w:r>
      <w:hyperlink r:id="rId46">
        <w:r w:rsidDel="00000000" w:rsidR="00000000" w:rsidRPr="00000000">
          <w:rPr>
            <w:color w:val="1155cc"/>
            <w:u w:val="single"/>
            <w:rtl w:val="0"/>
          </w:rPr>
          <w:t xml:space="preserve">https://www.sec.gov/Archives/edgar/data/1741231/000121390020013975/0001213900-20-013975-index.htm</w:t>
        </w:r>
      </w:hyperlink>
      <w:r w:rsidDel="00000000" w:rsidR="00000000" w:rsidRPr="00000000">
        <w:rPr>
          <w:rtl w:val="0"/>
        </w:rPr>
        <w:t xml:space="preserve"> -&gt; </w:t>
      </w:r>
      <w:hyperlink r:id="rId47">
        <w:r w:rsidDel="00000000" w:rsidR="00000000" w:rsidRPr="00000000">
          <w:rPr>
            <w:color w:val="1155cc"/>
            <w:u w:val="single"/>
            <w:rtl w:val="0"/>
          </w:rPr>
          <w:t xml:space="preserve">https://www.sec.gov/Archives/edgar/data/1741231/000121390020013975/ea122609ex99-1_forummerger2.htm</w:t>
        </w:r>
      </w:hyperlink>
      <w:r w:rsidDel="00000000" w:rsidR="00000000" w:rsidRPr="00000000">
        <w:rPr>
          <w:rtl w:val="0"/>
        </w:rPr>
        <w:t xml:space="preserve"> “As previously announced on May 13, 2020, Forum Merger II Corporation (Nasdaq: FMCI) (“Forum” or the “Company”) has signed a letter of intent to acquire a high-growth, plant-based food company with a broad portfolio of innovative products that are aligned with major food trends and sold through leading retailers and distributors across the United States. The Company today announced that its discussions with the Target remain active, and the Company expects to sign a definitive agreement in the coming weeks.”</w:t>
      </w:r>
    </w:p>
    <w:p w:rsidR="00000000" w:rsidDel="00000000" w:rsidP="00000000" w:rsidRDefault="00000000" w:rsidRPr="00000000" w14:paraId="0000005E">
      <w:pPr>
        <w:numPr>
          <w:ilvl w:val="1"/>
          <w:numId w:val="6"/>
        </w:numPr>
        <w:ind w:left="1440" w:hanging="360"/>
        <w:rPr>
          <w:u w:val="none"/>
        </w:rPr>
      </w:pPr>
      <w:r w:rsidDel="00000000" w:rsidR="00000000" w:rsidRPr="00000000">
        <w:rPr>
          <w:b w:val="1"/>
          <w:rtl w:val="0"/>
        </w:rPr>
        <w:t xml:space="preserve">VTIQ</w:t>
      </w:r>
      <w:r w:rsidDel="00000000" w:rsidR="00000000" w:rsidRPr="00000000">
        <w:rPr>
          <w:rtl w:val="0"/>
        </w:rPr>
        <w:t xml:space="preserve"> … had no LOI, went straight to Business Combination Agreement?</w:t>
      </w:r>
    </w:p>
    <w:p w:rsidR="00000000" w:rsidDel="00000000" w:rsidP="00000000" w:rsidRDefault="00000000" w:rsidRPr="00000000" w14:paraId="0000005F">
      <w:pPr>
        <w:numPr>
          <w:ilvl w:val="0"/>
          <w:numId w:val="6"/>
        </w:numPr>
        <w:ind w:left="720" w:hanging="360"/>
        <w:rPr>
          <w:u w:val="none"/>
        </w:rPr>
      </w:pPr>
      <w:r w:rsidDel="00000000" w:rsidR="00000000" w:rsidRPr="00000000">
        <w:rPr>
          <w:rtl w:val="0"/>
        </w:rPr>
        <w:t xml:space="preserve">Business Combination Agreement (definitive agreement). Found in SEC </w:t>
      </w:r>
      <w:r w:rsidDel="00000000" w:rsidR="00000000" w:rsidRPr="00000000">
        <w:rPr>
          <w:b w:val="1"/>
          <w:rtl w:val="0"/>
        </w:rPr>
        <w:t xml:space="preserve">Form 8-K</w:t>
      </w:r>
    </w:p>
    <w:p w:rsidR="00000000" w:rsidDel="00000000" w:rsidP="00000000" w:rsidRDefault="00000000" w:rsidRPr="00000000" w14:paraId="00000060">
      <w:pPr>
        <w:numPr>
          <w:ilvl w:val="1"/>
          <w:numId w:val="6"/>
        </w:numPr>
        <w:ind w:left="1440" w:hanging="360"/>
        <w:rPr>
          <w:u w:val="none"/>
        </w:rPr>
      </w:pPr>
      <w:r w:rsidDel="00000000" w:rsidR="00000000" w:rsidRPr="00000000">
        <w:rPr>
          <w:b w:val="1"/>
          <w:rtl w:val="0"/>
        </w:rPr>
        <w:t xml:space="preserve">VTIQ 2020-03-03 08:02:02</w:t>
      </w:r>
      <w:r w:rsidDel="00000000" w:rsidR="00000000" w:rsidRPr="00000000">
        <w:rPr>
          <w:rtl w:val="0"/>
        </w:rPr>
        <w:br w:type="textWrapping"/>
      </w:r>
      <w:hyperlink r:id="rId48">
        <w:r w:rsidDel="00000000" w:rsidR="00000000" w:rsidRPr="00000000">
          <w:rPr>
            <w:color w:val="1155cc"/>
            <w:u w:val="single"/>
            <w:rtl w:val="0"/>
          </w:rPr>
          <w:t xml:space="preserve">https://www.sec.gov/Archives/edgar/data/1731289/000110465920028234/0001104659-20-028234-index.htm</w:t>
        </w:r>
      </w:hyperlink>
      <w:r w:rsidDel="00000000" w:rsidR="00000000" w:rsidRPr="00000000">
        <w:rPr>
          <w:rtl w:val="0"/>
        </w:rPr>
        <w:t xml:space="preserve"> -&gt; </w:t>
      </w:r>
      <w:hyperlink r:id="rId49">
        <w:r w:rsidDel="00000000" w:rsidR="00000000" w:rsidRPr="00000000">
          <w:rPr>
            <w:color w:val="1155cc"/>
            <w:u w:val="single"/>
            <w:rtl w:val="0"/>
          </w:rPr>
          <w:t xml:space="preserve">https://www.sec.gov/Archives/edgar/data/1731289/000110465920028234/tm2011332d1_8k.htm</w:t>
        </w:r>
      </w:hyperlink>
      <w:r w:rsidDel="00000000" w:rsidR="00000000" w:rsidRPr="00000000">
        <w:rPr>
          <w:rtl w:val="0"/>
        </w:rPr>
        <w:t xml:space="preserve"> “On March 2, 2020, VectoIQ Acquisition Corp., a Delaware corporation (“VectoIQ”), VCTIQ Merger Sub Corp., a Delaware corporation (“Merger Sub”), and Nikola Corporation, a Delaware corporation (the “Company”), entered into a business combination agreement (the “Business Combination Agreement”), pursuant to which VectoIQ and the Company will enter into a business combination…”</w:t>
      </w:r>
    </w:p>
    <w:p w:rsidR="00000000" w:rsidDel="00000000" w:rsidP="00000000" w:rsidRDefault="00000000" w:rsidRPr="00000000" w14:paraId="00000061">
      <w:pPr>
        <w:numPr>
          <w:ilvl w:val="1"/>
          <w:numId w:val="6"/>
        </w:numPr>
        <w:ind w:left="1440" w:hanging="360"/>
        <w:rPr>
          <w:u w:val="none"/>
        </w:rPr>
      </w:pPr>
      <w:r w:rsidDel="00000000" w:rsidR="00000000" w:rsidRPr="00000000">
        <w:rPr>
          <w:b w:val="1"/>
          <w:rtl w:val="0"/>
        </w:rPr>
        <w:t xml:space="preserve">FMCI 2020-06-12 07:57:54</w:t>
      </w:r>
      <w:r w:rsidDel="00000000" w:rsidR="00000000" w:rsidRPr="00000000">
        <w:rPr>
          <w:rtl w:val="0"/>
        </w:rPr>
        <w:br w:type="textWrapping"/>
      </w:r>
      <w:hyperlink r:id="rId50">
        <w:r w:rsidDel="00000000" w:rsidR="00000000" w:rsidRPr="00000000">
          <w:rPr>
            <w:color w:val="1155cc"/>
            <w:u w:val="single"/>
            <w:rtl w:val="0"/>
          </w:rPr>
          <w:t xml:space="preserve">https://www.sec.gov/Archives/edgar/data/1741231/000121390020014757/0001213900-20-014757-index.htm</w:t>
        </w:r>
      </w:hyperlink>
      <w:r w:rsidDel="00000000" w:rsidR="00000000" w:rsidRPr="00000000">
        <w:rPr>
          <w:rtl w:val="0"/>
        </w:rPr>
        <w:t xml:space="preserve"> -&gt; </w:t>
      </w:r>
      <w:hyperlink r:id="rId51">
        <w:r w:rsidDel="00000000" w:rsidR="00000000" w:rsidRPr="00000000">
          <w:rPr>
            <w:color w:val="1155cc"/>
            <w:u w:val="single"/>
            <w:rtl w:val="0"/>
          </w:rPr>
          <w:t xml:space="preserve">https://www.sec.gov/Archives/edgar/data/1741231/000121390020014757/ea122985ex99-1_forummerger2.htm</w:t>
        </w:r>
      </w:hyperlink>
      <w:r w:rsidDel="00000000" w:rsidR="00000000" w:rsidRPr="00000000">
        <w:rPr>
          <w:rtl w:val="0"/>
        </w:rPr>
        <w:br w:type="textWrapping"/>
        <w:t xml:space="preserve">Ittella International (the “Company”), a plant-based food company with a broad portfolio of innovative products available both in private label and the Company’s “Tattooed Chef” brand, and Forum Merger II Corporation (Nasdaq: FMCI) (“Forum”), a special purpose acquisition company, today announced a definitive agreement (the “Business Combination Agreement”) to combine the Company and Forum as Tattooed Chef, Inc. (“Tattooed Chef”)</w:t>
      </w:r>
    </w:p>
    <w:p w:rsidR="00000000" w:rsidDel="00000000" w:rsidP="00000000" w:rsidRDefault="00000000" w:rsidRPr="00000000" w14:paraId="00000062">
      <w:pPr>
        <w:numPr>
          <w:ilvl w:val="0"/>
          <w:numId w:val="6"/>
        </w:numPr>
        <w:ind w:left="720" w:hanging="360"/>
        <w:rPr>
          <w:u w:val="none"/>
        </w:rPr>
      </w:pPr>
      <w:r w:rsidDel="00000000" w:rsidR="00000000" w:rsidRPr="00000000">
        <w:rPr>
          <w:rtl w:val="0"/>
        </w:rPr>
        <w:t xml:space="preserve">Vote date announcement. Found in SEC </w:t>
      </w:r>
      <w:r w:rsidDel="00000000" w:rsidR="00000000" w:rsidRPr="00000000">
        <w:rPr>
          <w:b w:val="1"/>
          <w:rtl w:val="0"/>
        </w:rPr>
        <w:t xml:space="preserve">Form 424B3</w:t>
      </w:r>
    </w:p>
    <w:p w:rsidR="00000000" w:rsidDel="00000000" w:rsidP="00000000" w:rsidRDefault="00000000" w:rsidRPr="00000000" w14:paraId="00000063">
      <w:pPr>
        <w:numPr>
          <w:ilvl w:val="1"/>
          <w:numId w:val="6"/>
        </w:numPr>
        <w:ind w:left="1440" w:hanging="360"/>
        <w:rPr>
          <w:u w:val="none"/>
        </w:rPr>
      </w:pPr>
      <w:r w:rsidDel="00000000" w:rsidR="00000000" w:rsidRPr="00000000">
        <w:rPr>
          <w:b w:val="1"/>
          <w:rtl w:val="0"/>
        </w:rPr>
        <w:t xml:space="preserve">VTIQ 2020-05-08 16:38:17</w:t>
        <w:br w:type="textWrapping"/>
      </w:r>
      <w:hyperlink r:id="rId52">
        <w:r w:rsidDel="00000000" w:rsidR="00000000" w:rsidRPr="00000000">
          <w:rPr>
            <w:color w:val="1155cc"/>
            <w:u w:val="single"/>
            <w:rtl w:val="0"/>
          </w:rPr>
          <w:t xml:space="preserve">https://www.sec.gov/Archives/edgar/data/1731289/000104746920002928/0001047469-20-002928-index.htm</w:t>
        </w:r>
      </w:hyperlink>
      <w:r w:rsidDel="00000000" w:rsidR="00000000" w:rsidRPr="00000000">
        <w:rPr>
          <w:rtl w:val="0"/>
        </w:rPr>
        <w:t xml:space="preserve"> -&gt; </w:t>
      </w:r>
      <w:hyperlink r:id="rId53">
        <w:r w:rsidDel="00000000" w:rsidR="00000000" w:rsidRPr="00000000">
          <w:rPr>
            <w:color w:val="1155cc"/>
            <w:u w:val="single"/>
            <w:rtl w:val="0"/>
          </w:rPr>
          <w:t xml:space="preserve">https://www.sec.gov/Archives/edgar/data/1731289/000104746920002928/a2241585z424b3.htm</w:t>
        </w:r>
      </w:hyperlink>
      <w:r w:rsidDel="00000000" w:rsidR="00000000" w:rsidRPr="00000000">
        <w:rPr>
          <w:rtl w:val="0"/>
        </w:rPr>
        <w:br w:type="textWrapping"/>
        <w:t xml:space="preserve">“VectoIQ is holding a special meeting of its stockholders in lieu of the 2020 annual meeting in order to obtain the stockholder approvals necessary to complete the Business Combination. At the VectoIQ special meeting of stockholders, which will be held on June 2, 2020, at 11:00 a.m., Eastern time…”</w:t>
      </w:r>
    </w:p>
    <w:p w:rsidR="00000000" w:rsidDel="00000000" w:rsidP="00000000" w:rsidRDefault="00000000" w:rsidRPr="00000000" w14:paraId="00000064">
      <w:pPr>
        <w:numPr>
          <w:ilvl w:val="0"/>
          <w:numId w:val="6"/>
        </w:numPr>
        <w:ind w:left="720" w:hanging="360"/>
      </w:pPr>
      <w:r w:rsidDel="00000000" w:rsidR="00000000" w:rsidRPr="00000000">
        <w:rPr>
          <w:rtl w:val="0"/>
        </w:rPr>
        <w:t xml:space="preserve">Extension vote. Found in SEC </w:t>
      </w:r>
      <w:r w:rsidDel="00000000" w:rsidR="00000000" w:rsidRPr="00000000">
        <w:rPr>
          <w:b w:val="1"/>
          <w:rtl w:val="0"/>
        </w:rPr>
        <w:t xml:space="preserve">Form 8-K</w:t>
      </w:r>
      <w:r w:rsidDel="00000000" w:rsidR="00000000" w:rsidRPr="00000000">
        <w:rPr>
          <w:rtl w:val="0"/>
        </w:rPr>
      </w:r>
    </w:p>
    <w:p w:rsidR="00000000" w:rsidDel="00000000" w:rsidP="00000000" w:rsidRDefault="00000000" w:rsidRPr="00000000" w14:paraId="00000065">
      <w:pPr>
        <w:numPr>
          <w:ilvl w:val="1"/>
          <w:numId w:val="6"/>
        </w:numPr>
        <w:ind w:left="1440" w:hanging="360"/>
      </w:pPr>
      <w:r w:rsidDel="00000000" w:rsidR="00000000" w:rsidRPr="00000000">
        <w:rPr>
          <w:b w:val="1"/>
          <w:rtl w:val="0"/>
        </w:rPr>
        <w:t xml:space="preserve">VTIQ 2020-05-12 16:05:14</w:t>
      </w:r>
      <w:r w:rsidDel="00000000" w:rsidR="00000000" w:rsidRPr="00000000">
        <w:rPr>
          <w:rtl w:val="0"/>
        </w:rPr>
        <w:br w:type="textWrapping"/>
        <w:t xml:space="preserve">Weird that this came after the June 2, 2020 vote date announcement</w:t>
        <w:br w:type="textWrapping"/>
      </w:r>
      <w:hyperlink r:id="rId54">
        <w:r w:rsidDel="00000000" w:rsidR="00000000" w:rsidRPr="00000000">
          <w:rPr>
            <w:color w:val="1155cc"/>
            <w:u w:val="single"/>
            <w:rtl w:val="0"/>
          </w:rPr>
          <w:t xml:space="preserve">https://www.sec.gov/Archives/edgar/data/1731289/000110465920060165/0001104659-20-060165-index.htm</w:t>
        </w:r>
      </w:hyperlink>
      <w:r w:rsidDel="00000000" w:rsidR="00000000" w:rsidRPr="00000000">
        <w:rPr>
          <w:rtl w:val="0"/>
        </w:rPr>
        <w:t xml:space="preserve"> -&gt; </w:t>
      </w:r>
      <w:hyperlink r:id="rId55">
        <w:r w:rsidDel="00000000" w:rsidR="00000000" w:rsidRPr="00000000">
          <w:rPr>
            <w:color w:val="1155cc"/>
            <w:u w:val="single"/>
            <w:rtl w:val="0"/>
          </w:rPr>
          <w:t xml:space="preserve">https://www.sec.gov/Archives/edgar/data/1731289/000110465920060165/tm2019424-1_8k.htm</w:t>
        </w:r>
      </w:hyperlink>
      <w:r w:rsidDel="00000000" w:rsidR="00000000" w:rsidRPr="00000000">
        <w:rPr>
          <w:rtl w:val="0"/>
        </w:rPr>
        <w:t xml:space="preserve"> “On May 12, 2020, VectoIQ Acquisition Corp. (the “Company”) held a special meeting of stockholders (the “Meeting”). At the Meeting, the stockholders approved an amendment (the “Charter Amendment”) to the Company’s amended and restated certificate of incorporation to extend the date by which the Company has to consummate a business combination (the “Extension”) from May 18, 2020 to July 31, 2020…”</w:t>
      </w:r>
    </w:p>
    <w:p w:rsidR="00000000" w:rsidDel="00000000" w:rsidP="00000000" w:rsidRDefault="00000000" w:rsidRPr="00000000" w14:paraId="00000066">
      <w:pPr>
        <w:numPr>
          <w:ilvl w:val="1"/>
          <w:numId w:val="6"/>
        </w:numPr>
        <w:ind w:left="1440" w:hanging="360"/>
        <w:rPr>
          <w:u w:val="none"/>
        </w:rPr>
      </w:pPr>
      <w:r w:rsidDel="00000000" w:rsidR="00000000" w:rsidRPr="00000000">
        <w:rPr>
          <w:b w:val="1"/>
          <w:rtl w:val="0"/>
        </w:rPr>
        <w:t xml:space="preserve">FMCI 2020-02-07 17:17:45</w:t>
      </w:r>
      <w:r w:rsidDel="00000000" w:rsidR="00000000" w:rsidRPr="00000000">
        <w:rPr>
          <w:rtl w:val="0"/>
        </w:rPr>
        <w:t xml:space="preserve"> (note includes redemption count)</w:t>
      </w:r>
      <w:r w:rsidDel="00000000" w:rsidR="00000000" w:rsidRPr="00000000">
        <w:rPr>
          <w:rtl w:val="0"/>
        </w:rPr>
        <w:br w:type="textWrapping"/>
      </w:r>
      <w:hyperlink r:id="rId56">
        <w:r w:rsidDel="00000000" w:rsidR="00000000" w:rsidRPr="00000000">
          <w:rPr>
            <w:color w:val="1155cc"/>
            <w:u w:val="single"/>
            <w:rtl w:val="0"/>
          </w:rPr>
          <w:t xml:space="preserve">https://www.sec.gov/Archives/edgar/data/1741231/000121390020002953/0001213900-20-002953-index.htm</w:t>
        </w:r>
      </w:hyperlink>
      <w:r w:rsidDel="00000000" w:rsidR="00000000" w:rsidRPr="00000000">
        <w:rPr>
          <w:rtl w:val="0"/>
        </w:rPr>
        <w:t xml:space="preserve"> -&gt; </w:t>
      </w:r>
      <w:hyperlink r:id="rId57">
        <w:r w:rsidDel="00000000" w:rsidR="00000000" w:rsidRPr="00000000">
          <w:rPr>
            <w:color w:val="1155cc"/>
            <w:u w:val="single"/>
            <w:rtl w:val="0"/>
          </w:rPr>
          <w:t xml:space="preserve">https://www.sec.gov/Archives/edgar/data/1741231/000121390020002953/f8k010720ex99-1_forummerger2.htm</w:t>
        </w:r>
      </w:hyperlink>
      <w:r w:rsidDel="00000000" w:rsidR="00000000" w:rsidRPr="00000000">
        <w:rPr>
          <w:rtl w:val="0"/>
        </w:rPr>
        <w:t xml:space="preserve"> “New York, NY, Feb. 7, 2020 (GLOBE NEWSWIRE) -- Forum Merger II Corporation (Nasdaq: FMCI) (the “Company”) today announced that its stockholders approved an extension of the date by which it must consummate a business combination from February 7, 2020 to June 10, 2020, or such earlier date as determined by the Company’s board of directors in its sole discretion.  In connection with the extension, 4,589 out of 20,000,000 public shares were redeemed by stockholders.”</w:t>
        <w:br w:type="textWrapping"/>
      </w:r>
      <w:r w:rsidDel="00000000" w:rsidR="00000000" w:rsidRPr="00000000">
        <w:rPr>
          <w:b w:val="1"/>
          <w:rtl w:val="0"/>
        </w:rPr>
        <w:t xml:space="preserve">FMCI 2020-06-08 16:09:34</w:t>
      </w:r>
      <w:r w:rsidDel="00000000" w:rsidR="00000000" w:rsidRPr="00000000">
        <w:rPr>
          <w:rtl w:val="0"/>
        </w:rPr>
        <w:t xml:space="preserve"> (note includes redemption count)</w:t>
      </w:r>
      <w:r w:rsidDel="00000000" w:rsidR="00000000" w:rsidRPr="00000000">
        <w:rPr>
          <w:rtl w:val="0"/>
        </w:rPr>
        <w:br w:type="textWrapping"/>
      </w:r>
      <w:hyperlink r:id="rId58">
        <w:r w:rsidDel="00000000" w:rsidR="00000000" w:rsidRPr="00000000">
          <w:rPr>
            <w:color w:val="1155cc"/>
            <w:u w:val="single"/>
            <w:rtl w:val="0"/>
          </w:rPr>
          <w:t xml:space="preserve">https://www.sec.gov/Archives/edgar/data/1741231/000121390020014379/0001213900-20-014379-index.htm</w:t>
        </w:r>
      </w:hyperlink>
      <w:r w:rsidDel="00000000" w:rsidR="00000000" w:rsidRPr="00000000">
        <w:rPr>
          <w:rtl w:val="0"/>
        </w:rPr>
        <w:t xml:space="preserve"> -&gt; </w:t>
      </w:r>
      <w:hyperlink r:id="rId59">
        <w:r w:rsidDel="00000000" w:rsidR="00000000" w:rsidRPr="00000000">
          <w:rPr>
            <w:color w:val="1155cc"/>
            <w:u w:val="single"/>
            <w:rtl w:val="0"/>
          </w:rPr>
          <w:t xml:space="preserve">https://www.sec.gov/Archives/edgar/data/1741231/000121390020014379/ea122807ex99-1_forummerger2.htm</w:t>
        </w:r>
      </w:hyperlink>
      <w:r w:rsidDel="00000000" w:rsidR="00000000" w:rsidRPr="00000000">
        <w:rPr>
          <w:rtl w:val="0"/>
        </w:rPr>
        <w:t xml:space="preserve"> “Forum Merger II Corporation (Nasdaq: FMCI) (the “Company”) today announced that its stockholders approved an extension of the date by which it must consummate a business combination from June 10, 2020 to September 30, 2020. In connection with the extension, none of the Company’s public shares were redeemed by stockholders.”</w:t>
      </w:r>
    </w:p>
    <w:p w:rsidR="00000000" w:rsidDel="00000000" w:rsidP="00000000" w:rsidRDefault="00000000" w:rsidRPr="00000000" w14:paraId="00000067">
      <w:pPr>
        <w:numPr>
          <w:ilvl w:val="0"/>
          <w:numId w:val="6"/>
        </w:numPr>
        <w:ind w:left="720" w:hanging="360"/>
        <w:rPr>
          <w:u w:val="none"/>
        </w:rPr>
      </w:pPr>
      <w:r w:rsidDel="00000000" w:rsidR="00000000" w:rsidRPr="00000000">
        <w:rPr>
          <w:rtl w:val="0"/>
        </w:rPr>
        <w:t xml:space="preserve">Vote result. Found in SEC </w:t>
      </w:r>
      <w:r w:rsidDel="00000000" w:rsidR="00000000" w:rsidRPr="00000000">
        <w:rPr>
          <w:b w:val="1"/>
          <w:rtl w:val="0"/>
        </w:rPr>
        <w:t xml:space="preserve">Form 8-K</w:t>
      </w:r>
    </w:p>
    <w:p w:rsidR="00000000" w:rsidDel="00000000" w:rsidP="00000000" w:rsidRDefault="00000000" w:rsidRPr="00000000" w14:paraId="00000068">
      <w:pPr>
        <w:numPr>
          <w:ilvl w:val="1"/>
          <w:numId w:val="6"/>
        </w:numPr>
        <w:ind w:left="1440" w:hanging="360"/>
        <w:rPr>
          <w:u w:val="none"/>
        </w:rPr>
      </w:pPr>
      <w:r w:rsidDel="00000000" w:rsidR="00000000" w:rsidRPr="00000000">
        <w:rPr>
          <w:b w:val="1"/>
          <w:rtl w:val="0"/>
        </w:rPr>
        <w:t xml:space="preserve">VTIQ 2020-06-02 16:51:27</w:t>
      </w:r>
      <w:r w:rsidDel="00000000" w:rsidR="00000000" w:rsidRPr="00000000">
        <w:rPr>
          <w:rtl w:val="0"/>
        </w:rPr>
        <w:br w:type="textWrapping"/>
      </w:r>
      <w:hyperlink r:id="rId60">
        <w:r w:rsidDel="00000000" w:rsidR="00000000" w:rsidRPr="00000000">
          <w:rPr>
            <w:color w:val="1155cc"/>
            <w:u w:val="single"/>
            <w:rtl w:val="0"/>
          </w:rPr>
          <w:t xml:space="preserve">https://www.sec.gov/Archives/edgar/data/1731289/000110465920069004/0001104659-20-069004-index.htm</w:t>
        </w:r>
      </w:hyperlink>
      <w:r w:rsidDel="00000000" w:rsidR="00000000" w:rsidRPr="00000000">
        <w:rPr>
          <w:rtl w:val="0"/>
        </w:rPr>
        <w:t xml:space="preserve"> -&gt; </w:t>
      </w:r>
      <w:hyperlink r:id="rId61">
        <w:r w:rsidDel="00000000" w:rsidR="00000000" w:rsidRPr="00000000">
          <w:rPr>
            <w:color w:val="1155cc"/>
            <w:u w:val="single"/>
            <w:rtl w:val="0"/>
          </w:rPr>
          <w:t xml:space="preserve">https://www.sec.gov/Archives/edgar/data/1731289/000110465920069004/tm2020911-3_8k.htm</w:t>
        </w:r>
      </w:hyperlink>
      <w:r w:rsidDel="00000000" w:rsidR="00000000" w:rsidRPr="00000000">
        <w:rPr>
          <w:rtl w:val="0"/>
        </w:rPr>
        <w:t xml:space="preserve"> “On June 2, 2020, VectoIQ Acquisition Corp. (the “Company”) held a special meeting in lieu of the 2020 annual meeting of stockholders (the “Special Meeting”) in connection with the proposed business combination (the “Business Combination”) of the Company and Nikola Corporation (“Nikola”), as described in the proxy statement, prospectus and information statement filed by the Company with the SEC on May 8, 2020...At the Special Meeting, the Company’s stockholders approved the Business Combination Proposal”</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Business combination completion. Found in SEC Form 8-K</w:t>
      </w:r>
    </w:p>
    <w:p w:rsidR="00000000" w:rsidDel="00000000" w:rsidP="00000000" w:rsidRDefault="00000000" w:rsidRPr="00000000" w14:paraId="0000006A">
      <w:pPr>
        <w:numPr>
          <w:ilvl w:val="1"/>
          <w:numId w:val="6"/>
        </w:numPr>
        <w:ind w:left="1440" w:hanging="360"/>
        <w:rPr>
          <w:u w:val="none"/>
        </w:rPr>
      </w:pPr>
      <w:r w:rsidDel="00000000" w:rsidR="00000000" w:rsidRPr="00000000">
        <w:rPr>
          <w:b w:val="1"/>
          <w:rtl w:val="0"/>
        </w:rPr>
        <w:t xml:space="preserve">VTIQ 2020-06-03 16:15:21</w:t>
      </w:r>
      <w:r w:rsidDel="00000000" w:rsidR="00000000" w:rsidRPr="00000000">
        <w:rPr>
          <w:rtl w:val="0"/>
        </w:rPr>
        <w:br w:type="textWrapping"/>
      </w:r>
      <w:hyperlink r:id="rId62">
        <w:r w:rsidDel="00000000" w:rsidR="00000000" w:rsidRPr="00000000">
          <w:rPr>
            <w:color w:val="1155cc"/>
            <w:u w:val="single"/>
            <w:rtl w:val="0"/>
          </w:rPr>
          <w:t xml:space="preserve">https://www.sec.gov/Archives/edgar/data/1731289/000110465920069434/0001104659-20-069434-index.htm</w:t>
        </w:r>
      </w:hyperlink>
      <w:r w:rsidDel="00000000" w:rsidR="00000000" w:rsidRPr="00000000">
        <w:rPr>
          <w:rtl w:val="0"/>
        </w:rPr>
        <w:t xml:space="preserve"> -&gt; </w:t>
      </w:r>
      <w:hyperlink r:id="rId63">
        <w:r w:rsidDel="00000000" w:rsidR="00000000" w:rsidRPr="00000000">
          <w:rPr>
            <w:color w:val="1155cc"/>
            <w:u w:val="single"/>
            <w:rtl w:val="0"/>
          </w:rPr>
          <w:t xml:space="preserve">https://www.sec.gov/Archives/edgar/data/1731289/000110465920069434/tm2020911-2_8k.htm</w:t>
        </w:r>
      </w:hyperlink>
      <w:r w:rsidDel="00000000" w:rsidR="00000000" w:rsidRPr="00000000">
        <w:rPr>
          <w:rtl w:val="0"/>
        </w:rPr>
        <w:t xml:space="preserve"> “On June 3, 2020, Nikola Corporation, as successor to VectoIQ Acquisition Corp., issued a press release announcing the consummation of its previously announced business combination. A copy of such press release is furnished as Exhibit 99.1 hereto” -&gt; </w:t>
      </w:r>
      <w:hyperlink r:id="rId64">
        <w:r w:rsidDel="00000000" w:rsidR="00000000" w:rsidRPr="00000000">
          <w:rPr>
            <w:color w:val="1155cc"/>
            <w:u w:val="single"/>
            <w:rtl w:val="0"/>
          </w:rPr>
          <w:t xml:space="preserve">https://www.sec.gov/Archives/edgar/data/1731289/000110465920069434/tm2020911d2_ex99-1.htm</w:t>
        </w:r>
      </w:hyperlink>
      <w:r w:rsidDel="00000000" w:rsidR="00000000" w:rsidRPr="00000000">
        <w:rPr>
          <w:rtl w:val="0"/>
        </w:rPr>
        <w:t xml:space="preserve"> “PHOENIX, Arizona --(PRNewswire)—Nikola Corporation today announced the completion of its previously announced business combination with VectoIQ Acquisition Corp. (NASDAQ: VTIQ), a publicly-traded special purpose acquisition company, and Nikola’s listing on the Nasdaq Global Select Market. The business combination, which was approved on June 2, 2020 by VectoIQ stockholders, further solidifies Nikola as a global leader in zero-emissions transportation and infrastructure solutions. On June 4, 2020, the combined company’s shares will trade on the Nasdaq under the new ticker symbol “NKLA.””</w:t>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Other interesting information sources</w:t>
      </w:r>
    </w:p>
    <w:p w:rsidR="00000000" w:rsidDel="00000000" w:rsidP="00000000" w:rsidRDefault="00000000" w:rsidRPr="00000000" w14:paraId="0000006C">
      <w:pPr>
        <w:numPr>
          <w:ilvl w:val="1"/>
          <w:numId w:val="6"/>
        </w:numPr>
        <w:ind w:left="1440" w:hanging="360"/>
        <w:rPr>
          <w:u w:val="none"/>
        </w:rPr>
      </w:pPr>
      <w:r w:rsidDel="00000000" w:rsidR="00000000" w:rsidRPr="00000000">
        <w:rPr>
          <w:rtl w:val="0"/>
        </w:rPr>
        <w:t xml:space="preserve">SEC </w:t>
      </w:r>
      <w:r w:rsidDel="00000000" w:rsidR="00000000" w:rsidRPr="00000000">
        <w:rPr>
          <w:b w:val="1"/>
          <w:rtl w:val="0"/>
        </w:rPr>
        <w:t xml:space="preserve">Form</w:t>
      </w:r>
      <w:r w:rsidDel="00000000" w:rsidR="00000000" w:rsidRPr="00000000">
        <w:rPr>
          <w:rtl w:val="0"/>
        </w:rPr>
        <w:t xml:space="preserve"> </w:t>
      </w:r>
      <w:r w:rsidDel="00000000" w:rsidR="00000000" w:rsidRPr="00000000">
        <w:rPr>
          <w:b w:val="1"/>
          <w:rtl w:val="0"/>
        </w:rPr>
        <w:t xml:space="preserve">CORRESP</w:t>
      </w:r>
      <w:r w:rsidDel="00000000" w:rsidR="00000000" w:rsidRPr="00000000">
        <w:rPr>
          <w:rtl w:val="0"/>
        </w:rPr>
        <w:t xml:space="preserve"> (correspondence between SPAC and shareholders)</w:t>
      </w:r>
    </w:p>
    <w:p w:rsidR="00000000" w:rsidDel="00000000" w:rsidP="00000000" w:rsidRDefault="00000000" w:rsidRPr="00000000" w14:paraId="0000006D">
      <w:pPr>
        <w:numPr>
          <w:ilvl w:val="2"/>
          <w:numId w:val="6"/>
        </w:numPr>
        <w:ind w:left="2160" w:hanging="360"/>
        <w:rPr>
          <w:u w:val="none"/>
        </w:rPr>
      </w:pPr>
      <w:r w:rsidDel="00000000" w:rsidR="00000000" w:rsidRPr="00000000">
        <w:rPr>
          <w:rtl w:val="0"/>
        </w:rPr>
        <w:t xml:space="preserve">VTIQ </w:t>
      </w:r>
      <w:hyperlink r:id="rId65">
        <w:r w:rsidDel="00000000" w:rsidR="00000000" w:rsidRPr="00000000">
          <w:rPr>
            <w:color w:val="1155cc"/>
            <w:u w:val="single"/>
            <w:rtl w:val="0"/>
          </w:rPr>
          <w:t xml:space="preserve">https://www.sec.gov/Archives/edgar/data/1731289/000110465920046564/0001104659-20-046564-index.htm</w:t>
        </w:r>
      </w:hyperlink>
      <w:r w:rsidDel="00000000" w:rsidR="00000000" w:rsidRPr="00000000">
        <w:rPr>
          <w:rtl w:val="0"/>
        </w:rPr>
        <w:t xml:space="preserve"> -&gt; </w:t>
      </w:r>
      <w:hyperlink r:id="rId66">
        <w:r w:rsidDel="00000000" w:rsidR="00000000" w:rsidRPr="00000000">
          <w:rPr>
            <w:color w:val="1155cc"/>
            <w:u w:val="single"/>
            <w:rtl w:val="0"/>
          </w:rPr>
          <w:t xml:space="preserve">https://www.sec.gov/Archives/edgar/data/1731289/000110465920046564/filename1.htm</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0"/>
          <w:szCs w:val="20"/>
          <w:highlight w:val="white"/>
        </w:rPr>
      </w:pPr>
      <w:r w:rsidDel="00000000" w:rsidR="00000000" w:rsidRPr="00000000">
        <w:rPr>
          <w:b w:val="1"/>
          <w:rtl w:val="0"/>
        </w:rPr>
        <w:t xml:space="preserve">1. LETTER OF INTENT</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OPES </w:t>
      </w:r>
      <w:hyperlink r:id="rId6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https://www.sec.gov/Archives/edgar/data/1723580/000121390020014492/ea122827-8k_opesacquisition.htm</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announcing the </w:t>
      </w:r>
      <w:r w:rsidDel="00000000" w:rsidR="00000000" w:rsidRPr="00000000">
        <w:rPr>
          <w:rFonts w:ascii="Times New Roman" w:cs="Times New Roman" w:eastAsia="Times New Roman" w:hAnsi="Times New Roman"/>
          <w:b w:val="1"/>
          <w:sz w:val="20"/>
          <w:szCs w:val="20"/>
          <w:highlight w:val="white"/>
          <w:rtl w:val="0"/>
        </w:rPr>
        <w:t xml:space="preserve">execution of a non-binding</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pursuant to which</w:t>
      </w:r>
    </w:p>
    <w:p w:rsidR="00000000" w:rsidDel="00000000" w:rsidP="00000000" w:rsidRDefault="00000000" w:rsidRPr="00000000" w14:paraId="00000074">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PAAC </w:t>
      </w:r>
      <w:hyperlink r:id="rId6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https://www.sec.gov/Archives/edgar/data/1764711/000126493119000199/paac8k123019.htm</w:t>
        </w:r>
      </w:hyperlink>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December 17, 2019, the Company </w:t>
      </w:r>
      <w:r w:rsidDel="00000000" w:rsidR="00000000" w:rsidRPr="00000000">
        <w:rPr>
          <w:rFonts w:ascii="Times New Roman" w:cs="Times New Roman" w:eastAsia="Times New Roman" w:hAnsi="Times New Roman"/>
          <w:b w:val="1"/>
          <w:sz w:val="20"/>
          <w:szCs w:val="20"/>
          <w:highlight w:val="white"/>
          <w:rtl w:val="0"/>
        </w:rPr>
        <w:t xml:space="preserve">entered into a non-binding</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with a potential target company for an initial business combination</w:t>
      </w:r>
    </w:p>
    <w:p w:rsidR="00000000" w:rsidDel="00000000" w:rsidP="00000000" w:rsidRDefault="00000000" w:rsidRPr="00000000" w14:paraId="0000007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BMRG </w:t>
      </w:r>
      <w:hyperlink r:id="rId6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https://www.sec.gov/Archives/edgar/data/1805077/000121390020015680/ea123410-8k_brileyprincipal.htm</w:t>
        </w:r>
      </w:hyperlink>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announcing the Company has </w:t>
      </w:r>
      <w:r w:rsidDel="00000000" w:rsidR="00000000" w:rsidRPr="00000000">
        <w:rPr>
          <w:rFonts w:ascii="Times New Roman" w:cs="Times New Roman" w:eastAsia="Times New Roman" w:hAnsi="Times New Roman"/>
          <w:b w:val="1"/>
          <w:sz w:val="20"/>
          <w:szCs w:val="20"/>
          <w:highlight w:val="white"/>
          <w:rtl w:val="0"/>
        </w:rPr>
        <w:t xml:space="preserve">executed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with Eos Energy Storage LLC (“EOS”) for a business combination transaction which would result in Eos becoming a publicly listed company</w:t>
      </w:r>
    </w:p>
    <w:p w:rsidR="00000000" w:rsidDel="00000000" w:rsidP="00000000" w:rsidRDefault="00000000" w:rsidRPr="00000000" w14:paraId="0000007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highlight w:val="white"/>
        </w:rPr>
      </w:pPr>
      <w:r w:rsidDel="00000000" w:rsidR="00000000" w:rsidRPr="00000000">
        <w:rPr>
          <w:sz w:val="18"/>
          <w:szCs w:val="18"/>
          <w:highlight w:val="white"/>
          <w:rtl w:val="0"/>
        </w:rPr>
        <w:t xml:space="preserve">AVCT </w:t>
      </w:r>
      <w:hyperlink r:id="rId70">
        <w:r w:rsidDel="00000000" w:rsidR="00000000" w:rsidRPr="00000000">
          <w:rPr>
            <w:color w:val="1155cc"/>
            <w:sz w:val="18"/>
            <w:szCs w:val="18"/>
            <w:highlight w:val="white"/>
            <w:u w:val="single"/>
            <w:rtl w:val="0"/>
          </w:rPr>
          <w:t xml:space="preserve">https://www.sec.gov/Archives/edgar/data/1704760/000121390019013561/f8k072419_pensareacquisition.htm</w:t>
        </w:r>
      </w:hyperlink>
      <w:r w:rsidDel="00000000" w:rsidR="00000000" w:rsidRPr="00000000">
        <w:rPr>
          <w:rFonts w:ascii="Times New Roman" w:cs="Times New Roman" w:eastAsia="Times New Roman" w:hAnsi="Times New Roman"/>
          <w:sz w:val="20"/>
          <w:szCs w:val="20"/>
          <w:highlight w:val="white"/>
          <w:rtl w:val="0"/>
        </w:rPr>
        <w:t xml:space="preserve"> (weird one, second company)</w:t>
      </w:r>
    </w:p>
    <w:p w:rsidR="00000000" w:rsidDel="00000000" w:rsidP="00000000" w:rsidRDefault="00000000" w:rsidRPr="00000000" w14:paraId="0000007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Pensare also announced that it has </w:t>
      </w:r>
      <w:r w:rsidDel="00000000" w:rsidR="00000000" w:rsidRPr="00000000">
        <w:rPr>
          <w:rFonts w:ascii="Times New Roman" w:cs="Times New Roman" w:eastAsia="Times New Roman" w:hAnsi="Times New Roman"/>
          <w:b w:val="1"/>
          <w:sz w:val="20"/>
          <w:szCs w:val="20"/>
          <w:highlight w:val="white"/>
          <w:rtl w:val="0"/>
        </w:rPr>
        <w:t xml:space="preserve">entered into a non-binding</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to acquire a second company...ability to enter into definitive agreements or consummate a transaction</w:t>
      </w:r>
    </w:p>
    <w:p w:rsidR="00000000" w:rsidDel="00000000" w:rsidP="00000000" w:rsidRDefault="00000000" w:rsidRPr="00000000" w14:paraId="0000007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AMCI </w:t>
      </w:r>
      <w:hyperlink r:id="rId7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https://www.sec.gov/Archives/edgar/data/1744494/000114036120011131/form8k.htm</w:t>
        </w:r>
      </w:hyperlink>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entered into a non-binding</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 (the “Letter of Intent”)</w:t>
      </w:r>
      <w:r w:rsidDel="00000000" w:rsidR="00000000" w:rsidRPr="00000000">
        <w:rPr>
          <w:rFonts w:ascii="Times New Roman" w:cs="Times New Roman" w:eastAsia="Times New Roman" w:hAnsi="Times New Roman"/>
          <w:sz w:val="20"/>
          <w:szCs w:val="20"/>
          <w:highlight w:val="white"/>
          <w:rtl w:val="0"/>
        </w:rPr>
        <w:t xml:space="preserve"> with an established mining company (the “Third Party”) for an initial business combination</w:t>
      </w:r>
    </w:p>
    <w:p w:rsidR="00000000" w:rsidDel="00000000" w:rsidP="00000000" w:rsidRDefault="00000000" w:rsidRPr="00000000" w14:paraId="0000008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FMCI </w:t>
      </w:r>
      <w:hyperlink r:id="rId7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https://www.sec.gov/Archives/edgar/data/1741231/000121390020012045/ea121761-8k_forummergii.htm</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entered into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and expects to </w:t>
      </w:r>
      <w:r w:rsidDel="00000000" w:rsidR="00000000" w:rsidRPr="00000000">
        <w:rPr>
          <w:rFonts w:ascii="Times New Roman" w:cs="Times New Roman" w:eastAsia="Times New Roman" w:hAnsi="Times New Roman"/>
          <w:b w:val="1"/>
          <w:sz w:val="20"/>
          <w:szCs w:val="20"/>
          <w:highlight w:val="white"/>
          <w:rtl w:val="0"/>
        </w:rPr>
        <w:t xml:space="preserve">enter into a definitive agreement</w:t>
      </w:r>
      <w:r w:rsidDel="00000000" w:rsidR="00000000" w:rsidRPr="00000000">
        <w:rPr>
          <w:rFonts w:ascii="Times New Roman" w:cs="Times New Roman" w:eastAsia="Times New Roman" w:hAnsi="Times New Roman"/>
          <w:sz w:val="20"/>
          <w:szCs w:val="20"/>
          <w:highlight w:val="white"/>
          <w:rtl w:val="0"/>
        </w:rPr>
        <w:t xml:space="preserve"> relating to a potential business combination with a high-growth, plant-based food company</w:t>
      </w:r>
    </w:p>
    <w:p w:rsidR="00000000" w:rsidDel="00000000" w:rsidP="00000000" w:rsidRDefault="00000000" w:rsidRPr="00000000" w14:paraId="0000008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FMCI </w:t>
      </w:r>
      <w:hyperlink r:id="rId73">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https://www.sec.gov/Archives/edgar/data/1741231/000121390020013975/ea122609-8k_forummerger2.htm</w:t>
        </w:r>
      </w:hyperlink>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Forum Merger II Corporation (the “Company”) </w:t>
      </w:r>
      <w:r w:rsidDel="00000000" w:rsidR="00000000" w:rsidRPr="00000000">
        <w:rPr>
          <w:rFonts w:ascii="Times New Roman" w:cs="Times New Roman" w:eastAsia="Times New Roman" w:hAnsi="Times New Roman"/>
          <w:b w:val="1"/>
          <w:sz w:val="20"/>
          <w:szCs w:val="20"/>
          <w:highlight w:val="white"/>
          <w:rtl w:val="0"/>
        </w:rPr>
        <w:t xml:space="preserve">entered into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relating to a potential business combination with a high-growth, plant-based food company with a broad portfolio of innovative products. On June 3, 2020, the Company issued a press release to announce that it continues to work toward entering into a definitive agreement</w:t>
      </w:r>
    </w:p>
    <w:p w:rsidR="00000000" w:rsidDel="00000000" w:rsidP="00000000" w:rsidRDefault="00000000" w:rsidRPr="00000000" w14:paraId="0000008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MFAC </w:t>
      </w:r>
      <w:hyperlink r:id="rId74">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https://www.sec.gov/Archives/edgar/data/1725872/000121390020013032/ea122160-8k_megalithfin.htm</w:t>
        </w:r>
      </w:hyperlink>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entered into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and expects to </w:t>
      </w:r>
      <w:r w:rsidDel="00000000" w:rsidR="00000000" w:rsidRPr="00000000">
        <w:rPr>
          <w:rFonts w:ascii="Times New Roman" w:cs="Times New Roman" w:eastAsia="Times New Roman" w:hAnsi="Times New Roman"/>
          <w:b w:val="1"/>
          <w:sz w:val="20"/>
          <w:szCs w:val="20"/>
          <w:highlight w:val="white"/>
          <w:rtl w:val="0"/>
        </w:rPr>
        <w:t xml:space="preserve">enter into a definitive agreement</w:t>
      </w:r>
      <w:r w:rsidDel="00000000" w:rsidR="00000000" w:rsidRPr="00000000">
        <w:rPr>
          <w:rFonts w:ascii="Times New Roman" w:cs="Times New Roman" w:eastAsia="Times New Roman" w:hAnsi="Times New Roman"/>
          <w:sz w:val="20"/>
          <w:szCs w:val="20"/>
          <w:highlight w:val="white"/>
          <w:rtl w:val="0"/>
        </w:rPr>
        <w:t xml:space="preserve"> to acquire a digital banking platform</w:t>
      </w:r>
    </w:p>
    <w:p w:rsidR="00000000" w:rsidDel="00000000" w:rsidP="00000000" w:rsidRDefault="00000000" w:rsidRPr="00000000" w14:paraId="0000008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SAMA </w:t>
      </w:r>
      <w:hyperlink r:id="rId7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https://www.sec.gov/Archives/edgar/data/1754824/000121390020013781/ea122529-8k_schultzespecial.htm</w:t>
        </w:r>
      </w:hyperlink>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with respect to the transactions contemplated by the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described below...announcing that SAMA and Clever Leaves had </w:t>
      </w:r>
      <w:r w:rsidDel="00000000" w:rsidR="00000000" w:rsidRPr="00000000">
        <w:rPr>
          <w:rFonts w:ascii="Times New Roman" w:cs="Times New Roman" w:eastAsia="Times New Roman" w:hAnsi="Times New Roman"/>
          <w:b w:val="1"/>
          <w:sz w:val="20"/>
          <w:szCs w:val="20"/>
          <w:highlight w:val="white"/>
          <w:rtl w:val="0"/>
        </w:rPr>
        <w:t xml:space="preserve">entered into a non-binding</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letter of intent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(the “Letter of Intent”)</w:t>
      </w:r>
      <w:r w:rsidDel="00000000" w:rsidR="00000000" w:rsidRPr="00000000">
        <w:rPr>
          <w:rFonts w:ascii="Times New Roman" w:cs="Times New Roman" w:eastAsia="Times New Roman" w:hAnsi="Times New Roman"/>
          <w:sz w:val="20"/>
          <w:szCs w:val="20"/>
          <w:highlight w:val="white"/>
          <w:rtl w:val="0"/>
        </w:rPr>
        <w:t xml:space="preserve"> for a proposed business combination transaction...Under the terms of the Letter of Intent, SAMA and Clever Leaves intend to </w:t>
      </w:r>
      <w:r w:rsidDel="00000000" w:rsidR="00000000" w:rsidRPr="00000000">
        <w:rPr>
          <w:rFonts w:ascii="Times New Roman" w:cs="Times New Roman" w:eastAsia="Times New Roman" w:hAnsi="Times New Roman"/>
          <w:b w:val="1"/>
          <w:sz w:val="20"/>
          <w:szCs w:val="20"/>
          <w:highlight w:val="white"/>
          <w:rtl w:val="0"/>
        </w:rPr>
        <w:t xml:space="preserve">enter into a definitive agreement</w:t>
      </w:r>
    </w:p>
    <w:p w:rsidR="00000000" w:rsidDel="00000000" w:rsidP="00000000" w:rsidRDefault="00000000" w:rsidRPr="00000000" w14:paraId="0000008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NFIN </w:t>
      </w:r>
      <w:hyperlink r:id="rId7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https://www.sec.gov/Archives/edgar/data/1776903/000121390020016050/ea123558-8k_netfinacq.htm</w:t>
        </w:r>
      </w:hyperlink>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On June 29, 2020...announcing the Company has </w:t>
      </w:r>
      <w:r w:rsidDel="00000000" w:rsidR="00000000" w:rsidRPr="00000000">
        <w:rPr>
          <w:rFonts w:ascii="Times New Roman" w:cs="Times New Roman" w:eastAsia="Times New Roman" w:hAnsi="Times New Roman"/>
          <w:b w:val="1"/>
          <w:sz w:val="20"/>
          <w:szCs w:val="20"/>
          <w:rtl w:val="0"/>
        </w:rPr>
        <w:t xml:space="preserve">executed 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letter of intent </w:t>
      </w:r>
      <w:r w:rsidDel="00000000" w:rsidR="00000000" w:rsidRPr="00000000">
        <w:rPr>
          <w:rFonts w:ascii="Times New Roman" w:cs="Times New Roman" w:eastAsia="Times New Roman" w:hAnsi="Times New Roman"/>
          <w:sz w:val="20"/>
          <w:szCs w:val="20"/>
          <w:rtl w:val="0"/>
        </w:rPr>
        <w:t xml:space="preserve">with Triterras Fintech Pte. Ltd. and the operating entities of Triterras Holdings Pte. Ltd. (collectively, “Triterras”) for a business combination transaction</w:t>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GRAF </w:t>
      </w:r>
      <w:hyperlink r:id="rId7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https://www.sec.gov/Archives/edgar/data/1745317/000110465920044768/tm2015448d1_8k.htm</w:t>
        </w:r>
      </w:hyperlink>
      <w:r w:rsidDel="00000000" w:rsidR="00000000" w:rsidRPr="00000000">
        <w:rPr>
          <w:rFonts w:ascii="Times New Roman" w:cs="Times New Roman" w:eastAsia="Times New Roman" w:hAnsi="Times New Roman"/>
          <w:sz w:val="20"/>
          <w:szCs w:val="20"/>
          <w:highlight w:val="white"/>
          <w:rtl w:val="0"/>
        </w:rPr>
        <w:t xml:space="preserve"> (LOI false negative; out of the ordinary way to say getting close to an loi/definitive agreement)</w:t>
      </w:r>
    </w:p>
    <w:p w:rsidR="00000000" w:rsidDel="00000000" w:rsidP="00000000" w:rsidRDefault="00000000" w:rsidRPr="00000000" w14:paraId="0000009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April 8, 2020, Graf Industrial Corp. (the “Company”) issued a press release to announce that it is </w:t>
      </w:r>
      <w:r w:rsidDel="00000000" w:rsidR="00000000" w:rsidRPr="00000000">
        <w:rPr>
          <w:rFonts w:ascii="Times New Roman" w:cs="Times New Roman" w:eastAsia="Times New Roman" w:hAnsi="Times New Roman"/>
          <w:b w:val="1"/>
          <w:sz w:val="20"/>
          <w:szCs w:val="20"/>
          <w:highlight w:val="white"/>
          <w:rtl w:val="0"/>
        </w:rPr>
        <w:t xml:space="preserve">in negotiations relating to a potential business combination</w:t>
      </w:r>
      <w:r w:rsidDel="00000000" w:rsidR="00000000" w:rsidRPr="00000000">
        <w:rPr>
          <w:rFonts w:ascii="Times New Roman" w:cs="Times New Roman" w:eastAsia="Times New Roman" w:hAnsi="Times New Roman"/>
          <w:sz w:val="20"/>
          <w:szCs w:val="20"/>
          <w:highlight w:val="white"/>
          <w:rtl w:val="0"/>
        </w:rPr>
        <w:t xml:space="preserve"> with a polypropylene recycling company. There can be </w:t>
      </w:r>
      <w:r w:rsidDel="00000000" w:rsidR="00000000" w:rsidRPr="00000000">
        <w:rPr>
          <w:rFonts w:ascii="Times New Roman" w:cs="Times New Roman" w:eastAsia="Times New Roman" w:hAnsi="Times New Roman"/>
          <w:sz w:val="20"/>
          <w:szCs w:val="20"/>
          <w:highlight w:val="white"/>
          <w:rtl w:val="0"/>
        </w:rPr>
        <w:t xml:space="preserve">no assurance that a definitive agreement will be entered</w:t>
      </w:r>
      <w:r w:rsidDel="00000000" w:rsidR="00000000" w:rsidRPr="00000000">
        <w:rPr>
          <w:rFonts w:ascii="Times New Roman" w:cs="Times New Roman" w:eastAsia="Times New Roman" w:hAnsi="Times New Roman"/>
          <w:sz w:val="20"/>
          <w:szCs w:val="20"/>
          <w:highlight w:val="white"/>
          <w:rtl w:val="0"/>
        </w:rPr>
        <w:t xml:space="preserve"> into or that the proposed transaction will be consummated</w:t>
      </w:r>
    </w:p>
    <w:p w:rsidR="00000000" w:rsidDel="00000000" w:rsidP="00000000" w:rsidRDefault="00000000" w:rsidRPr="00000000" w14:paraId="0000009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BCAC </w:t>
      </w:r>
      <w:hyperlink r:id="rId7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https://www.sec.gov/Archives/edgar/data/1697805/000121390020007859/ea120190-8k_xynomic.htm</w:t>
        </w:r>
      </w:hyperlink>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26, 2020, Xynomic Pharmaceuticals, Inc. (the “Company”), a wholly owned subsidiary of Xynomic Pharmaceuticals Holdings, Inc., received a deposit in the amount of RMB24,000,000 </w:t>
      </w:r>
      <w:r w:rsidDel="00000000" w:rsidR="00000000" w:rsidRPr="00000000">
        <w:rPr>
          <w:rFonts w:ascii="Times New Roman" w:cs="Times New Roman" w:eastAsia="Times New Roman" w:hAnsi="Times New Roman"/>
          <w:b w:val="1"/>
          <w:sz w:val="20"/>
          <w:szCs w:val="20"/>
          <w:highlight w:val="white"/>
          <w:rtl w:val="0"/>
        </w:rPr>
        <w:t xml:space="preserve">under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non-binding letter of intent (the “LOI”) that the Company entered into</w:t>
      </w:r>
      <w:r w:rsidDel="00000000" w:rsidR="00000000" w:rsidRPr="00000000">
        <w:rPr>
          <w:rFonts w:ascii="Times New Roman" w:cs="Times New Roman" w:eastAsia="Times New Roman" w:hAnsi="Times New Roman"/>
          <w:sz w:val="20"/>
          <w:szCs w:val="20"/>
          <w:highlight w:val="white"/>
          <w:rtl w:val="0"/>
        </w:rPr>
        <w:t xml:space="preserve"> with a pharmaceuticals company in China on January 17, 2020. Pursuant to the LOI, the parties will collaborate on the marketing and sales, in China, of certain drugs within the Company’s pipeline. In addition, the other party will make equity investment in the Company upon the parties entering into definitive marketing and sales agreements. The deposit is restricted for the purpose of the LOI</w:t>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color w:val="999999"/>
          <w:sz w:val="20"/>
          <w:szCs w:val="20"/>
          <w:highlight w:val="whit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color w:val="999999"/>
          <w:sz w:val="20"/>
          <w:szCs w:val="20"/>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2. BUSINESS COMBINATION AGREEMENT</w:t>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 into BCA</w:t>
      </w:r>
    </w:p>
    <w:p w:rsidR="00000000" w:rsidDel="00000000" w:rsidP="00000000" w:rsidRDefault="00000000" w:rsidRPr="00000000" w14:paraId="0000009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NKLA </w:t>
      </w:r>
      <w:hyperlink r:id="rId7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https://www.sec.gov/Archives/edgar/data/1731289/000110465920028233/tm2011332d1_8k.htm</w:t>
        </w:r>
      </w:hyperlink>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2, 2020, VectoIQ Acquisition Corp., a Delaware corporation (“VectoIQ”), VCTIQ Merger Sub Corp., a Delaware corporation (“Merger Sub”), and Nikola Corporation, a Delaware corporation (the “Company”), </w:t>
      </w:r>
      <w:r w:rsidDel="00000000" w:rsidR="00000000" w:rsidRPr="00000000">
        <w:rPr>
          <w:rFonts w:ascii="Times New Roman" w:cs="Times New Roman" w:eastAsia="Times New Roman" w:hAnsi="Times New Roman"/>
          <w:b w:val="1"/>
          <w:sz w:val="20"/>
          <w:szCs w:val="20"/>
          <w:highlight w:val="white"/>
          <w:rtl w:val="0"/>
        </w:rPr>
        <w:t xml:space="preserve">entered into a business combination agreement (the “Business Combination Agreement”)</w:t>
      </w:r>
      <w:r w:rsidDel="00000000" w:rsidR="00000000" w:rsidRPr="00000000">
        <w:rPr>
          <w:rFonts w:ascii="Times New Roman" w:cs="Times New Roman" w:eastAsia="Times New Roman" w:hAnsi="Times New Roman"/>
          <w:sz w:val="20"/>
          <w:szCs w:val="20"/>
          <w:highlight w:val="white"/>
          <w:rtl w:val="0"/>
        </w:rPr>
        <w:t xml:space="preserve">, pursuant to which VectoIQ and the Company will enter into a business combination</w:t>
      </w:r>
    </w:p>
    <w:p w:rsidR="00000000" w:rsidDel="00000000" w:rsidP="00000000" w:rsidRDefault="00000000" w:rsidRPr="00000000" w14:paraId="0000009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PAAC </w:t>
      </w:r>
      <w:hyperlink r:id="rId8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https://www.sec.gov/Archives/edgar/data/1764711/000126493120000025/paac8k031020.htm</w:t>
        </w:r>
      </w:hyperlink>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10, 2020, Proficient Alpha Acquisition Corp., a Nevada corporation (the “Company”),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execution of a Business Combination Agreement (the “Business Combination Agreement”) </w:t>
      </w:r>
      <w:r w:rsidDel="00000000" w:rsidR="00000000" w:rsidRPr="00000000">
        <w:rPr>
          <w:rFonts w:ascii="Times New Roman" w:cs="Times New Roman" w:eastAsia="Times New Roman" w:hAnsi="Times New Roman"/>
          <w:sz w:val="20"/>
          <w:szCs w:val="20"/>
          <w:highlight w:val="white"/>
          <w:rtl w:val="0"/>
        </w:rPr>
        <w:t xml:space="preserve">providing for the combination of the Company and Lion Financial Group Limited</w:t>
      </w:r>
    </w:p>
    <w:p w:rsidR="00000000" w:rsidDel="00000000" w:rsidP="00000000" w:rsidRDefault="00000000" w:rsidRPr="00000000" w14:paraId="000000A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PAAC </w:t>
      </w:r>
      <w:hyperlink r:id="rId8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https://www.sec.gov/Archives/edgar/data/1764711/000126493120000033/paac8k031620.htm</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10, 2020, Proficient Alpha Acquisition Corp., a Nevada corporation (“Proficient”), </w:t>
      </w:r>
      <w:r w:rsidDel="00000000" w:rsidR="00000000" w:rsidRPr="00000000">
        <w:rPr>
          <w:rFonts w:ascii="Times New Roman" w:cs="Times New Roman" w:eastAsia="Times New Roman" w:hAnsi="Times New Roman"/>
          <w:b w:val="1"/>
          <w:sz w:val="20"/>
          <w:szCs w:val="20"/>
          <w:highlight w:val="white"/>
          <w:rtl w:val="0"/>
        </w:rPr>
        <w:t xml:space="preserve">entered into a Business Combination Agreement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(the “Business Combination Agreement”)</w:t>
      </w:r>
      <w:r w:rsidDel="00000000" w:rsidR="00000000" w:rsidRPr="00000000">
        <w:rPr>
          <w:rFonts w:ascii="Times New Roman" w:cs="Times New Roman" w:eastAsia="Times New Roman" w:hAnsi="Times New Roman"/>
          <w:sz w:val="20"/>
          <w:szCs w:val="20"/>
          <w:highlight w:val="white"/>
          <w:rtl w:val="0"/>
        </w:rPr>
        <w:t xml:space="preserve"> with Lion Financial Group Limited</w:t>
      </w:r>
    </w:p>
    <w:p w:rsidR="00000000" w:rsidDel="00000000" w:rsidP="00000000" w:rsidRDefault="00000000" w:rsidRPr="00000000" w14:paraId="000000A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LHC </w:t>
      </w:r>
      <w:hyperlink r:id="rId8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https://www.sec.gov/Archives/edgar/data/1725134/000119312520115911/d880378d8k.htm</w:t>
        </w:r>
      </w:hyperlink>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April 23, 2020, Digital Media Solutions Holdings, LLC (“DMS”) and Leo Holdings Corp. (“Leo”) announced that Leo and DMS have </w:t>
      </w:r>
      <w:r w:rsidDel="00000000" w:rsidR="00000000" w:rsidRPr="00000000">
        <w:rPr>
          <w:rFonts w:ascii="Times New Roman" w:cs="Times New Roman" w:eastAsia="Times New Roman" w:hAnsi="Times New Roman"/>
          <w:b w:val="1"/>
          <w:sz w:val="20"/>
          <w:szCs w:val="20"/>
          <w:highlight w:val="white"/>
          <w:rtl w:val="0"/>
        </w:rPr>
        <w:t xml:space="preserve">entered into a definitive business combination agreement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(the “Business Combination Agreement”)</w:t>
      </w:r>
      <w:r w:rsidDel="00000000" w:rsidR="00000000" w:rsidRPr="00000000">
        <w:rPr>
          <w:rFonts w:ascii="Times New Roman" w:cs="Times New Roman" w:eastAsia="Times New Roman" w:hAnsi="Times New Roman"/>
          <w:sz w:val="20"/>
          <w:szCs w:val="20"/>
          <w:highlight w:val="white"/>
          <w:rtl w:val="0"/>
        </w:rPr>
        <w:t xml:space="preserve">. A copy of the Business Combination Agreement will be filed as an exhibit to an amendment to this Current Report on Form 8-K.</w:t>
      </w:r>
    </w:p>
    <w:p w:rsidR="00000000" w:rsidDel="00000000" w:rsidP="00000000" w:rsidRDefault="00000000" w:rsidRPr="00000000" w14:paraId="000000A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SHLL </w:t>
      </w:r>
      <w:hyperlink r:id="rId83">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https://www.sec.gov/Archives/edgar/data/1759631/000121390020015311/ea123187-8k_tortoiseacq.htm</w:t>
        </w:r>
      </w:hyperlink>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18, 2020, Tortoise Acquisition Corp., a Delaware corporation (“TortoiseCorp”), SHLL Merger Sub Inc., a Delaware corporation and wholly owned subsidiary of TortoiseCorp (“Merger Sub”), and Hyliion Inc., a Delaware corporation (the “Company”), </w:t>
      </w:r>
      <w:r w:rsidDel="00000000" w:rsidR="00000000" w:rsidRPr="00000000">
        <w:rPr>
          <w:rFonts w:ascii="Times New Roman" w:cs="Times New Roman" w:eastAsia="Times New Roman" w:hAnsi="Times New Roman"/>
          <w:b w:val="1"/>
          <w:sz w:val="20"/>
          <w:szCs w:val="20"/>
          <w:highlight w:val="white"/>
          <w:rtl w:val="0"/>
        </w:rPr>
        <w:t xml:space="preserve">entered into a business combination agreement</w:t>
      </w:r>
      <w:r w:rsidDel="00000000" w:rsidR="00000000" w:rsidRPr="00000000">
        <w:rPr>
          <w:rFonts w:ascii="Times New Roman" w:cs="Times New Roman" w:eastAsia="Times New Roman" w:hAnsi="Times New Roman"/>
          <w:sz w:val="20"/>
          <w:szCs w:val="20"/>
          <w:highlight w:val="white"/>
          <w:rtl w:val="0"/>
        </w:rPr>
        <w:t xml:space="preserve"> and plan of reorganization </w:t>
      </w:r>
      <w:r w:rsidDel="00000000" w:rsidR="00000000" w:rsidRPr="00000000">
        <w:rPr>
          <w:rFonts w:ascii="Times New Roman" w:cs="Times New Roman" w:eastAsia="Times New Roman" w:hAnsi="Times New Roman"/>
          <w:b w:val="1"/>
          <w:sz w:val="20"/>
          <w:szCs w:val="20"/>
          <w:highlight w:val="white"/>
          <w:rtl w:val="0"/>
        </w:rPr>
        <w:t xml:space="preserve">(the “Business Combination Agreement”)</w:t>
      </w:r>
    </w:p>
    <w:p w:rsidR="00000000" w:rsidDel="00000000" w:rsidP="00000000" w:rsidRDefault="00000000" w:rsidRPr="00000000" w14:paraId="000000A9">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SMPL </w:t>
      </w:r>
      <w:hyperlink r:id="rId84">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https://www.sec.gov/Archives/edgar/data/1702744/000110465919046862/a19-17478_18k.htm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A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August 21, 2019, Atkins Nutritionals, Inc. (“Atkins”)  </w:t>
      </w:r>
      <w:r w:rsidDel="00000000" w:rsidR="00000000" w:rsidRPr="00000000">
        <w:rPr>
          <w:rFonts w:ascii="Times New Roman" w:cs="Times New Roman" w:eastAsia="Times New Roman" w:hAnsi="Times New Roman"/>
          <w:b w:val="1"/>
          <w:sz w:val="20"/>
          <w:szCs w:val="20"/>
          <w:highlight w:val="white"/>
          <w:rtl w:val="0"/>
        </w:rPr>
        <w:t xml:space="preserve">entered into a Stock and Unit Purchase Agreement (the “Purchase Agreement”) </w:t>
      </w:r>
      <w:r w:rsidDel="00000000" w:rsidR="00000000" w:rsidRPr="00000000">
        <w:rPr>
          <w:rFonts w:ascii="Times New Roman" w:cs="Times New Roman" w:eastAsia="Times New Roman" w:hAnsi="Times New Roman"/>
          <w:sz w:val="20"/>
          <w:szCs w:val="20"/>
          <w:highlight w:val="white"/>
          <w:rtl w:val="0"/>
        </w:rPr>
        <w:t xml:space="preserve">with Voyage Holdings, LLC...Pursuant to the Purchase Agreement, the Company will acquire Quest Nutrition, LLC at the closing of the transactions contemplated thereby (the “</w:t>
      </w:r>
      <w:r w:rsidDel="00000000" w:rsidR="00000000" w:rsidRPr="00000000">
        <w:rPr>
          <w:rFonts w:ascii="Times New Roman" w:cs="Times New Roman" w:eastAsia="Times New Roman" w:hAnsi="Times New Roman"/>
          <w:sz w:val="20"/>
          <w:szCs w:val="20"/>
          <w:highlight w:val="white"/>
          <w:u w:val="single"/>
          <w:rtl w:val="0"/>
        </w:rPr>
        <w:t xml:space="preserve">Acquisition</w:t>
      </w:r>
      <w:r w:rsidDel="00000000" w:rsidR="00000000" w:rsidRPr="00000000">
        <w:rPr>
          <w:rFonts w:ascii="Times New Roman" w:cs="Times New Roman" w:eastAsia="Times New Roman" w:hAnsi="Times New Roman"/>
          <w:sz w:val="20"/>
          <w:szCs w:val="20"/>
          <w:highlight w:val="white"/>
          <w:rtl w:val="0"/>
        </w:rPr>
        <w:t xml:space="preserve">”)...The obligation of the parties to the Purchase Agreement to consummate the Acquisition is subject to the satisfaction or waiver of a number of conditions set forth in the Purchase Agreement</w:t>
      </w:r>
    </w:p>
    <w:p w:rsidR="00000000" w:rsidDel="00000000" w:rsidP="00000000" w:rsidRDefault="00000000" w:rsidRPr="00000000" w14:paraId="000000A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AHCO </w:t>
      </w:r>
      <w:hyperlink r:id="rId8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https://www.sec.gov/Archives/edgar/data/1725255/000110465919067185/tm1923797d2_8k.htm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AE">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November 21, 2019...</w:t>
      </w:r>
      <w:r w:rsidDel="00000000" w:rsidR="00000000" w:rsidRPr="00000000">
        <w:rPr>
          <w:rFonts w:ascii="Times New Roman" w:cs="Times New Roman" w:eastAsia="Times New Roman" w:hAnsi="Times New Roman"/>
          <w:b w:val="1"/>
          <w:sz w:val="20"/>
          <w:szCs w:val="20"/>
          <w:highlight w:val="white"/>
          <w:rtl w:val="0"/>
        </w:rPr>
        <w:t xml:space="preserve">entered into a</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Securities Purchase Agreement (the “Agreement”)</w:t>
      </w:r>
      <w:r w:rsidDel="00000000" w:rsidR="00000000" w:rsidRPr="00000000">
        <w:rPr>
          <w:rFonts w:ascii="Times New Roman" w:cs="Times New Roman" w:eastAsia="Times New Roman" w:hAnsi="Times New Roman"/>
          <w:sz w:val="20"/>
          <w:szCs w:val="20"/>
          <w:highlight w:val="white"/>
          <w:rtl w:val="0"/>
        </w:rPr>
        <w:t xml:space="preserve">, pursuant to which Seller agreed to sell to Buyer, and Buyer agreed to purchase from the Seller, all of the issued and outstanding equity interests of NRE (the “Transaction”)...The consummation of the Transaction is subject to the satisfaction or waiver of...On November 22, 2019, the Company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execution of the Agreement</w:t>
      </w:r>
    </w:p>
    <w:p w:rsidR="00000000" w:rsidDel="00000000" w:rsidP="00000000" w:rsidRDefault="00000000" w:rsidRPr="00000000" w14:paraId="000000AF">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ALGR </w:t>
      </w:r>
      <w:hyperlink r:id="rId8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https://www.sec.gov/Archives/edgar/data/1720025/000121390019022614/f8k110819_allegromergercorp.htm</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November 8, 2019, Allegro Merger Corp., a Delaware corporation (“Allegro”), </w:t>
      </w:r>
      <w:r w:rsidDel="00000000" w:rsidR="00000000" w:rsidRPr="00000000">
        <w:rPr>
          <w:rFonts w:ascii="Times New Roman" w:cs="Times New Roman" w:eastAsia="Times New Roman" w:hAnsi="Times New Roman"/>
          <w:b w:val="1"/>
          <w:sz w:val="20"/>
          <w:szCs w:val="20"/>
          <w:highlight w:val="white"/>
          <w:rtl w:val="0"/>
        </w:rPr>
        <w:t xml:space="preserve">entered into an Agreement and Plan of Merger (“Merger Agreement”)</w:t>
      </w:r>
      <w:r w:rsidDel="00000000" w:rsidR="00000000" w:rsidRPr="00000000">
        <w:rPr>
          <w:rFonts w:ascii="Times New Roman" w:cs="Times New Roman" w:eastAsia="Times New Roman" w:hAnsi="Times New Roman"/>
          <w:sz w:val="20"/>
          <w:szCs w:val="20"/>
          <w:highlight w:val="white"/>
          <w:rtl w:val="0"/>
        </w:rPr>
        <w:t xml:space="preserve">...Midco will merge with and into Allegro with Allegro surviving (the “Second Merger”, and together with the Distribution, the Merger, and the other transactions contemplated by </w:t>
      </w:r>
      <w:r w:rsidDel="00000000" w:rsidR="00000000" w:rsidRPr="00000000">
        <w:rPr>
          <w:rFonts w:ascii="Times New Roman" w:cs="Times New Roman" w:eastAsia="Times New Roman" w:hAnsi="Times New Roman"/>
          <w:b w:val="1"/>
          <w:sz w:val="20"/>
          <w:szCs w:val="20"/>
          <w:highlight w:val="white"/>
          <w:rtl w:val="0"/>
        </w:rPr>
        <w:t xml:space="preserve">the Merger Agreement, the “Transactions”)</w:t>
      </w:r>
      <w:r w:rsidDel="00000000" w:rsidR="00000000" w:rsidRPr="00000000">
        <w:rPr>
          <w:rFonts w:ascii="Times New Roman" w:cs="Times New Roman" w:eastAsia="Times New Roman" w:hAnsi="Times New Roman"/>
          <w:sz w:val="20"/>
          <w:szCs w:val="20"/>
          <w:highlight w:val="white"/>
          <w:rtl w:val="0"/>
        </w:rPr>
        <w:t xml:space="preserve">. As a result of the Transactions, Allegro will become the holding company for the TGI Friday’s business</w:t>
      </w:r>
    </w:p>
    <w:p w:rsidR="00000000" w:rsidDel="00000000" w:rsidP="00000000" w:rsidRDefault="00000000" w:rsidRPr="00000000" w14:paraId="000000B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DMYT </w:t>
      </w:r>
      <w:hyperlink r:id="rId8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https://www.sec.gov/Archives/edgar/data/1793659/000119312520199210/d14583d8k.htm</w:t>
        </w:r>
      </w:hyperlink>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July 27, 2020, dMY Technology Group, Inc., a Delaware corporation (the “Company”), entered into a Business Combination Agreement </w:t>
      </w:r>
      <w:r w:rsidDel="00000000" w:rsidR="00000000" w:rsidRPr="00000000">
        <w:rPr>
          <w:rFonts w:ascii="Times New Roman" w:cs="Times New Roman" w:eastAsia="Times New Roman" w:hAnsi="Times New Roman"/>
          <w:b w:val="1"/>
          <w:sz w:val="20"/>
          <w:szCs w:val="20"/>
          <w:highlight w:val="white"/>
          <w:rtl w:val="0"/>
        </w:rPr>
        <w:t xml:space="preserve">(the “Business Combination Agreement”)</w:t>
      </w:r>
      <w:r w:rsidDel="00000000" w:rsidR="00000000" w:rsidRPr="00000000">
        <w:rPr>
          <w:rFonts w:ascii="Times New Roman" w:cs="Times New Roman" w:eastAsia="Times New Roman" w:hAnsi="Times New Roman"/>
          <w:sz w:val="20"/>
          <w:szCs w:val="20"/>
          <w:highlight w:val="white"/>
          <w:rtl w:val="0"/>
        </w:rPr>
        <w:t xml:space="preserve"> with Rush Street Interactive, LP, a Delaware limited partnership (“RSI”)</w:t>
      </w:r>
    </w:p>
    <w:p w:rsidR="00000000" w:rsidDel="00000000" w:rsidP="00000000" w:rsidRDefault="00000000" w:rsidRPr="00000000" w14:paraId="000000B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RPAY </w:t>
      </w:r>
      <w:hyperlink r:id="rId8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https://www.sec.gov/Archives/edgar/data/1720592/000121390019020337/f8k101119_repayholdingscorp.htm</w:t>
        </w:r>
      </w:hyperlink>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October 11, 2019, Repay Holdings Corporation (“the Company”), through its indirect majority owned subsidiary Repay Holdings, LLC and a newly formed wholly owned subsidiary of Repay Holdings, LLC (together with the Company, “REPAY”),</w:t>
      </w:r>
      <w:r w:rsidDel="00000000" w:rsidR="00000000" w:rsidRPr="00000000">
        <w:rPr>
          <w:rFonts w:ascii="Times New Roman" w:cs="Times New Roman" w:eastAsia="Times New Roman" w:hAnsi="Times New Roman"/>
          <w:b w:val="1"/>
          <w:sz w:val="20"/>
          <w:szCs w:val="20"/>
          <w:highlight w:val="white"/>
          <w:rtl w:val="0"/>
        </w:rPr>
        <w:t xml:space="preserve"> entered into an Asset Purchase Agreement</w:t>
      </w:r>
      <w:r w:rsidDel="00000000" w:rsidR="00000000" w:rsidRPr="00000000">
        <w:rPr>
          <w:rFonts w:ascii="Times New Roman" w:cs="Times New Roman" w:eastAsia="Times New Roman" w:hAnsi="Times New Roman"/>
          <w:sz w:val="20"/>
          <w:szCs w:val="20"/>
          <w:highlight w:val="white"/>
          <w:rtl w:val="0"/>
        </w:rPr>
        <w:t xml:space="preserve">, dated effective as of October 11, 2019 (as amended or supplemented from time to time, </w:t>
      </w:r>
      <w:r w:rsidDel="00000000" w:rsidR="00000000" w:rsidRPr="00000000">
        <w:rPr>
          <w:rFonts w:ascii="Times New Roman" w:cs="Times New Roman" w:eastAsia="Times New Roman" w:hAnsi="Times New Roman"/>
          <w:b w:val="1"/>
          <w:sz w:val="20"/>
          <w:szCs w:val="20"/>
          <w:highlight w:val="white"/>
          <w:rtl w:val="0"/>
        </w:rPr>
        <w:t xml:space="preserve">the “Purchase Agreement”)</w:t>
      </w:r>
      <w:r w:rsidDel="00000000" w:rsidR="00000000" w:rsidRPr="00000000">
        <w:rPr>
          <w:rFonts w:ascii="Times New Roman" w:cs="Times New Roman" w:eastAsia="Times New Roman" w:hAnsi="Times New Roman"/>
          <w:sz w:val="20"/>
          <w:szCs w:val="20"/>
          <w:highlight w:val="white"/>
          <w:rtl w:val="0"/>
        </w:rPr>
        <w:t xml:space="preserve">...pursuant to which REPAY acquired substantially all of the assets of APS </w:t>
      </w:r>
      <w:r w:rsidDel="00000000" w:rsidR="00000000" w:rsidRPr="00000000">
        <w:rPr>
          <w:rFonts w:ascii="Times New Roman" w:cs="Times New Roman" w:eastAsia="Times New Roman" w:hAnsi="Times New Roman"/>
          <w:b w:val="1"/>
          <w:sz w:val="20"/>
          <w:szCs w:val="20"/>
          <w:highlight w:val="white"/>
          <w:rtl w:val="0"/>
        </w:rPr>
        <w:t xml:space="preserve">(the “Acquisition”)</w:t>
      </w:r>
      <w:r w:rsidDel="00000000" w:rsidR="00000000" w:rsidRPr="00000000">
        <w:rPr>
          <w:rFonts w:ascii="Times New Roman" w:cs="Times New Roman" w:eastAsia="Times New Roman" w:hAnsi="Times New Roman"/>
          <w:sz w:val="20"/>
          <w:szCs w:val="20"/>
          <w:highlight w:val="white"/>
          <w:rtl w:val="0"/>
        </w:rPr>
        <w:t xml:space="preserve">. Under the terms of the Purchase Agreement</w:t>
      </w:r>
    </w:p>
    <w:p w:rsidR="00000000" w:rsidDel="00000000" w:rsidP="00000000" w:rsidRDefault="00000000" w:rsidRPr="00000000" w14:paraId="000000B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PTAC </w:t>
      </w:r>
      <w:hyperlink r:id="rId8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https://www.sec.gov/Archives/edgar/data/1784535/000121390020019487/ea0124674-8k_proptechacq.htm</w:t>
        </w:r>
      </w:hyperlink>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July 30, 2020, PropTech Acquisition Corporation, a Delaware corporation (“PTAC”), entered into an Agreement and Plan of Merger</w:t>
      </w:r>
      <w:r w:rsidDel="00000000" w:rsidR="00000000" w:rsidRPr="00000000">
        <w:rPr>
          <w:rFonts w:ascii="Times New Roman" w:cs="Times New Roman" w:eastAsia="Times New Roman" w:hAnsi="Times New Roman"/>
          <w:b w:val="1"/>
          <w:sz w:val="20"/>
          <w:szCs w:val="20"/>
          <w:highlight w:val="white"/>
          <w:rtl w:val="0"/>
        </w:rPr>
        <w:t xml:space="preserve"> (the “Merger Agreement”) </w:t>
      </w:r>
      <w:r w:rsidDel="00000000" w:rsidR="00000000" w:rsidRPr="00000000">
        <w:rPr>
          <w:rFonts w:ascii="Times New Roman" w:cs="Times New Roman" w:eastAsia="Times New Roman" w:hAnsi="Times New Roman"/>
          <w:sz w:val="20"/>
          <w:szCs w:val="20"/>
          <w:highlight w:val="white"/>
          <w:rtl w:val="0"/>
        </w:rPr>
        <w:t xml:space="preserve">with PTAC Merger Sub Corporation, a Delaware corporation and wholly-owned subsidiary of PTAC (“Merger Sub”), Porch.com, Inc., a Delaware corporation (the “Company”), and Joe Hanauer, in his capacity as the representative of all Pre-Closing Holders (as defined in the Merger Agreement) (the “Holder Representative”). Pursuant to the terms of the Merger Agreement, a business combination between PTAC and the Company will be effected through the merger of Merger Sub with and into the Company, with the Company surviving as the surviving company and a wholly-owned subsidiary of PTAC (the “Merger”)</w:t>
      </w:r>
    </w:p>
    <w:p w:rsidR="00000000" w:rsidDel="00000000" w:rsidP="00000000" w:rsidRDefault="00000000" w:rsidRPr="00000000" w14:paraId="000000B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 into definitive agreement</w:t>
      </w:r>
    </w:p>
    <w:p w:rsidR="00000000" w:rsidDel="00000000" w:rsidP="00000000" w:rsidRDefault="00000000" w:rsidRPr="00000000" w14:paraId="000000BD">
      <w:pPr>
        <w:rPr/>
      </w:pPr>
      <w:r w:rsidDel="00000000" w:rsidR="00000000" w:rsidRPr="00000000">
        <w:rPr>
          <w:rtl w:val="0"/>
        </w:rPr>
        <w:t xml:space="preserve">LHC </w:t>
      </w:r>
      <w:hyperlink r:id="rId90">
        <w:r w:rsidDel="00000000" w:rsidR="00000000" w:rsidRPr="00000000">
          <w:rPr>
            <w:color w:val="1155cc"/>
            <w:u w:val="single"/>
            <w:rtl w:val="0"/>
          </w:rPr>
          <w:t xml:space="preserve">https://www.sec.gov/Archives/edgar/data/1725134/000119312520186074/d12451d8k.htm</w:t>
        </w:r>
      </w:hyperlink>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announced the </w:t>
      </w:r>
      <w:r w:rsidDel="00000000" w:rsidR="00000000" w:rsidRPr="00000000">
        <w:rPr>
          <w:rFonts w:ascii="Times New Roman" w:cs="Times New Roman" w:eastAsia="Times New Roman" w:hAnsi="Times New Roman"/>
          <w:b w:val="1"/>
          <w:sz w:val="20"/>
          <w:szCs w:val="20"/>
          <w:highlight w:val="white"/>
          <w:rtl w:val="0"/>
        </w:rPr>
        <w:t xml:space="preserve">entry into a definitive agreement</w:t>
      </w:r>
      <w:r w:rsidDel="00000000" w:rsidR="00000000" w:rsidRPr="00000000">
        <w:rPr>
          <w:rFonts w:ascii="Times New Roman" w:cs="Times New Roman" w:eastAsia="Times New Roman" w:hAnsi="Times New Roman"/>
          <w:sz w:val="20"/>
          <w:szCs w:val="20"/>
          <w:highlight w:val="white"/>
          <w:rtl w:val="0"/>
        </w:rPr>
        <w:t xml:space="preserve"> in connection with the acquisition of</w:t>
      </w:r>
    </w:p>
    <w:p w:rsidR="00000000" w:rsidDel="00000000" w:rsidP="00000000" w:rsidRDefault="00000000" w:rsidRPr="00000000" w14:paraId="000000B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NEBU </w:t>
      </w:r>
      <w:hyperlink r:id="rId9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https://www.sec.gov/Archives/edgar/data/1720353/000121390019026253/f8k121619_nebulaacquisition.htm</w:t>
        </w:r>
      </w:hyperlink>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is in advanced discussions with a potential target company and expects to announce a deal shortly to acquire...The seller and Nebula are working toward </w:t>
      </w:r>
      <w:r w:rsidDel="00000000" w:rsidR="00000000" w:rsidRPr="00000000">
        <w:rPr>
          <w:rFonts w:ascii="Times New Roman" w:cs="Times New Roman" w:eastAsia="Times New Roman" w:hAnsi="Times New Roman"/>
          <w:b w:val="1"/>
          <w:sz w:val="20"/>
          <w:szCs w:val="20"/>
          <w:highlight w:val="white"/>
          <w:rtl w:val="0"/>
        </w:rPr>
        <w:t xml:space="preserve">entering into a definitive agreement</w:t>
      </w:r>
      <w:r w:rsidDel="00000000" w:rsidR="00000000" w:rsidRPr="00000000">
        <w:rPr>
          <w:rFonts w:ascii="Times New Roman" w:cs="Times New Roman" w:eastAsia="Times New Roman" w:hAnsi="Times New Roman"/>
          <w:sz w:val="20"/>
          <w:szCs w:val="20"/>
          <w:highlight w:val="white"/>
          <w:rtl w:val="0"/>
        </w:rPr>
        <w:t xml:space="preserve"> for the transaction...If Nebula does not enter into a definitive agreement for an initial business combination by</w:t>
      </w:r>
    </w:p>
    <w:p w:rsidR="00000000" w:rsidDel="00000000" w:rsidP="00000000" w:rsidRDefault="00000000" w:rsidRPr="00000000" w14:paraId="000000C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ATCX </w:t>
      </w:r>
      <w:hyperlink r:id="rId9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https://www.sec.gov/Archives/edgar/data/1751143/000121390019024210/f8k111819_boxwoodmerger.htm</w:t>
        </w:r>
      </w:hyperlink>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entered into a definitive agreement</w:t>
      </w:r>
      <w:r w:rsidDel="00000000" w:rsidR="00000000" w:rsidRPr="00000000">
        <w:rPr>
          <w:rFonts w:ascii="Times New Roman" w:cs="Times New Roman" w:eastAsia="Times New Roman" w:hAnsi="Times New Roman"/>
          <w:sz w:val="20"/>
          <w:szCs w:val="20"/>
          <w:highlight w:val="white"/>
          <w:rtl w:val="0"/>
        </w:rPr>
        <w:t xml:space="preserve"> with Atlas pursuant to which</w:t>
      </w:r>
    </w:p>
    <w:p w:rsidR="00000000" w:rsidDel="00000000" w:rsidP="00000000" w:rsidRDefault="00000000" w:rsidRPr="00000000" w14:paraId="000000C5">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BCA Vote Result</w:t>
      </w:r>
    </w:p>
    <w:p w:rsidR="00000000" w:rsidDel="00000000" w:rsidP="00000000" w:rsidRDefault="00000000" w:rsidRPr="00000000" w14:paraId="000000C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HYMC</w:t>
      </w:r>
      <w:r w:rsidDel="00000000" w:rsidR="00000000" w:rsidRPr="00000000">
        <w:rPr>
          <w:rFonts w:ascii="Times New Roman" w:cs="Times New Roman" w:eastAsia="Times New Roman" w:hAnsi="Times New Roman"/>
          <w:b w:val="1"/>
          <w:sz w:val="20"/>
          <w:szCs w:val="20"/>
          <w:highlight w:val="white"/>
          <w:rtl w:val="0"/>
        </w:rPr>
        <w:t xml:space="preserve"> </w:t>
      </w:r>
      <w:hyperlink r:id="rId93">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https://www.sec.gov/Archives/edgar/data/1718405/000110465920067418/tm2021334d1_8k.htm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C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Proposal No. 1 – The Business Combination Proposal – To consider and vote upon a proposal to approve and adopt (a) the purchase agreement, dated as of January 13, 2020 and amended on February 26, 2020 (as it may be further amended from time to time, the “Purchase Agreement”), by and among the Company, MUDS Acquisition Sub, Inc., a Delaware corporation and an indirect, wholly-owned subsidiary of the Company (“Acquisition Sub”) and Hycroft Mining Corporation, a Delaware corporation (“Seller”), (b) the exchange agreement, dated as of January 13, 2020 (the “Exchange Agreement”), by and among Seller, Acquisition Sub and certain investment funds signatory thereto and (c) the conversion and consent agreement, dated as of January 13, 2020, by and among Seller and certain investment funds signatory thereto and (d) all of the transactions contemplated by the agreements in the foregoing clauses (a) — (c) in the order provided for in such agreements </w:t>
      </w:r>
      <w:r w:rsidDel="00000000" w:rsidR="00000000" w:rsidRPr="00000000">
        <w:rPr>
          <w:rFonts w:ascii="Times New Roman" w:cs="Times New Roman" w:eastAsia="Times New Roman" w:hAnsi="Times New Roman"/>
          <w:b w:val="1"/>
          <w:sz w:val="20"/>
          <w:szCs w:val="20"/>
          <w:highlight w:val="white"/>
          <w:rtl w:val="0"/>
        </w:rPr>
        <w:t xml:space="preserve">(collectively, the “business combination,” and such proposal, the “Business Combination Proposal”)</w:t>
      </w:r>
      <w:r w:rsidDel="00000000" w:rsidR="00000000" w:rsidRPr="00000000">
        <w:rPr>
          <w:rFonts w:ascii="Times New Roman" w:cs="Times New Roman" w:eastAsia="Times New Roman" w:hAnsi="Times New Roman"/>
          <w:sz w:val="20"/>
          <w:szCs w:val="20"/>
          <w:highlight w:val="white"/>
          <w:rtl w:val="0"/>
        </w:rPr>
        <w:t xml:space="preserve">...The </w:t>
      </w:r>
      <w:r w:rsidDel="00000000" w:rsidR="00000000" w:rsidRPr="00000000">
        <w:rPr>
          <w:rFonts w:ascii="Times New Roman" w:cs="Times New Roman" w:eastAsia="Times New Roman" w:hAnsi="Times New Roman"/>
          <w:b w:val="1"/>
          <w:sz w:val="20"/>
          <w:szCs w:val="20"/>
          <w:highlight w:val="white"/>
          <w:rtl w:val="0"/>
        </w:rPr>
        <w:t xml:space="preserve">Business Combination Proposal was approved</w:t>
      </w:r>
      <w:r w:rsidDel="00000000" w:rsidR="00000000" w:rsidRPr="00000000">
        <w:rPr>
          <w:rFonts w:ascii="Times New Roman" w:cs="Times New Roman" w:eastAsia="Times New Roman" w:hAnsi="Times New Roman"/>
          <w:sz w:val="20"/>
          <w:szCs w:val="20"/>
          <w:highlight w:val="white"/>
          <w:rtl w:val="0"/>
        </w:rPr>
        <w:t xml:space="preserve">, having received “for” votes from holders of at least 50.1% of the outstanding shares of common stock represented in person or by proxy at the Special Meeting.</w:t>
      </w:r>
    </w:p>
    <w:p w:rsidR="00000000" w:rsidDel="00000000" w:rsidP="00000000" w:rsidRDefault="00000000" w:rsidRPr="00000000" w14:paraId="000000C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AVCT </w:t>
      </w:r>
      <w:hyperlink r:id="rId94">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https://www.sec.gov/Archives/edgar/data/1704760/000110465920026534/tm2011241-1_8k.htm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C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February 27, 2020, Pensare Acquisition Corp. (the “Company”) held a special meeting of stockholders (the “Special Meeting”) in connection with the proposed business combination </w:t>
      </w:r>
      <w:r w:rsidDel="00000000" w:rsidR="00000000" w:rsidRPr="00000000">
        <w:rPr>
          <w:rFonts w:ascii="Times New Roman" w:cs="Times New Roman" w:eastAsia="Times New Roman" w:hAnsi="Times New Roman"/>
          <w:b w:val="1"/>
          <w:sz w:val="20"/>
          <w:szCs w:val="20"/>
          <w:highlight w:val="white"/>
          <w:rtl w:val="0"/>
        </w:rPr>
        <w:t xml:space="preserve">(the “Business Combination”)</w:t>
      </w:r>
      <w:r w:rsidDel="00000000" w:rsidR="00000000" w:rsidRPr="00000000">
        <w:rPr>
          <w:rFonts w:ascii="Times New Roman" w:cs="Times New Roman" w:eastAsia="Times New Roman" w:hAnsi="Times New Roman"/>
          <w:sz w:val="20"/>
          <w:szCs w:val="20"/>
          <w:highlight w:val="white"/>
          <w:rtl w:val="0"/>
        </w:rPr>
        <w:t xml:space="preserve">...At the Special Meeting, the Company’s stockholders </w:t>
      </w:r>
      <w:r w:rsidDel="00000000" w:rsidR="00000000" w:rsidRPr="00000000">
        <w:rPr>
          <w:rFonts w:ascii="Times New Roman" w:cs="Times New Roman" w:eastAsia="Times New Roman" w:hAnsi="Times New Roman"/>
          <w:b w:val="1"/>
          <w:sz w:val="20"/>
          <w:szCs w:val="20"/>
          <w:highlight w:val="white"/>
          <w:rtl w:val="0"/>
        </w:rPr>
        <w:t xml:space="preserve">approved the Business Combination Proposal</w:t>
      </w:r>
      <w:r w:rsidDel="00000000" w:rsidR="00000000" w:rsidRPr="00000000">
        <w:rPr>
          <w:rFonts w:ascii="Times New Roman" w:cs="Times New Roman" w:eastAsia="Times New Roman" w:hAnsi="Times New Roman"/>
          <w:sz w:val="20"/>
          <w:szCs w:val="20"/>
          <w:highlight w:val="white"/>
          <w:rtl w:val="0"/>
        </w:rPr>
        <w:t xml:space="preserve">, the Certificate Proposal and the Incentive Plan Proposal...The</w:t>
      </w:r>
      <w:r w:rsidDel="00000000" w:rsidR="00000000" w:rsidRPr="00000000">
        <w:rPr>
          <w:rFonts w:ascii="Times New Roman" w:cs="Times New Roman" w:eastAsia="Times New Roman" w:hAnsi="Times New Roman"/>
          <w:b w:val="1"/>
          <w:sz w:val="20"/>
          <w:szCs w:val="20"/>
          <w:highlight w:val="white"/>
          <w:rtl w:val="0"/>
        </w:rPr>
        <w:t xml:space="preserve"> Business Combination Proposal was approved</w:t>
      </w:r>
      <w:r w:rsidDel="00000000" w:rsidR="00000000" w:rsidRPr="00000000">
        <w:rPr>
          <w:rFonts w:ascii="Times New Roman" w:cs="Times New Roman" w:eastAsia="Times New Roman" w:hAnsi="Times New Roman"/>
          <w:sz w:val="20"/>
          <w:szCs w:val="20"/>
          <w:highlight w:val="white"/>
          <w:rtl w:val="0"/>
        </w:rPr>
        <w:t xml:space="preserve">. The voting results of the shares of the Company’s common stock were as follows</w:t>
      </w:r>
    </w:p>
    <w:p w:rsidR="00000000" w:rsidDel="00000000" w:rsidP="00000000" w:rsidRDefault="00000000" w:rsidRPr="00000000" w14:paraId="000000C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GLAC </w:t>
      </w:r>
      <w:hyperlink r:id="rId9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https://www.sec.gov/Archives/edgar/data/1735041/000121390019020579/f8k101419_greenlandacqu.htm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C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Greenland </w:t>
      </w:r>
      <w:r w:rsidDel="00000000" w:rsidR="00000000" w:rsidRPr="00000000">
        <w:rPr>
          <w:rFonts w:ascii="Times New Roman" w:cs="Times New Roman" w:eastAsia="Times New Roman" w:hAnsi="Times New Roman"/>
          <w:b w:val="1"/>
          <w:sz w:val="20"/>
          <w:szCs w:val="20"/>
          <w:highlight w:val="white"/>
          <w:rtl w:val="0"/>
        </w:rPr>
        <w:t xml:space="preserve">entered into a share exchange agreement (the “Share Exchange Agreement”)</w:t>
      </w:r>
      <w:r w:rsidDel="00000000" w:rsidR="00000000" w:rsidRPr="00000000">
        <w:rPr>
          <w:rFonts w:ascii="Times New Roman" w:cs="Times New Roman" w:eastAsia="Times New Roman" w:hAnsi="Times New Roman"/>
          <w:sz w:val="20"/>
          <w:szCs w:val="20"/>
          <w:highlight w:val="white"/>
          <w:rtl w:val="0"/>
        </w:rPr>
        <w:t xml:space="preserve"> with Zhongchai Holding (Hong Kong) Limited...Greenland will </w:t>
      </w:r>
      <w:r w:rsidDel="00000000" w:rsidR="00000000" w:rsidRPr="00000000">
        <w:rPr>
          <w:rFonts w:ascii="Times New Roman" w:cs="Times New Roman" w:eastAsia="Times New Roman" w:hAnsi="Times New Roman"/>
          <w:b w:val="1"/>
          <w:sz w:val="20"/>
          <w:szCs w:val="20"/>
          <w:highlight w:val="white"/>
          <w:rtl w:val="0"/>
        </w:rPr>
        <w:t xml:space="preserve">consummate the acquisition of all of the outstanding capital stock</w:t>
      </w:r>
      <w:r w:rsidDel="00000000" w:rsidR="00000000" w:rsidRPr="00000000">
        <w:rPr>
          <w:rFonts w:ascii="Times New Roman" w:cs="Times New Roman" w:eastAsia="Times New Roman" w:hAnsi="Times New Roman"/>
          <w:sz w:val="20"/>
          <w:szCs w:val="20"/>
          <w:highlight w:val="white"/>
          <w:rtl w:val="0"/>
        </w:rPr>
        <w:t xml:space="preserve"> of Zhongchai Holding through a </w:t>
      </w:r>
      <w:r w:rsidDel="00000000" w:rsidR="00000000" w:rsidRPr="00000000">
        <w:rPr>
          <w:rFonts w:ascii="Times New Roman" w:cs="Times New Roman" w:eastAsia="Times New Roman" w:hAnsi="Times New Roman"/>
          <w:b w:val="1"/>
          <w:sz w:val="20"/>
          <w:szCs w:val="20"/>
          <w:highlight w:val="white"/>
          <w:rtl w:val="0"/>
        </w:rPr>
        <w:t xml:space="preserve">share exchange</w:t>
      </w:r>
      <w:r w:rsidDel="00000000" w:rsidR="00000000" w:rsidRPr="00000000">
        <w:rPr>
          <w:rFonts w:ascii="Times New Roman" w:cs="Times New Roman" w:eastAsia="Times New Roman" w:hAnsi="Times New Roman"/>
          <w:sz w:val="20"/>
          <w:szCs w:val="20"/>
          <w:highlight w:val="white"/>
          <w:rtl w:val="0"/>
        </w:rPr>
        <w:t xml:space="preserve">, with Zhongchai Holding becoming a direct wholly owned subsidiary of Greenland </w:t>
      </w:r>
      <w:r w:rsidDel="00000000" w:rsidR="00000000" w:rsidRPr="00000000">
        <w:rPr>
          <w:rFonts w:ascii="Times New Roman" w:cs="Times New Roman" w:eastAsia="Times New Roman" w:hAnsi="Times New Roman"/>
          <w:b w:val="1"/>
          <w:sz w:val="20"/>
          <w:szCs w:val="20"/>
          <w:highlight w:val="white"/>
          <w:rtl w:val="0"/>
        </w:rPr>
        <w:t xml:space="preserve">(the “Business Combination”)</w:t>
      </w:r>
      <w:r w:rsidDel="00000000" w:rsidR="00000000" w:rsidRPr="00000000">
        <w:rPr>
          <w:rFonts w:ascii="Times New Roman" w:cs="Times New Roman" w:eastAsia="Times New Roman" w:hAnsi="Times New Roman"/>
          <w:sz w:val="20"/>
          <w:szCs w:val="20"/>
          <w:highlight w:val="white"/>
          <w:rtl w:val="0"/>
        </w:rPr>
        <w:t xml:space="preserve">...The final voting results for this proposal are as follows</w:t>
      </w:r>
    </w:p>
    <w:p w:rsidR="00000000" w:rsidDel="00000000" w:rsidP="00000000" w:rsidRDefault="00000000" w:rsidRPr="00000000" w14:paraId="000000C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MACQ </w:t>
      </w:r>
      <w:hyperlink r:id="rId9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https://www.sec.gov/Archives/edgar/data/1653558/000161577418006758/s111503_8k.htm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D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M I Acquisitions, Inc. (“M I”) held a Special Meeting of Stockholders (the “Special Meeting”) on July 19, 2018 at 10:00 a.m. local time at the offices of Loeb &amp; Loeb LLP, 345 Park Avenue, New York, NY 10154. Summarized below are the results of the matters voted on at the Special Meeting...</w:t>
      </w:r>
      <w:r w:rsidDel="00000000" w:rsidR="00000000" w:rsidRPr="00000000">
        <w:rPr>
          <w:rFonts w:ascii="Times New Roman" w:cs="Times New Roman" w:eastAsia="Times New Roman" w:hAnsi="Times New Roman"/>
          <w:b w:val="1"/>
          <w:sz w:val="20"/>
          <w:szCs w:val="20"/>
          <w:highlight w:val="white"/>
          <w:rtl w:val="0"/>
        </w:rPr>
        <w:t xml:space="preserve">Approve the authorization for the Company to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acquire all of the issued and outstanding equity interests</w:t>
      </w:r>
      <w:r w:rsidDel="00000000" w:rsidR="00000000" w:rsidRPr="00000000">
        <w:rPr>
          <w:rFonts w:ascii="Times New Roman" w:cs="Times New Roman" w:eastAsia="Times New Roman" w:hAnsi="Times New Roman"/>
          <w:sz w:val="20"/>
          <w:szCs w:val="20"/>
          <w:highlight w:val="white"/>
          <w:rtl w:val="0"/>
        </w:rPr>
        <w:t xml:space="preserve"> of Priority Holdings, LLC (“Priority”), as provided for in the Contribution Agreement, dated as of February 26, 2018, as amended and restated on March 26, 2018 and April 17, 2018 </w:t>
      </w:r>
      <w:r w:rsidDel="00000000" w:rsidR="00000000" w:rsidRPr="00000000">
        <w:rPr>
          <w:rFonts w:ascii="Times New Roman" w:cs="Times New Roman" w:eastAsia="Times New Roman" w:hAnsi="Times New Roman"/>
          <w:b w:val="1"/>
          <w:sz w:val="20"/>
          <w:szCs w:val="20"/>
          <w:highlight w:val="white"/>
          <w:rtl w:val="0"/>
        </w:rPr>
        <w:t xml:space="preserve">(the “Purchase Agreement”)</w:t>
      </w:r>
      <w:r w:rsidDel="00000000" w:rsidR="00000000" w:rsidRPr="00000000">
        <w:rPr>
          <w:rFonts w:ascii="Times New Roman" w:cs="Times New Roman" w:eastAsia="Times New Roman" w:hAnsi="Times New Roman"/>
          <w:sz w:val="20"/>
          <w:szCs w:val="20"/>
          <w:highlight w:val="white"/>
          <w:rtl w:val="0"/>
        </w:rPr>
        <w:t xml:space="preserve">, by and among the Company, Priority Investment Holdings, LLC (“PIH”) and Priority Incentive Equity Holdings, LLC (“PIEH” and, together with PIH, the “Sellers”), including the initial consideration paid to the Sellers and the earn-out consideration.</w:t>
      </w:r>
    </w:p>
    <w:p w:rsidR="00000000" w:rsidDel="00000000" w:rsidP="00000000" w:rsidRDefault="00000000" w:rsidRPr="00000000" w14:paraId="000000D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CRSA </w:t>
      </w:r>
      <w:hyperlink r:id="rId9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https://www.sec.gov/Archives/edgar/data/1723648/000119312520177183/d948881d8k.htm</w:t>
        </w:r>
      </w:hyperlink>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24, 2020, Crescent Acquisition Corp, a Delaware corporation (the “Company”), </w:t>
      </w:r>
      <w:r w:rsidDel="00000000" w:rsidR="00000000" w:rsidRPr="00000000">
        <w:rPr>
          <w:rFonts w:ascii="Times New Roman" w:cs="Times New Roman" w:eastAsia="Times New Roman" w:hAnsi="Times New Roman"/>
          <w:b w:val="1"/>
          <w:sz w:val="20"/>
          <w:szCs w:val="20"/>
          <w:highlight w:val="white"/>
          <w:rtl w:val="0"/>
        </w:rPr>
        <w:t xml:space="preserve">entered into an Agreement and Plan of Merger (the “Merger Agreement”)</w:t>
      </w:r>
      <w:r w:rsidDel="00000000" w:rsidR="00000000" w:rsidRPr="00000000">
        <w:rPr>
          <w:rFonts w:ascii="Times New Roman" w:cs="Times New Roman" w:eastAsia="Times New Roman" w:hAnsi="Times New Roman"/>
          <w:sz w:val="20"/>
          <w:szCs w:val="20"/>
          <w:highlight w:val="white"/>
          <w:rtl w:val="0"/>
        </w:rPr>
        <w:t xml:space="preserve">...Second Merger Sub being the surviving corporation of the merger (together with the First Merger, the “Mergers” and, collectively with the other transactions contemplated by the Merger Agreement, the “Business Combination”)</w:t>
      </w:r>
    </w:p>
    <w:p w:rsidR="00000000" w:rsidDel="00000000" w:rsidP="00000000" w:rsidRDefault="00000000" w:rsidRPr="00000000" w14:paraId="000000D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LHC </w:t>
      </w:r>
      <w:hyperlink r:id="rId9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https://www.sec.gov/Archives/edgar/data/1725134/000119312519100029/d585731d8k.htm</w:t>
        </w:r>
      </w:hyperlink>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April 7, 2019, Leo Holdings Corp., a Cayman Islands exempted company (“Leo”), </w:t>
      </w:r>
      <w:r w:rsidDel="00000000" w:rsidR="00000000" w:rsidRPr="00000000">
        <w:rPr>
          <w:rFonts w:ascii="Times New Roman" w:cs="Times New Roman" w:eastAsia="Times New Roman" w:hAnsi="Times New Roman"/>
          <w:b w:val="1"/>
          <w:sz w:val="20"/>
          <w:szCs w:val="20"/>
          <w:highlight w:val="white"/>
          <w:rtl w:val="0"/>
        </w:rPr>
        <w:t xml:space="preserve">entered into a Business Combination Agreement</w:t>
      </w:r>
      <w:r w:rsidDel="00000000" w:rsidR="00000000" w:rsidRPr="00000000">
        <w:rPr>
          <w:rFonts w:ascii="Times New Roman" w:cs="Times New Roman" w:eastAsia="Times New Roman" w:hAnsi="Times New Roman"/>
          <w:sz w:val="20"/>
          <w:szCs w:val="20"/>
          <w:highlight w:val="white"/>
          <w:rtl w:val="0"/>
        </w:rPr>
        <w:t xml:space="preserve"> (as it may be amended, supplemented or otherwise modified from time to time, the “Transaction Agreement”)...The Transaction Agreement provides for the consummation of the following transactions in the following order (collectively, the “Business Combination”), in each case conditional upon each prior transaction having been consummated...In accordance with the terms and subject to the conditions of the Transaction Agreement (the “Business Combination”)</w:t>
      </w:r>
    </w:p>
    <w:p w:rsidR="00000000" w:rsidDel="00000000" w:rsidP="00000000" w:rsidRDefault="00000000" w:rsidRPr="00000000" w14:paraId="000000D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BCA Vote Date</w:t>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AHCO </w:t>
      </w:r>
      <w:hyperlink r:id="rId9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https://www.sec.gov/Archives/edgar/data/1725255/000110465919053734/a19-19922_18k.htm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0D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October 10, 2019, DFB Healthcare Acquisitions Corp., a Delaware corporation (“DFB” or the “Company”),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a record date</w:t>
      </w:r>
      <w:r w:rsidDel="00000000" w:rsidR="00000000" w:rsidRPr="00000000">
        <w:rPr>
          <w:rFonts w:ascii="Times New Roman" w:cs="Times New Roman" w:eastAsia="Times New Roman" w:hAnsi="Times New Roman"/>
          <w:sz w:val="20"/>
          <w:szCs w:val="20"/>
          <w:highlight w:val="white"/>
          <w:rtl w:val="0"/>
        </w:rPr>
        <w:t xml:space="preserve"> of October 15, 2019 for the special meeting of shareholders (the “Special Meeting”) </w:t>
      </w:r>
      <w:r w:rsidDel="00000000" w:rsidR="00000000" w:rsidRPr="00000000">
        <w:rPr>
          <w:rFonts w:ascii="Times New Roman" w:cs="Times New Roman" w:eastAsia="Times New Roman" w:hAnsi="Times New Roman"/>
          <w:b w:val="1"/>
          <w:sz w:val="20"/>
          <w:szCs w:val="20"/>
          <w:highlight w:val="white"/>
          <w:rtl w:val="0"/>
        </w:rPr>
        <w:t xml:space="preserve">to approve the previously announced proposed business combination</w:t>
      </w:r>
      <w:r w:rsidDel="00000000" w:rsidR="00000000" w:rsidRPr="00000000">
        <w:rPr>
          <w:rFonts w:ascii="Times New Roman" w:cs="Times New Roman" w:eastAsia="Times New Roman" w:hAnsi="Times New Roman"/>
          <w:sz w:val="20"/>
          <w:szCs w:val="20"/>
          <w:highlight w:val="white"/>
          <w:rtl w:val="0"/>
        </w:rPr>
        <w:t xml:space="preserve"> between DFB and AdaptHealth Holdings, LLC (“Adapt”). The Company’s shareholders at the close of business on the record date are entitled to receive notice of the Special Meeting, when the date of the Special Meeting is established, and to vote the shares of common stock owned by them at the Special Meeting.</w:t>
      </w:r>
    </w:p>
    <w:p w:rsidR="00000000" w:rsidDel="00000000" w:rsidP="00000000" w:rsidRDefault="00000000" w:rsidRPr="00000000" w14:paraId="000000D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Amendment to BCA</w:t>
      </w:r>
    </w:p>
    <w:p w:rsidR="00000000" w:rsidDel="00000000" w:rsidP="00000000" w:rsidRDefault="00000000" w:rsidRPr="00000000" w14:paraId="000000D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NEBU </w:t>
      </w:r>
      <w:hyperlink r:id="rId10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https://www.sec.gov/Archives/edgar/data/1720353/000119312520077317/d901525d8k.htm</w:t>
        </w:r>
      </w:hyperlink>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18, 2020, Nebula Acquisition Corporation, a Delaware corporation (“Nebula”), entered into </w:t>
      </w:r>
      <w:r w:rsidDel="00000000" w:rsidR="00000000" w:rsidRPr="00000000">
        <w:rPr>
          <w:rFonts w:ascii="Times New Roman" w:cs="Times New Roman" w:eastAsia="Times New Roman" w:hAnsi="Times New Roman"/>
          <w:b w:val="1"/>
          <w:sz w:val="20"/>
          <w:szCs w:val="20"/>
          <w:highlight w:val="white"/>
          <w:rtl w:val="0"/>
        </w:rPr>
        <w:t xml:space="preserve">Amendment </w:t>
      </w:r>
      <w:r w:rsidDel="00000000" w:rsidR="00000000" w:rsidRPr="00000000">
        <w:rPr>
          <w:rFonts w:ascii="Times New Roman" w:cs="Times New Roman" w:eastAsia="Times New Roman" w:hAnsi="Times New Roman"/>
          <w:sz w:val="20"/>
          <w:szCs w:val="20"/>
          <w:highlight w:val="white"/>
          <w:rtl w:val="0"/>
        </w:rPr>
        <w:t xml:space="preserve">No. 1 and Waiver </w:t>
      </w:r>
      <w:r w:rsidDel="00000000" w:rsidR="00000000" w:rsidRPr="00000000">
        <w:rPr>
          <w:rFonts w:ascii="Times New Roman" w:cs="Times New Roman" w:eastAsia="Times New Roman" w:hAnsi="Times New Roman"/>
          <w:b w:val="1"/>
          <w:sz w:val="20"/>
          <w:szCs w:val="20"/>
          <w:highlight w:val="white"/>
          <w:rtl w:val="0"/>
        </w:rPr>
        <w:t xml:space="preserve">(the “Amendment”)</w:t>
      </w:r>
      <w:r w:rsidDel="00000000" w:rsidR="00000000" w:rsidRPr="00000000">
        <w:rPr>
          <w:rFonts w:ascii="Times New Roman" w:cs="Times New Roman" w:eastAsia="Times New Roman" w:hAnsi="Times New Roman"/>
          <w:sz w:val="20"/>
          <w:szCs w:val="20"/>
          <w:highlight w:val="white"/>
          <w:rtl w:val="0"/>
        </w:rPr>
        <w:t xml:space="preserve"> to the Business Combination Agreement, dated January 5, 2020 (the “Business Combination Agreement”)</w:t>
      </w:r>
    </w:p>
    <w:p w:rsidR="00000000" w:rsidDel="00000000" w:rsidP="00000000" w:rsidRDefault="00000000" w:rsidRPr="00000000" w14:paraId="000000E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NEBU </w:t>
      </w:r>
      <w:hyperlink r:id="rId10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https://www.sec.gov/Archives/edgar/data/1720353/000156459020013631/nebu-8k_20200326.htm</w:t>
        </w:r>
      </w:hyperlink>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March 26, 2020, Nebula Acquisition Corporation, a Delaware corporation (“Nebula”),</w:t>
      </w:r>
      <w:r w:rsidDel="00000000" w:rsidR="00000000" w:rsidRPr="00000000">
        <w:rPr>
          <w:rFonts w:ascii="Times New Roman" w:cs="Times New Roman" w:eastAsia="Times New Roman" w:hAnsi="Times New Roman"/>
          <w:b w:val="1"/>
          <w:sz w:val="20"/>
          <w:szCs w:val="20"/>
          <w:highlight w:val="white"/>
          <w:rtl w:val="0"/>
        </w:rPr>
        <w:t xml:space="preserve"> entered into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Amendment </w:t>
      </w:r>
      <w:r w:rsidDel="00000000" w:rsidR="00000000" w:rsidRPr="00000000">
        <w:rPr>
          <w:rFonts w:ascii="Times New Roman" w:cs="Times New Roman" w:eastAsia="Times New Roman" w:hAnsi="Times New Roman"/>
          <w:sz w:val="20"/>
          <w:szCs w:val="20"/>
          <w:highlight w:val="white"/>
          <w:rtl w:val="0"/>
        </w:rPr>
        <w:t xml:space="preserve">No. 2 and Consent </w:t>
      </w:r>
      <w:r w:rsidDel="00000000" w:rsidR="00000000" w:rsidRPr="00000000">
        <w:rPr>
          <w:rFonts w:ascii="Times New Roman" w:cs="Times New Roman" w:eastAsia="Times New Roman" w:hAnsi="Times New Roman"/>
          <w:b w:val="1"/>
          <w:sz w:val="20"/>
          <w:szCs w:val="20"/>
          <w:highlight w:val="white"/>
          <w:rtl w:val="0"/>
        </w:rPr>
        <w:t xml:space="preserve">(the “Amendment”) </w:t>
      </w:r>
      <w:r w:rsidDel="00000000" w:rsidR="00000000" w:rsidRPr="00000000">
        <w:rPr>
          <w:rFonts w:ascii="Times New Roman" w:cs="Times New Roman" w:eastAsia="Times New Roman" w:hAnsi="Times New Roman"/>
          <w:sz w:val="20"/>
          <w:szCs w:val="20"/>
          <w:highlight w:val="white"/>
          <w:rtl w:val="0"/>
        </w:rPr>
        <w:t xml:space="preserve">to the Business Combination Agreement, dated January 5, 2020 (as amended by that certain Amendment No. 1 and Waiver Agreement, dated as of March 18, 2020, the “Business Combination Agreement”)</w:t>
      </w:r>
    </w:p>
    <w:p w:rsidR="00000000" w:rsidDel="00000000" w:rsidP="00000000" w:rsidRDefault="00000000" w:rsidRPr="00000000" w14:paraId="000000E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NEBU </w:t>
      </w:r>
      <w:hyperlink r:id="rId10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https://www.sec.gov/Archives/edgar/data/1720353/000121390020011900/ea121740-8k_nebulaacq.htm</w:t>
        </w:r>
      </w:hyperlink>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May 13, 2020, Nebula Acquisition Corporation, a Delaware corporation (“Nebula”), </w:t>
      </w:r>
      <w:r w:rsidDel="00000000" w:rsidR="00000000" w:rsidRPr="00000000">
        <w:rPr>
          <w:rFonts w:ascii="Times New Roman" w:cs="Times New Roman" w:eastAsia="Times New Roman" w:hAnsi="Times New Roman"/>
          <w:b w:val="1"/>
          <w:sz w:val="20"/>
          <w:szCs w:val="20"/>
          <w:highlight w:val="white"/>
          <w:rtl w:val="0"/>
        </w:rPr>
        <w:t xml:space="preserve">entered into</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Amendment </w:t>
      </w:r>
      <w:r w:rsidDel="00000000" w:rsidR="00000000" w:rsidRPr="00000000">
        <w:rPr>
          <w:rFonts w:ascii="Times New Roman" w:cs="Times New Roman" w:eastAsia="Times New Roman" w:hAnsi="Times New Roman"/>
          <w:sz w:val="20"/>
          <w:szCs w:val="20"/>
          <w:highlight w:val="white"/>
          <w:rtl w:val="0"/>
        </w:rPr>
        <w:t xml:space="preserve">No. 3</w:t>
      </w:r>
      <w:r w:rsidDel="00000000" w:rsidR="00000000" w:rsidRPr="00000000">
        <w:rPr>
          <w:rFonts w:ascii="Times New Roman" w:cs="Times New Roman" w:eastAsia="Times New Roman" w:hAnsi="Times New Roman"/>
          <w:b w:val="1"/>
          <w:sz w:val="20"/>
          <w:szCs w:val="20"/>
          <w:highlight w:val="white"/>
          <w:rtl w:val="0"/>
        </w:rPr>
        <w:t xml:space="preserve"> (the “BCA Amendment”)</w:t>
      </w:r>
      <w:r w:rsidDel="00000000" w:rsidR="00000000" w:rsidRPr="00000000">
        <w:rPr>
          <w:rFonts w:ascii="Times New Roman" w:cs="Times New Roman" w:eastAsia="Times New Roman" w:hAnsi="Times New Roman"/>
          <w:sz w:val="20"/>
          <w:szCs w:val="20"/>
          <w:highlight w:val="white"/>
          <w:rtl w:val="0"/>
        </w:rPr>
        <w:t xml:space="preserve"> to the Business Combination Agreement, dated January 5, 2020 (as amended by that certain Amendment No. 1 and Waiver Agreement, dated as of March 18, 2020 and that certain Amendment No. 2 and Consent, dated as of March 26, 2020, the “Business Combination Agreement”)</w:t>
      </w:r>
    </w:p>
    <w:p w:rsidR="00000000" w:rsidDel="00000000" w:rsidP="00000000" w:rsidRDefault="00000000" w:rsidRPr="00000000" w14:paraId="000000E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LHC </w:t>
      </w:r>
      <w:hyperlink r:id="rId103">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https://www.sec.gov/Archives/edgar/data/1725134/000119312520118283/d920540d8ka.htm</w:t>
        </w:r>
      </w:hyperlink>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April 23, 2020, Digital Media Solutions Holdings, LLC (“DMS”) and Leo Holdings Corp. (“Leo”) announced that Leo and DMS entered into a definitive business combination agreement (the “Business Combination Agreement”). This </w:t>
      </w:r>
      <w:r w:rsidDel="00000000" w:rsidR="00000000" w:rsidRPr="00000000">
        <w:rPr>
          <w:rFonts w:ascii="Times New Roman" w:cs="Times New Roman" w:eastAsia="Times New Roman" w:hAnsi="Times New Roman"/>
          <w:b w:val="1"/>
          <w:sz w:val="20"/>
          <w:szCs w:val="20"/>
          <w:highlight w:val="white"/>
          <w:rtl w:val="0"/>
        </w:rPr>
        <w:t xml:space="preserve">Amendment No. 1</w:t>
      </w:r>
      <w:r w:rsidDel="00000000" w:rsidR="00000000" w:rsidRPr="00000000">
        <w:rPr>
          <w:rFonts w:ascii="Times New Roman" w:cs="Times New Roman" w:eastAsia="Times New Roman" w:hAnsi="Times New Roman"/>
          <w:sz w:val="20"/>
          <w:szCs w:val="20"/>
          <w:highlight w:val="white"/>
          <w:rtl w:val="0"/>
        </w:rPr>
        <w:t xml:space="preserve"> on Form 8-K/A is being filed to describe the material terms of the Business Combination Agreement and related agreements, which are filed as exhibits herewith.</w:t>
      </w:r>
    </w:p>
    <w:p w:rsidR="00000000" w:rsidDel="00000000" w:rsidP="00000000" w:rsidRDefault="00000000" w:rsidRPr="00000000" w14:paraId="000000E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GTYH </w:t>
      </w:r>
      <w:hyperlink r:id="rId104">
        <w:r w:rsidDel="00000000" w:rsidR="00000000" w:rsidRPr="00000000">
          <w:rPr>
            <w:rFonts w:ascii="Times New Roman" w:cs="Times New Roman" w:eastAsia="Times New Roman" w:hAnsi="Times New Roman"/>
            <w:sz w:val="20"/>
            <w:szCs w:val="20"/>
            <w:highlight w:val="white"/>
            <w:u w:val="single"/>
            <w:rtl w:val="0"/>
          </w:rPr>
          <w:t xml:space="preserve">https://www.sec.gov/Archives/edgar/data/1682325/000114420419000645/tv510381-8k.htm</w:t>
        </w:r>
      </w:hyperlink>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announced, on September 12, 2018, GTY Technology Holdings Inc. (the “Company”) entered into definitive agreements to acquire...On December 28, 2018, the Company </w:t>
      </w:r>
      <w:r w:rsidDel="00000000" w:rsidR="00000000" w:rsidRPr="00000000">
        <w:rPr>
          <w:rFonts w:ascii="Times New Roman" w:cs="Times New Roman" w:eastAsia="Times New Roman" w:hAnsi="Times New Roman"/>
          <w:b w:val="1"/>
          <w:sz w:val="20"/>
          <w:szCs w:val="20"/>
          <w:highlight w:val="white"/>
          <w:rtl w:val="0"/>
        </w:rPr>
        <w:t xml:space="preserve">entered into amendments</w:t>
      </w:r>
      <w:r w:rsidDel="00000000" w:rsidR="00000000" w:rsidRPr="00000000">
        <w:rPr>
          <w:rFonts w:ascii="Times New Roman" w:cs="Times New Roman" w:eastAsia="Times New Roman" w:hAnsi="Times New Roman"/>
          <w:sz w:val="20"/>
          <w:szCs w:val="20"/>
          <w:highlight w:val="white"/>
          <w:rtl w:val="0"/>
        </w:rPr>
        <w:t xml:space="preserve"> to (or in some cases, amended and restated) the Transaction Documents (collectively, the “</w:t>
      </w:r>
      <w:r w:rsidDel="00000000" w:rsidR="00000000" w:rsidRPr="00000000">
        <w:rPr>
          <w:rFonts w:ascii="Times New Roman" w:cs="Times New Roman" w:eastAsia="Times New Roman" w:hAnsi="Times New Roman"/>
          <w:b w:val="1"/>
          <w:sz w:val="20"/>
          <w:szCs w:val="20"/>
          <w:highlight w:val="white"/>
          <w:rtl w:val="0"/>
        </w:rPr>
        <w:t xml:space="preserve">Second Amendments”</w:t>
      </w:r>
      <w:r w:rsidDel="00000000" w:rsidR="00000000" w:rsidRPr="00000000">
        <w:rPr>
          <w:rFonts w:ascii="Times New Roman" w:cs="Times New Roman" w:eastAsia="Times New Roman" w:hAnsi="Times New Roman"/>
          <w:sz w:val="20"/>
          <w:szCs w:val="20"/>
          <w:highlight w:val="white"/>
          <w:rtl w:val="0"/>
        </w:rPr>
        <w:t xml:space="preserve">) with the Targets to, among other things, lower the Necessary Cash Amount</w:t>
      </w:r>
    </w:p>
    <w:p w:rsidR="00000000" w:rsidDel="00000000" w:rsidP="00000000" w:rsidRDefault="00000000" w:rsidRPr="00000000" w14:paraId="000000E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GTYH </w:t>
      </w:r>
      <w:hyperlink r:id="rId105">
        <w:r w:rsidDel="00000000" w:rsidR="00000000" w:rsidRPr="00000000">
          <w:rPr>
            <w:rFonts w:ascii="Times New Roman" w:cs="Times New Roman" w:eastAsia="Times New Roman" w:hAnsi="Times New Roman"/>
            <w:sz w:val="20"/>
            <w:szCs w:val="20"/>
            <w:highlight w:val="white"/>
            <w:u w:val="single"/>
            <w:rtl w:val="0"/>
          </w:rPr>
          <w:t xml:space="preserve">https://www.sec.gov/Archives/edgar/data/1682325/000114420418057157/tv505881_8k.htm</w:t>
        </w:r>
      </w:hyperlink>
      <w:r w:rsidDel="00000000" w:rsidR="00000000" w:rsidRPr="00000000">
        <w:rPr>
          <w:rFonts w:ascii="Times New Roman" w:cs="Times New Roman" w:eastAsia="Times New Roman" w:hAnsi="Times New Roman"/>
          <w:sz w:val="20"/>
          <w:szCs w:val="20"/>
          <w:highlight w:val="white"/>
          <w:rtl w:val="0"/>
        </w:rPr>
        <w:t xml:space="preserve"> (LOI false positive - date)</w:t>
      </w:r>
    </w:p>
    <w:p w:rsidR="00000000" w:rsidDel="00000000" w:rsidP="00000000" w:rsidRDefault="00000000" w:rsidRPr="00000000" w14:paraId="000000E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connection with the Extension (as defined below), on October 30, 2018, GTY Technology Holdings Inc. (the “Company”) </w:t>
      </w:r>
      <w:r w:rsidDel="00000000" w:rsidR="00000000" w:rsidRPr="00000000">
        <w:rPr>
          <w:rFonts w:ascii="Times New Roman" w:cs="Times New Roman" w:eastAsia="Times New Roman" w:hAnsi="Times New Roman"/>
          <w:b w:val="1"/>
          <w:sz w:val="20"/>
          <w:szCs w:val="20"/>
          <w:highlight w:val="white"/>
          <w:rtl w:val="0"/>
        </w:rPr>
        <w:t xml:space="preserve">entered into an amendment (the “UA Amendment”)</w:t>
      </w:r>
      <w:r w:rsidDel="00000000" w:rsidR="00000000" w:rsidRPr="00000000">
        <w:rPr>
          <w:rFonts w:ascii="Times New Roman" w:cs="Times New Roman" w:eastAsia="Times New Roman" w:hAnsi="Times New Roman"/>
          <w:sz w:val="20"/>
          <w:szCs w:val="20"/>
          <w:highlight w:val="white"/>
          <w:rtl w:val="0"/>
        </w:rPr>
        <w:t xml:space="preserve"> to the Underwriting Agreement, dated as of October 26, 2016...On October 31, 2018, the Company entered into amendments to each of the Transaction Documents </w:t>
      </w:r>
      <w:r w:rsidDel="00000000" w:rsidR="00000000" w:rsidRPr="00000000">
        <w:rPr>
          <w:rFonts w:ascii="Times New Roman" w:cs="Times New Roman" w:eastAsia="Times New Roman" w:hAnsi="Times New Roman"/>
          <w:b w:val="1"/>
          <w:sz w:val="20"/>
          <w:szCs w:val="20"/>
          <w:highlight w:val="white"/>
          <w:rtl w:val="0"/>
        </w:rPr>
        <w:t xml:space="preserve">(the “Amendments”)</w:t>
      </w:r>
      <w:r w:rsidDel="00000000" w:rsidR="00000000" w:rsidRPr="00000000">
        <w:rPr>
          <w:rFonts w:ascii="Times New Roman" w:cs="Times New Roman" w:eastAsia="Times New Roman" w:hAnsi="Times New Roman"/>
          <w:sz w:val="20"/>
          <w:szCs w:val="20"/>
          <w:highlight w:val="white"/>
          <w:rtl w:val="0"/>
        </w:rPr>
        <w:t xml:space="preserve"> with the Targets to, among other things, (i) provide that the Necessary Cash Amount</w:t>
      </w:r>
    </w:p>
    <w:p w:rsidR="00000000" w:rsidDel="00000000" w:rsidP="00000000" w:rsidRDefault="00000000" w:rsidRPr="00000000" w14:paraId="000000E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CIC </w:t>
      </w:r>
      <w:hyperlink r:id="rId10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https://www.sec.gov/Archives/edgar/data/1709682/000121390019015150/f8k072919a1_nescoholdings.htm</w:t>
        </w:r>
      </w:hyperlink>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This Current Report on Form 8-K/A is filed as an amendment</w:t>
      </w:r>
      <w:r w:rsidDel="00000000" w:rsidR="00000000" w:rsidRPr="00000000">
        <w:rPr>
          <w:rFonts w:ascii="Times New Roman" w:cs="Times New Roman" w:eastAsia="Times New Roman" w:hAnsi="Times New Roman"/>
          <w:b w:val="1"/>
          <w:sz w:val="20"/>
          <w:szCs w:val="20"/>
          <w:highlight w:val="white"/>
          <w:rtl w:val="0"/>
        </w:rPr>
        <w:t xml:space="preserve"> (the “Amendment”)</w:t>
      </w:r>
      <w:r w:rsidDel="00000000" w:rsidR="00000000" w:rsidRPr="00000000">
        <w:rPr>
          <w:rFonts w:ascii="Times New Roman" w:cs="Times New Roman" w:eastAsia="Times New Roman" w:hAnsi="Times New Roman"/>
          <w:sz w:val="20"/>
          <w:szCs w:val="20"/>
          <w:highlight w:val="white"/>
          <w:rtl w:val="0"/>
        </w:rPr>
        <w:t xml:space="preserve"> to the Current Report on Form 8-K filed on August 1, 2019 (the “Original Form 8-K”) by Nesco Holdings, Inc...in order to correct certain information required by Item 2.01(f) of Form 8-K (as described below) and to provide additional financial information required by Item 9.01 of the Original Form 8-K</w:t>
      </w:r>
    </w:p>
    <w:p w:rsidR="00000000" w:rsidDel="00000000" w:rsidP="00000000" w:rsidRDefault="00000000" w:rsidRPr="00000000" w14:paraId="000000F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BWMX </w:t>
      </w:r>
      <w:hyperlink r:id="rId10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https://www.sec.gov/Archives/edgar/data/1748252/000121390020002578/f8k020320b_dd3acquisition.htm</w:t>
        </w:r>
      </w:hyperlink>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on August 2, 2019, DD3 Acquisition Corp., a British Virgin Islands company (“DD3”), entered into a Combination and Stock Purchase Agreement (the “Agreement”) with Campalier, S.A. de C.V...On February 3, 2020, DD3, the Sellers, Betterware, BLSM and DD3 Mexico </w:t>
      </w:r>
      <w:r w:rsidDel="00000000" w:rsidR="00000000" w:rsidRPr="00000000">
        <w:rPr>
          <w:rFonts w:ascii="Times New Roman" w:cs="Times New Roman" w:eastAsia="Times New Roman" w:hAnsi="Times New Roman"/>
          <w:b w:val="1"/>
          <w:sz w:val="20"/>
          <w:szCs w:val="20"/>
          <w:highlight w:val="white"/>
          <w:rtl w:val="0"/>
        </w:rPr>
        <w:t xml:space="preserve">entered into the Second Amendment Agreement </w:t>
      </w:r>
      <w:r w:rsidDel="00000000" w:rsidR="00000000" w:rsidRPr="00000000">
        <w:rPr>
          <w:rFonts w:ascii="Times New Roman" w:cs="Times New Roman" w:eastAsia="Times New Roman" w:hAnsi="Times New Roman"/>
          <w:sz w:val="20"/>
          <w:szCs w:val="20"/>
          <w:highlight w:val="white"/>
          <w:rtl w:val="0"/>
        </w:rPr>
        <w:t xml:space="preserve">to the Combination and Stock Purchase Agreement </w:t>
      </w:r>
      <w:r w:rsidDel="00000000" w:rsidR="00000000" w:rsidRPr="00000000">
        <w:rPr>
          <w:rFonts w:ascii="Times New Roman" w:cs="Times New Roman" w:eastAsia="Times New Roman" w:hAnsi="Times New Roman"/>
          <w:b w:val="1"/>
          <w:sz w:val="20"/>
          <w:szCs w:val="20"/>
          <w:highlight w:val="white"/>
          <w:rtl w:val="0"/>
        </w:rPr>
        <w:t xml:space="preserve">(the “Second Amendment”)</w:t>
      </w:r>
      <w:r w:rsidDel="00000000" w:rsidR="00000000" w:rsidRPr="00000000">
        <w:rPr>
          <w:rFonts w:ascii="Times New Roman" w:cs="Times New Roman" w:eastAsia="Times New Roman" w:hAnsi="Times New Roman"/>
          <w:sz w:val="20"/>
          <w:szCs w:val="20"/>
          <w:highlight w:val="white"/>
          <w:rtl w:val="0"/>
        </w:rPr>
        <w:t xml:space="preserve">. The Second Amendment, among other things, (i) permits the purchase price to be mutually determined by the parties based upon the amount of cash available in the trust account on the date of the special meeting of DD3’s shareholders to seek shareholder approval of the proposed Transaction and related matters (the “Special Meeting”)</w:t>
      </w:r>
    </w:p>
    <w:p w:rsidR="00000000" w:rsidDel="00000000" w:rsidP="00000000" w:rsidRDefault="00000000" w:rsidRPr="00000000" w14:paraId="000000F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AESE </w:t>
      </w:r>
      <w:hyperlink r:id="rId10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https://www.sec.gov/Archives/edgar/data/1708341/000121390020018533/ea124537-8k_allied.htm</w:t>
        </w:r>
      </w:hyperlink>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July 20, 2020, Allied Esports Entertainment, Inc. (the “Company”) and TV AZTECA, S.A.B. DE C.V. (“TV Azteca”)</w:t>
      </w:r>
      <w:r w:rsidDel="00000000" w:rsidR="00000000" w:rsidRPr="00000000">
        <w:rPr>
          <w:rFonts w:ascii="Times New Roman" w:cs="Times New Roman" w:eastAsia="Times New Roman" w:hAnsi="Times New Roman"/>
          <w:b w:val="1"/>
          <w:sz w:val="20"/>
          <w:szCs w:val="20"/>
          <w:highlight w:val="white"/>
          <w:rtl w:val="0"/>
        </w:rPr>
        <w:t xml:space="preserve"> entered into an Amendment</w:t>
      </w:r>
      <w:r w:rsidDel="00000000" w:rsidR="00000000" w:rsidRPr="00000000">
        <w:rPr>
          <w:rFonts w:ascii="Times New Roman" w:cs="Times New Roman" w:eastAsia="Times New Roman" w:hAnsi="Times New Roman"/>
          <w:sz w:val="20"/>
          <w:szCs w:val="20"/>
          <w:highlight w:val="white"/>
          <w:rtl w:val="0"/>
        </w:rPr>
        <w:t xml:space="preserve"> to their existing Term Sheet and </w:t>
      </w:r>
      <w:r w:rsidDel="00000000" w:rsidR="00000000" w:rsidRPr="00000000">
        <w:rPr>
          <w:rFonts w:ascii="Times New Roman" w:cs="Times New Roman" w:eastAsia="Times New Roman" w:hAnsi="Times New Roman"/>
          <w:b w:val="1"/>
          <w:sz w:val="20"/>
          <w:szCs w:val="20"/>
          <w:highlight w:val="white"/>
          <w:rtl w:val="0"/>
        </w:rPr>
        <w:t xml:space="preserve">Share Purchase Agreement</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(the “Azteca Amendment”)</w:t>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Amendment related to extension vote not bca:</w:t>
      </w:r>
    </w:p>
    <w:p w:rsidR="00000000" w:rsidDel="00000000" w:rsidP="00000000" w:rsidRDefault="00000000" w:rsidRPr="00000000" w14:paraId="000000F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GTYH </w:t>
      </w:r>
      <w:hyperlink r:id="rId10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https://www.sec.gov/Archives/edgar/data/1682325/000114420419014675/tv516340_8k12ba.htm</w:t>
        </w:r>
      </w:hyperlink>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10">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https://www.sec.gov/Archives/edgar/data/1704760/000161577419000680/s115401_8k.htm</w:t>
        </w:r>
      </w:hyperlink>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11">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https://www.sec.gov/Archives/edgar/data/1704760/000161577419006082/s117569_8k.htm</w:t>
        </w:r>
      </w:hyperlink>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12">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https://www.sec.gov/Archives/edgar/data/1704760/000161577419006723/s117785_8k.htm</w:t>
        </w:r>
      </w:hyperlink>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13">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https://www.sec.gov/Archives/edgar/data/1704760/000121390019014728/f8k080219_pensareacqui.htm</w:t>
        </w:r>
      </w:hyperlink>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GYTH </w:t>
      </w:r>
      <w:hyperlink r:id="rId114">
        <w:r w:rsidDel="00000000" w:rsidR="00000000" w:rsidRPr="00000000">
          <w:rPr>
            <w:rFonts w:ascii="Times New Roman" w:cs="Times New Roman" w:eastAsia="Times New Roman" w:hAnsi="Times New Roman"/>
            <w:color w:val="1155cc"/>
            <w:sz w:val="20"/>
            <w:szCs w:val="20"/>
            <w:u w:val="single"/>
            <w:rtl w:val="0"/>
          </w:rPr>
          <w:t xml:space="preserve">https://www.sec.gov/Archives/edgar/data/1682325/000114420418057157/tv505881_8k.htm</w:t>
        </w:r>
      </w:hyperlink>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AESE </w:t>
      </w:r>
      <w:hyperlink r:id="rId115">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https://www.sec.gov/Archives/edgar/data/1708341/000168316819002144/brac_8k.htm</w:t>
        </w:r>
      </w:hyperlink>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SPCE </w:t>
      </w:r>
      <w:hyperlink r:id="rId116">
        <w:r w:rsidDel="00000000" w:rsidR="00000000" w:rsidRPr="00000000">
          <w:rPr>
            <w:rFonts w:ascii="Times New Roman" w:cs="Times New Roman" w:eastAsia="Times New Roman" w:hAnsi="Times New Roman"/>
            <w:color w:val="1155cc"/>
            <w:sz w:val="20"/>
            <w:szCs w:val="20"/>
            <w:u w:val="single"/>
            <w:rtl w:val="0"/>
          </w:rPr>
          <w:t xml:space="preserve">https://www.sec.gov/Archives/edgar/data/1706946/000114420419034352/tv525003_8ka.htm</w:t>
        </w:r>
      </w:hyperlink>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17">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https://www.sec.gov/Archives/edgar/data/1708176/000121390019013680/f8k072519_gordonpointe.htm</w:t>
        </w:r>
      </w:hyperlink>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18">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https://www.sec.gov/Archives/edgar/data/1708176/000121390020001787/f8k012420_gordonpointe.htm</w:t>
        </w:r>
      </w:hyperlink>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19">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https://www.sec.gov/Archives/edgar/data/1708176/000121390020007706/ea120114-8k_gordonpointe.htm</w:t>
        </w:r>
      </w:hyperlink>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20">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https://www.sec.gov/Archives/edgar/data/1708176/000121390020011681/ea121637-8k_gordonpointe.htm</w:t>
        </w:r>
      </w:hyperlink>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21">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https://www.sec.gov/Archives/edgar/data/1708176/000121390020012870/ea122063-8k_gordonpointe.htm</w:t>
        </w:r>
      </w:hyperlink>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PACQ </w:t>
      </w:r>
      <w:hyperlink r:id="rId122">
        <w:r w:rsidDel="00000000" w:rsidR="00000000" w:rsidRPr="00000000">
          <w:rPr>
            <w:rFonts w:ascii="Times New Roman" w:cs="Times New Roman" w:eastAsia="Times New Roman" w:hAnsi="Times New Roman"/>
            <w:color w:val="1155cc"/>
            <w:sz w:val="20"/>
            <w:szCs w:val="20"/>
            <w:u w:val="single"/>
            <w:rtl w:val="0"/>
          </w:rPr>
          <w:t xml:space="preserve">https://www.sec.gov/Archives/edgar/data/1726293/000143774920011336/pacq20200519_8k.htm</w:t>
        </w:r>
      </w:hyperlink>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PACQ </w:t>
      </w:r>
      <w:hyperlink r:id="rId123">
        <w:r w:rsidDel="00000000" w:rsidR="00000000" w:rsidRPr="00000000">
          <w:rPr>
            <w:rFonts w:ascii="Times New Roman" w:cs="Times New Roman" w:eastAsia="Times New Roman" w:hAnsi="Times New Roman"/>
            <w:color w:val="1155cc"/>
            <w:sz w:val="20"/>
            <w:szCs w:val="20"/>
            <w:u w:val="single"/>
            <w:rtl w:val="0"/>
          </w:rPr>
          <w:t xml:space="preserve">https://www.sec.gov/Archives/edgar/data/1726293/000143774920011336/pacq20200519_8k.htm</w:t>
        </w:r>
      </w:hyperlink>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WTR</w:t>
      </w:r>
      <w:r w:rsidDel="00000000" w:rsidR="00000000" w:rsidRPr="00000000">
        <w:rPr>
          <w:rFonts w:ascii="Times New Roman" w:cs="Times New Roman" w:eastAsia="Times New Roman" w:hAnsi="Times New Roman"/>
          <w:b w:val="1"/>
          <w:sz w:val="20"/>
          <w:szCs w:val="20"/>
          <w:rtl w:val="0"/>
        </w:rPr>
        <w:t xml:space="preserve"> </w:t>
      </w:r>
      <w:hyperlink r:id="rId124">
        <w:r w:rsidDel="00000000" w:rsidR="00000000" w:rsidRPr="00000000">
          <w:rPr>
            <w:rFonts w:ascii="Times New Roman" w:cs="Times New Roman" w:eastAsia="Times New Roman" w:hAnsi="Times New Roman"/>
            <w:color w:val="1155cc"/>
            <w:sz w:val="20"/>
            <w:szCs w:val="20"/>
            <w:u w:val="single"/>
            <w:rtl w:val="0"/>
          </w:rPr>
          <w:t xml:space="preserve">https://www.sec.gov/Archives/edgar/data/1653247/000114420418031792/tv495432_8k.htm</w:t>
        </w:r>
      </w:hyperlink>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Investor Presentation / Form of Presentation</w:t>
      </w:r>
    </w:p>
    <w:p w:rsidR="00000000" w:rsidDel="00000000" w:rsidP="00000000" w:rsidRDefault="00000000" w:rsidRPr="00000000" w14:paraId="0000010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AVCT </w:t>
      </w:r>
      <w:hyperlink r:id="rId12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https://www.sec.gov/Archives/edgar/data/1704760/000161577419003365/s116469_8k.htm</w:t>
        </w:r>
      </w:hyperlink>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Attached as Exhibit 99.1 to this Current Report on Form 8-K and incorporated herein by reference is a </w:t>
      </w:r>
      <w:r w:rsidDel="00000000" w:rsidR="00000000" w:rsidRPr="00000000">
        <w:rPr>
          <w:rFonts w:ascii="Times New Roman" w:cs="Times New Roman" w:eastAsia="Times New Roman" w:hAnsi="Times New Roman"/>
          <w:b w:val="1"/>
          <w:sz w:val="20"/>
          <w:szCs w:val="20"/>
          <w:highlight w:val="white"/>
          <w:rtl w:val="0"/>
        </w:rPr>
        <w:t xml:space="preserve">form of presentation</w:t>
      </w:r>
      <w:r w:rsidDel="00000000" w:rsidR="00000000" w:rsidRPr="00000000">
        <w:rPr>
          <w:rFonts w:ascii="Times New Roman" w:cs="Times New Roman" w:eastAsia="Times New Roman" w:hAnsi="Times New Roman"/>
          <w:sz w:val="20"/>
          <w:szCs w:val="20"/>
          <w:highlight w:val="white"/>
          <w:rtl w:val="0"/>
        </w:rPr>
        <w:t xml:space="preserve"> to be used by the Company in presentations for certain of the Company’s stockholders and other persons</w:t>
      </w:r>
    </w:p>
    <w:p w:rsidR="00000000" w:rsidDel="00000000" w:rsidP="00000000" w:rsidRDefault="00000000" w:rsidRPr="00000000" w14:paraId="0000010E">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NKLA </w:t>
      </w:r>
      <w:hyperlink r:id="rId12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https://www.sec.gov/Archives/edgar/data/1731289/000110465920042727/tm2014949-1_8k.htm</w:t>
        </w:r>
      </w:hyperlink>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Attached as Exhibit 99.1 to this Current Report on Form 8-K and incorporated herein by reference is an </w:t>
      </w:r>
      <w:r w:rsidDel="00000000" w:rsidR="00000000" w:rsidRPr="00000000">
        <w:rPr>
          <w:rFonts w:ascii="Times New Roman" w:cs="Times New Roman" w:eastAsia="Times New Roman" w:hAnsi="Times New Roman"/>
          <w:b w:val="1"/>
          <w:sz w:val="20"/>
          <w:szCs w:val="20"/>
          <w:highlight w:val="white"/>
          <w:rtl w:val="0"/>
        </w:rPr>
        <w:t xml:space="preserve">updated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form of presentation</w:t>
      </w:r>
      <w:r w:rsidDel="00000000" w:rsidR="00000000" w:rsidRPr="00000000">
        <w:rPr>
          <w:rFonts w:ascii="Times New Roman" w:cs="Times New Roman" w:eastAsia="Times New Roman" w:hAnsi="Times New Roman"/>
          <w:sz w:val="20"/>
          <w:szCs w:val="20"/>
          <w:highlight w:val="white"/>
          <w:rtl w:val="0"/>
        </w:rPr>
        <w:t xml:space="preserve"> to be used by VectoIQ Acquisition Corp. (“VectoIQ”) and Nikola Corporation (the “Company”) in presentations for certain of VectoIQ’s stockholders and other persons, including at an analyst day scheduled for April 6, 2020, in connection with the transactions (the “Proposed Transactions”) contemplated by the Business Combination Agreement, dated March 2, 2020 (the “Business Combination Agreement”)</w:t>
      </w:r>
    </w:p>
    <w:p w:rsidR="00000000" w:rsidDel="00000000" w:rsidP="00000000" w:rsidRDefault="00000000" w:rsidRPr="00000000" w14:paraId="0000011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NKLA </w:t>
      </w:r>
      <w:hyperlink r:id="rId12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https://www.sec.gov/Archives/edgar/data/1731289/000110465920033164/tm2012695-1_8k.htm</w:t>
        </w:r>
      </w:hyperlink>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Attached as Exhibit 99.3 to this Current Report on Form 8-K and incorporated herein by reference is an </w:t>
      </w:r>
      <w:r w:rsidDel="00000000" w:rsidR="00000000" w:rsidRPr="00000000">
        <w:rPr>
          <w:rFonts w:ascii="Times New Roman" w:cs="Times New Roman" w:eastAsia="Times New Roman" w:hAnsi="Times New Roman"/>
          <w:b w:val="1"/>
          <w:sz w:val="20"/>
          <w:szCs w:val="20"/>
          <w:highlight w:val="white"/>
          <w:rtl w:val="0"/>
        </w:rPr>
        <w:t xml:space="preserve">updated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form of presentation</w:t>
      </w:r>
      <w:r w:rsidDel="00000000" w:rsidR="00000000" w:rsidRPr="00000000">
        <w:rPr>
          <w:rFonts w:ascii="Times New Roman" w:cs="Times New Roman" w:eastAsia="Times New Roman" w:hAnsi="Times New Roman"/>
          <w:sz w:val="20"/>
          <w:szCs w:val="20"/>
          <w:highlight w:val="white"/>
          <w:rtl w:val="0"/>
        </w:rPr>
        <w:t xml:space="preserve"> to be used by VectoIQ Acquisition Corp. (“VectoIQ”) in presentations for certain of VectoIQ’s stockholders and other persons in connection with the transactions (the “Proposed Transactions”) contemplated by the Business Combination Agreement, dated March 2, 2020 (the “Business Combination Agreement”)</w:t>
      </w:r>
    </w:p>
    <w:p w:rsidR="00000000" w:rsidDel="00000000" w:rsidP="00000000" w:rsidRDefault="00000000" w:rsidRPr="00000000" w14:paraId="00000114">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AHCO </w:t>
      </w:r>
      <w:hyperlink r:id="rId12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https://www.sec.gov/Archives/edgar/data/1725255/000110465919050327/a19-17038_38k.htm</w:t>
        </w:r>
      </w:hyperlink>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Attached as Exhibit 99.1 to this Current Report on Form 8-K and incorporated herein by reference is an </w:t>
      </w:r>
      <w:r w:rsidDel="00000000" w:rsidR="00000000" w:rsidRPr="00000000">
        <w:rPr>
          <w:rFonts w:ascii="Times New Roman" w:cs="Times New Roman" w:eastAsia="Times New Roman" w:hAnsi="Times New Roman"/>
          <w:b w:val="1"/>
          <w:sz w:val="20"/>
          <w:szCs w:val="20"/>
          <w:highlight w:val="white"/>
          <w:rtl w:val="0"/>
        </w:rPr>
        <w:t xml:space="preserve">updated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form of presentation</w:t>
      </w:r>
      <w:r w:rsidDel="00000000" w:rsidR="00000000" w:rsidRPr="00000000">
        <w:rPr>
          <w:rFonts w:ascii="Times New Roman" w:cs="Times New Roman" w:eastAsia="Times New Roman" w:hAnsi="Times New Roman"/>
          <w:sz w:val="20"/>
          <w:szCs w:val="20"/>
          <w:highlight w:val="white"/>
          <w:rtl w:val="0"/>
        </w:rPr>
        <w:t xml:space="preserve"> to be used by DFB Healthcare Acquisitions Corp. (“DFB”) in presentations for certain of DFB’s stockholders and other persons in connection with DFB’s proposed business combination (the “Transaction”)</w:t>
      </w:r>
    </w:p>
    <w:p w:rsidR="00000000" w:rsidDel="00000000" w:rsidP="00000000" w:rsidRDefault="00000000" w:rsidRPr="00000000" w14:paraId="0000011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LACQ </w:t>
      </w:r>
      <w:hyperlink r:id="rId12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https://www.sec.gov/Archives/edgar/data/1716947/000119312520031371/d850379d8k.htm</w:t>
        </w:r>
      </w:hyperlink>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January 7, 2020, Leisure Acquisition Corp., a Delaware corporation (“LACQ”) </w:t>
      </w:r>
      <w:r w:rsidDel="00000000" w:rsidR="00000000" w:rsidRPr="00000000">
        <w:rPr>
          <w:rFonts w:ascii="Times New Roman" w:cs="Times New Roman" w:eastAsia="Times New Roman" w:hAnsi="Times New Roman"/>
          <w:b w:val="1"/>
          <w:sz w:val="20"/>
          <w:szCs w:val="20"/>
          <w:highlight w:val="white"/>
          <w:rtl w:val="0"/>
        </w:rPr>
        <w:t xml:space="preserve">furnished an investor presentation</w:t>
      </w:r>
      <w:r w:rsidDel="00000000" w:rsidR="00000000" w:rsidRPr="00000000">
        <w:rPr>
          <w:rFonts w:ascii="Times New Roman" w:cs="Times New Roman" w:eastAsia="Times New Roman" w:hAnsi="Times New Roman"/>
          <w:sz w:val="20"/>
          <w:szCs w:val="20"/>
          <w:highlight w:val="white"/>
          <w:rtl w:val="0"/>
        </w:rPr>
        <w:t xml:space="preserve"> relating to its previously announced business combination (the “Business Combination”)...LACQ is furnishing an </w:t>
      </w:r>
      <w:r w:rsidDel="00000000" w:rsidR="00000000" w:rsidRPr="00000000">
        <w:rPr>
          <w:rFonts w:ascii="Times New Roman" w:cs="Times New Roman" w:eastAsia="Times New Roman" w:hAnsi="Times New Roman"/>
          <w:b w:val="1"/>
          <w:sz w:val="20"/>
          <w:szCs w:val="20"/>
          <w:highlight w:val="white"/>
          <w:rtl w:val="0"/>
        </w:rPr>
        <w:t xml:space="preserve">updated form of investor presentation</w:t>
      </w:r>
      <w:r w:rsidDel="00000000" w:rsidR="00000000" w:rsidRPr="00000000">
        <w:rPr>
          <w:rFonts w:ascii="Times New Roman" w:cs="Times New Roman" w:eastAsia="Times New Roman" w:hAnsi="Times New Roman"/>
          <w:sz w:val="20"/>
          <w:szCs w:val="20"/>
          <w:highlight w:val="white"/>
          <w:rtl w:val="0"/>
        </w:rPr>
        <w:t xml:space="preserve"> that is attached as Exhibit 99.1 and incorporated by reference herein</w:t>
      </w:r>
    </w:p>
    <w:p w:rsidR="00000000" w:rsidDel="00000000" w:rsidP="00000000" w:rsidRDefault="00000000" w:rsidRPr="00000000" w14:paraId="0000011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ATCX </w:t>
      </w:r>
      <w:hyperlink r:id="rId13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https://www.sec.gov/Archives/edgar/data/1751143/000121390019018009/f8k091319_boxwoodmerger.htm</w:t>
        </w:r>
      </w:hyperlink>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Furnished as Exhibit 99.1 hereto is </w:t>
      </w:r>
      <w:r w:rsidDel="00000000" w:rsidR="00000000" w:rsidRPr="00000000">
        <w:rPr>
          <w:rFonts w:ascii="Times New Roman" w:cs="Times New Roman" w:eastAsia="Times New Roman" w:hAnsi="Times New Roman"/>
          <w:b w:val="1"/>
          <w:sz w:val="20"/>
          <w:szCs w:val="20"/>
          <w:highlight w:val="white"/>
          <w:rtl w:val="0"/>
        </w:rPr>
        <w:t xml:space="preserve">an updated investor presentation</w:t>
      </w:r>
      <w:r w:rsidDel="00000000" w:rsidR="00000000" w:rsidRPr="00000000">
        <w:rPr>
          <w:rFonts w:ascii="Times New Roman" w:cs="Times New Roman" w:eastAsia="Times New Roman" w:hAnsi="Times New Roman"/>
          <w:sz w:val="20"/>
          <w:szCs w:val="20"/>
          <w:highlight w:val="white"/>
          <w:rtl w:val="0"/>
        </w:rPr>
        <w:t xml:space="preserve">, dated September 2019, that will be used by Boxwood Merger Corp. (“Boxwood” or the “Company”) in connection with its previously announced proposed initial business combination (together with the other transactions contemplated thereby, the “proposed transaction”) with Atlas Intermediate Holdings LLC (“Atlas”)</w:t>
      </w:r>
    </w:p>
    <w:p w:rsidR="00000000" w:rsidDel="00000000" w:rsidP="00000000" w:rsidRDefault="00000000" w:rsidRPr="00000000" w14:paraId="0000011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BCAC </w:t>
      </w:r>
      <w:hyperlink r:id="rId13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https://www.sec.gov/Archives/edgar/data/1697805/000121390018012723/f8k091918_bisoncapitalacq.htm</w:t>
        </w:r>
      </w:hyperlink>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Bison Capital Acquisition Corp. (“Bison”) intends to hold presentations for certain of its stockholders...Furnished as Exhibit 99.1 to this Report is the </w:t>
      </w:r>
      <w:r w:rsidDel="00000000" w:rsidR="00000000" w:rsidRPr="00000000">
        <w:rPr>
          <w:rFonts w:ascii="Times New Roman" w:cs="Times New Roman" w:eastAsia="Times New Roman" w:hAnsi="Times New Roman"/>
          <w:b w:val="1"/>
          <w:sz w:val="20"/>
          <w:szCs w:val="20"/>
          <w:highlight w:val="white"/>
          <w:rtl w:val="0"/>
        </w:rPr>
        <w:t xml:space="preserve">investor presentation</w:t>
      </w:r>
      <w:r w:rsidDel="00000000" w:rsidR="00000000" w:rsidRPr="00000000">
        <w:rPr>
          <w:rFonts w:ascii="Times New Roman" w:cs="Times New Roman" w:eastAsia="Times New Roman" w:hAnsi="Times New Roman"/>
          <w:sz w:val="20"/>
          <w:szCs w:val="20"/>
          <w:highlight w:val="white"/>
          <w:rtl w:val="0"/>
        </w:rPr>
        <w:t xml:space="preserve"> that will be used by Bison and Xynomic in making such presentations...Bison does not undertake any obligation to </w:t>
      </w:r>
      <w:r w:rsidDel="00000000" w:rsidR="00000000" w:rsidRPr="00000000">
        <w:rPr>
          <w:rFonts w:ascii="Times New Roman" w:cs="Times New Roman" w:eastAsia="Times New Roman" w:hAnsi="Times New Roman"/>
          <w:b w:val="1"/>
          <w:sz w:val="20"/>
          <w:szCs w:val="20"/>
          <w:highlight w:val="white"/>
          <w:rtl w:val="0"/>
        </w:rPr>
        <w:t xml:space="preserve">update the investor presentation</w:t>
      </w:r>
    </w:p>
    <w:p w:rsidR="00000000" w:rsidDel="00000000" w:rsidP="00000000" w:rsidRDefault="00000000" w:rsidRPr="00000000" w14:paraId="0000012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TH </w:t>
      </w:r>
      <w:hyperlink r:id="rId13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https://www.sec.gov/Archives/edgar/data/1712189/000114420418062119/tv508120_8k.htm</w:t>
        </w:r>
      </w:hyperlink>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November 28, 2018, Platinum Eagle Acquisition Corp. (the “Company”) issued a press release announcing that members of management of Target Logistics Management, LLC (“Target Lodging”) will give a </w:t>
      </w:r>
      <w:r w:rsidDel="00000000" w:rsidR="00000000" w:rsidRPr="00000000">
        <w:rPr>
          <w:rFonts w:ascii="Times New Roman" w:cs="Times New Roman" w:eastAsia="Times New Roman" w:hAnsi="Times New Roman"/>
          <w:b w:val="1"/>
          <w:sz w:val="20"/>
          <w:szCs w:val="20"/>
          <w:highlight w:val="white"/>
          <w:rtl w:val="0"/>
        </w:rPr>
        <w:t xml:space="preserve">presentation</w:t>
      </w:r>
      <w:r w:rsidDel="00000000" w:rsidR="00000000" w:rsidRPr="00000000">
        <w:rPr>
          <w:rFonts w:ascii="Times New Roman" w:cs="Times New Roman" w:eastAsia="Times New Roman" w:hAnsi="Times New Roman"/>
          <w:sz w:val="20"/>
          <w:szCs w:val="20"/>
          <w:highlight w:val="white"/>
          <w:rtl w:val="0"/>
        </w:rPr>
        <w:t xml:space="preserve"> relating to the previously announced business combination (the “Business Combination”) between the Company, Target and RL Signor Holdings, LLC (“Signor Lodging”) at the Credit Suisse Industrials Conference to be held on November 29, 2018. A copy of the press release and the </w:t>
      </w:r>
      <w:r w:rsidDel="00000000" w:rsidR="00000000" w:rsidRPr="00000000">
        <w:rPr>
          <w:rFonts w:ascii="Times New Roman" w:cs="Times New Roman" w:eastAsia="Times New Roman" w:hAnsi="Times New Roman"/>
          <w:b w:val="1"/>
          <w:sz w:val="20"/>
          <w:szCs w:val="20"/>
          <w:highlight w:val="white"/>
          <w:rtl w:val="0"/>
        </w:rPr>
        <w:t xml:space="preserve">investor presentation</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b w:val="1"/>
          <w:sz w:val="20"/>
          <w:szCs w:val="20"/>
          <w:highlight w:val="white"/>
          <w:rtl w:val="0"/>
        </w:rPr>
        <w:t xml:space="preserve">are furnished</w:t>
      </w:r>
      <w:r w:rsidDel="00000000" w:rsidR="00000000" w:rsidRPr="00000000">
        <w:rPr>
          <w:rFonts w:ascii="Times New Roman" w:cs="Times New Roman" w:eastAsia="Times New Roman" w:hAnsi="Times New Roman"/>
          <w:sz w:val="20"/>
          <w:szCs w:val="20"/>
          <w:highlight w:val="white"/>
          <w:rtl w:val="0"/>
        </w:rPr>
        <w:t xml:space="preserve"> as Exhibits 99.1 and 99.2 hereto.</w:t>
      </w:r>
    </w:p>
    <w:p w:rsidR="00000000" w:rsidDel="00000000" w:rsidP="00000000" w:rsidRDefault="00000000" w:rsidRPr="00000000" w14:paraId="0000012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GIG </w:t>
      </w:r>
      <w:hyperlink r:id="rId133">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https://www.sec.gov/Archives/edgar/data/1719489/000119312519158991/d731495d8k.htm</w:t>
        </w:r>
      </w:hyperlink>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Attached as Exhibit 99.1 to this Report is the</w:t>
      </w:r>
      <w:r w:rsidDel="00000000" w:rsidR="00000000" w:rsidRPr="00000000">
        <w:rPr>
          <w:rFonts w:ascii="Times New Roman" w:cs="Times New Roman" w:eastAsia="Times New Roman" w:hAnsi="Times New Roman"/>
          <w:b w:val="1"/>
          <w:sz w:val="20"/>
          <w:szCs w:val="20"/>
          <w:highlight w:val="white"/>
          <w:rtl w:val="0"/>
        </w:rPr>
        <w:t xml:space="preserve"> form of investor presentation</w:t>
      </w:r>
      <w:r w:rsidDel="00000000" w:rsidR="00000000" w:rsidRPr="00000000">
        <w:rPr>
          <w:rFonts w:ascii="Times New Roman" w:cs="Times New Roman" w:eastAsia="Times New Roman" w:hAnsi="Times New Roman"/>
          <w:sz w:val="20"/>
          <w:szCs w:val="20"/>
          <w:highlight w:val="white"/>
          <w:rtl w:val="0"/>
        </w:rPr>
        <w:t xml:space="preserve"> to be used by the GigCapital, Inc., a Delaware corporation (“GigCapital”), and Kaleyra S.p.A., a company with shares formed under the laws of Italy (“Kaleyra”), in presentations regarding their proposed business combination (the “Transaction”) pursuant to the terms of a Stock Purchase Agreement dated February 22, 2019 (the “Stock Purchase Agreement”)...that Kaleyra and GigCapital will give on May 29, 2019 at the Cowen and Company 47th Annual Technology, Media &amp; Telecom Conference and on May 30, 2019 at the Ladenburg Thalmann Technology Expo 2019</w:t>
      </w:r>
    </w:p>
    <w:p w:rsidR="00000000" w:rsidDel="00000000" w:rsidP="00000000" w:rsidRDefault="00000000" w:rsidRPr="00000000" w14:paraId="0000012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LACQ </w:t>
      </w:r>
      <w:hyperlink r:id="rId134">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https://www.sec.gov/Archives/edgar/data/1716947/000121390020001823/f8k012720_leisureacquis.htm</w:t>
        </w:r>
      </w:hyperlink>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January 7, 2020, Leisure Acquisition Corp., a Delaware corporation (“LACQ”) </w:t>
      </w:r>
      <w:r w:rsidDel="00000000" w:rsidR="00000000" w:rsidRPr="00000000">
        <w:rPr>
          <w:rFonts w:ascii="Times New Roman" w:cs="Times New Roman" w:eastAsia="Times New Roman" w:hAnsi="Times New Roman"/>
          <w:b w:val="1"/>
          <w:sz w:val="20"/>
          <w:szCs w:val="20"/>
          <w:highlight w:val="white"/>
          <w:rtl w:val="0"/>
        </w:rPr>
        <w:t xml:space="preserve">furnished an investor presentation </w:t>
      </w:r>
      <w:r w:rsidDel="00000000" w:rsidR="00000000" w:rsidRPr="00000000">
        <w:rPr>
          <w:rFonts w:ascii="Times New Roman" w:cs="Times New Roman" w:eastAsia="Times New Roman" w:hAnsi="Times New Roman"/>
          <w:sz w:val="20"/>
          <w:szCs w:val="20"/>
          <w:highlight w:val="white"/>
          <w:rtl w:val="0"/>
        </w:rPr>
        <w:t xml:space="preserve">relating to its previously announced business combination (the “Transaction”) with GTWY Holdings Limited (“GTWY”), the holding company for Gateway Casinos &amp; Entertainment Limited (together with affiliates, “Gateway” or the “Company”). LACQ is furnishing </w:t>
      </w:r>
      <w:r w:rsidDel="00000000" w:rsidR="00000000" w:rsidRPr="00000000">
        <w:rPr>
          <w:rFonts w:ascii="Times New Roman" w:cs="Times New Roman" w:eastAsia="Times New Roman" w:hAnsi="Times New Roman"/>
          <w:b w:val="1"/>
          <w:sz w:val="20"/>
          <w:szCs w:val="20"/>
          <w:highlight w:val="white"/>
          <w:rtl w:val="0"/>
        </w:rPr>
        <w:t xml:space="preserve">an updated form of investor presentation</w:t>
      </w:r>
      <w:r w:rsidDel="00000000" w:rsidR="00000000" w:rsidRPr="00000000">
        <w:rPr>
          <w:rFonts w:ascii="Times New Roman" w:cs="Times New Roman" w:eastAsia="Times New Roman" w:hAnsi="Times New Roman"/>
          <w:sz w:val="20"/>
          <w:szCs w:val="20"/>
          <w:highlight w:val="white"/>
          <w:rtl w:val="0"/>
        </w:rPr>
        <w:t xml:space="preserve"> that is attached as Exhibit 99.1 and incorporated by reference herein. LACQ may use such presentation in meetings with certain of its stockholders</w:t>
      </w:r>
    </w:p>
    <w:p w:rsidR="00000000" w:rsidDel="00000000" w:rsidP="00000000" w:rsidRDefault="00000000" w:rsidRPr="00000000" w14:paraId="0000012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Presentation not directly related to bca:</w:t>
      </w:r>
    </w:p>
    <w:p w:rsidR="00000000" w:rsidDel="00000000" w:rsidP="00000000" w:rsidRDefault="00000000" w:rsidRPr="00000000" w14:paraId="0000012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CMSS </w:t>
      </w:r>
      <w:hyperlink r:id="rId13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https://www.sec.gov/Archives/edgar/data/1713539/000161577419002794/s116244_8ka.htm</w:t>
        </w:r>
      </w:hyperlink>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CM Seven Star Acquisition Corporation filed a Current Report on Form 8-K on February 20, 2019 (the “Original Form 8-K”) to disclose a </w:t>
      </w:r>
      <w:r w:rsidDel="00000000" w:rsidR="00000000" w:rsidRPr="00000000">
        <w:rPr>
          <w:rFonts w:ascii="Times New Roman" w:cs="Times New Roman" w:eastAsia="Times New Roman" w:hAnsi="Times New Roman"/>
          <w:b w:val="1"/>
          <w:sz w:val="20"/>
          <w:szCs w:val="20"/>
          <w:highlight w:val="white"/>
          <w:rtl w:val="0"/>
        </w:rPr>
        <w:t xml:space="preserve">presentation to be used in meetings with investors</w:t>
      </w:r>
      <w:r w:rsidDel="00000000" w:rsidR="00000000" w:rsidRPr="00000000">
        <w:rPr>
          <w:rFonts w:ascii="Times New Roman" w:cs="Times New Roman" w:eastAsia="Times New Roman" w:hAnsi="Times New Roman"/>
          <w:sz w:val="20"/>
          <w:szCs w:val="20"/>
          <w:highlight w:val="white"/>
          <w:rtl w:val="0"/>
        </w:rPr>
        <w:t xml:space="preserve"> commencing February 21, 2019. This Amendment No. 1 on Form 8-K/A is being filed solely for the purpose of filing the presentation as Exhibit 99.1. This Amendment No. 1 does not change any disclosures contained in the Original Form 8-K.</w:t>
      </w:r>
    </w:p>
    <w:p w:rsidR="00000000" w:rsidDel="00000000" w:rsidP="00000000" w:rsidRDefault="00000000" w:rsidRPr="00000000" w14:paraId="0000012D">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Term Sheet, Letter Agreement, Purchase Agreement, Surrender Agreement</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AESE </w:t>
      </w:r>
      <w:hyperlink r:id="rId13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https://www.sec.gov/Archives/edgar/data/1708341/000168316819001943/brac_8k-061919.htm</w:t>
        </w:r>
      </w:hyperlink>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13, 2019, Allied Esports Media, Inc., a party to the previously announced proposed business combination (“Business Combination”) with Black Ridge Acquisition Corp. (“BRAC”), entered into a </w:t>
      </w:r>
      <w:r w:rsidDel="00000000" w:rsidR="00000000" w:rsidRPr="00000000">
        <w:rPr>
          <w:rFonts w:ascii="Times New Roman" w:cs="Times New Roman" w:eastAsia="Times New Roman" w:hAnsi="Times New Roman"/>
          <w:b w:val="1"/>
          <w:sz w:val="20"/>
          <w:szCs w:val="20"/>
          <w:highlight w:val="white"/>
          <w:rtl w:val="0"/>
        </w:rPr>
        <w:t xml:space="preserve">term sheet (“Term Sheet”) </w:t>
      </w:r>
      <w:r w:rsidDel="00000000" w:rsidR="00000000" w:rsidRPr="00000000">
        <w:rPr>
          <w:rFonts w:ascii="Times New Roman" w:cs="Times New Roman" w:eastAsia="Times New Roman" w:hAnsi="Times New Roman"/>
          <w:sz w:val="20"/>
          <w:szCs w:val="20"/>
          <w:highlight w:val="white"/>
          <w:rtl w:val="0"/>
        </w:rPr>
        <w:t xml:space="preserve">for a strategic alliance with TV AZTECA, S.A.B. DE C.V. (“TV Azteca”), a Grupo Salinas company</w:t>
      </w:r>
    </w:p>
    <w:p w:rsidR="00000000" w:rsidDel="00000000" w:rsidP="00000000" w:rsidRDefault="00000000" w:rsidRPr="00000000" w14:paraId="0000013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AESE </w:t>
      </w:r>
      <w:hyperlink r:id="rId13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https://www.sec.gov/Archives/edgar/data/1708341/000168316819002022/brac_8k-062619.htm</w:t>
        </w:r>
      </w:hyperlink>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26, 2019, Black Ridge Acquisition Corp. (“BRAC”) entered into a </w:t>
      </w:r>
      <w:r w:rsidDel="00000000" w:rsidR="00000000" w:rsidRPr="00000000">
        <w:rPr>
          <w:rFonts w:ascii="Times New Roman" w:cs="Times New Roman" w:eastAsia="Times New Roman" w:hAnsi="Times New Roman"/>
          <w:b w:val="1"/>
          <w:sz w:val="20"/>
          <w:szCs w:val="20"/>
          <w:highlight w:val="white"/>
          <w:rtl w:val="0"/>
        </w:rPr>
        <w:t xml:space="preserve">letter agreement (“Letter Agreement”) </w:t>
      </w:r>
      <w:r w:rsidDel="00000000" w:rsidR="00000000" w:rsidRPr="00000000">
        <w:rPr>
          <w:rFonts w:ascii="Times New Roman" w:cs="Times New Roman" w:eastAsia="Times New Roman" w:hAnsi="Times New Roman"/>
          <w:sz w:val="20"/>
          <w:szCs w:val="20"/>
          <w:highlight w:val="white"/>
          <w:rtl w:val="0"/>
        </w:rPr>
        <w:t xml:space="preserve">with Simon Equity Development, LLC (“Simon”), an indirectly wholly-owned subsidiary of Simon Property Group, Inc., and Allied Esports Media, Inc., a party to BRAC’s previously announced proposed business combination (“Business Combination”). The Letter Agreement sets forth the parties’ intention to </w:t>
      </w:r>
      <w:r w:rsidDel="00000000" w:rsidR="00000000" w:rsidRPr="00000000">
        <w:rPr>
          <w:rFonts w:ascii="Times New Roman" w:cs="Times New Roman" w:eastAsia="Times New Roman" w:hAnsi="Times New Roman"/>
          <w:sz w:val="20"/>
          <w:szCs w:val="20"/>
          <w:highlight w:val="white"/>
          <w:u w:val="single"/>
          <w:rtl w:val="0"/>
        </w:rPr>
        <w:t xml:space="preserve">provide for purchases by Simon of common stock of BRAC</w:t>
      </w:r>
      <w:r w:rsidDel="00000000" w:rsidR="00000000" w:rsidRPr="00000000">
        <w:rPr>
          <w:rFonts w:ascii="Times New Roman" w:cs="Times New Roman" w:eastAsia="Times New Roman" w:hAnsi="Times New Roman"/>
          <w:sz w:val="20"/>
          <w:szCs w:val="20"/>
          <w:highlight w:val="white"/>
          <w:rtl w:val="0"/>
        </w:rPr>
        <w:t xml:space="preserve"> (and the use of proceeds related thereto) and for the companies to work together to bring esports experiences to Simon’s mall locations across the United States.</w:t>
      </w:r>
    </w:p>
    <w:p w:rsidR="00000000" w:rsidDel="00000000" w:rsidP="00000000" w:rsidRDefault="00000000" w:rsidRPr="00000000" w14:paraId="00000134">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AESE </w:t>
      </w:r>
      <w:hyperlink r:id="rId13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https://www.sec.gov/Archives/edgar/data/1708341/000168316819002246/brac_8k-071719.htm</w:t>
        </w:r>
      </w:hyperlink>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July 17, 2019, Black Ridge Acquisition Corp. (“BRAC”) and Black Ridge Oil &amp; Gas, Inc., BRAC’s sponsor (“BROG”), entered into </w:t>
      </w:r>
      <w:r w:rsidDel="00000000" w:rsidR="00000000" w:rsidRPr="00000000">
        <w:rPr>
          <w:rFonts w:ascii="Times New Roman" w:cs="Times New Roman" w:eastAsia="Times New Roman" w:hAnsi="Times New Roman"/>
          <w:b w:val="1"/>
          <w:sz w:val="20"/>
          <w:szCs w:val="20"/>
          <w:highlight w:val="white"/>
          <w:rtl w:val="0"/>
        </w:rPr>
        <w:t xml:space="preserve">share purchase agreements (“Purchase Agreements”)</w:t>
      </w:r>
      <w:r w:rsidDel="00000000" w:rsidR="00000000" w:rsidRPr="00000000">
        <w:rPr>
          <w:rFonts w:ascii="Times New Roman" w:cs="Times New Roman" w:eastAsia="Times New Roman" w:hAnsi="Times New Roman"/>
          <w:sz w:val="20"/>
          <w:szCs w:val="20"/>
          <w:highlight w:val="white"/>
          <w:rtl w:val="0"/>
        </w:rPr>
        <w:t xml:space="preserve"> with</w:t>
      </w:r>
    </w:p>
    <w:p w:rsidR="00000000" w:rsidDel="00000000" w:rsidP="00000000" w:rsidRDefault="00000000" w:rsidRPr="00000000" w14:paraId="0000013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LHC </w:t>
      </w:r>
      <w:hyperlink r:id="rId13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https://www.sec.gov/Archives/edgar/data/1725134/000119312520175724/d949884d8k.htm</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Concurrent with the execution of the Business Combination Agreement, dated April 23, 2020...entered into a </w:t>
      </w:r>
      <w:r w:rsidDel="00000000" w:rsidR="00000000" w:rsidRPr="00000000">
        <w:rPr>
          <w:rFonts w:ascii="Times New Roman" w:cs="Times New Roman" w:eastAsia="Times New Roman" w:hAnsi="Times New Roman"/>
          <w:b w:val="1"/>
          <w:sz w:val="20"/>
          <w:szCs w:val="20"/>
          <w:highlight w:val="white"/>
          <w:rtl w:val="0"/>
        </w:rPr>
        <w:t xml:space="preserve">Sponsor Shares and Warrant Surrender Agreement (the “Surrender Agreement”)</w:t>
      </w:r>
      <w:r w:rsidDel="00000000" w:rsidR="00000000" w:rsidRPr="00000000">
        <w:rPr>
          <w:rFonts w:ascii="Times New Roman" w:cs="Times New Roman" w:eastAsia="Times New Roman" w:hAnsi="Times New Roman"/>
          <w:sz w:val="20"/>
          <w:szCs w:val="20"/>
          <w:highlight w:val="white"/>
          <w:rtl w:val="0"/>
        </w:rPr>
        <w:t xml:space="preserve">. On June 22, 2020, the Surrender Agreement was amended and restated (the “Amended and Restated Surrender Agreement”) in connection with the transfer of a number of Class B ordinary shares of Leo, to be determined at the closing of the transactions contemplated by the Business Combination Agreement (the “Business Combination”)</w:t>
      </w:r>
    </w:p>
    <w:p w:rsidR="00000000" w:rsidDel="00000000" w:rsidP="00000000" w:rsidRDefault="00000000" w:rsidRPr="00000000" w14:paraId="0000013A">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Trust Account Deposit</w:t>
      </w:r>
    </w:p>
    <w:p w:rsidR="00000000" w:rsidDel="00000000" w:rsidP="00000000" w:rsidRDefault="00000000" w:rsidRPr="00000000" w14:paraId="0000013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HCCH </w:t>
      </w:r>
      <w:hyperlink r:id="rId14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https://www.sec.gov/Archives/edgar/data/1736874/000121390020010769/ea121312-8k_hlacquisitions.htm</w:t>
        </w:r>
      </w:hyperlink>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in connection with the approval by the shareholders of HL Acquisitions Corp. (“Company”) to amend the Company’s amended and restated memorandum and articles of association to extend the date by which the Company has to consummate its initial business combination (“Business Combination”) from March 2, 2020 to July 2, 2020, the Company agreed to deposit into the trust account established in connection with its initial public offering</w:t>
      </w:r>
      <w:r w:rsidDel="00000000" w:rsidR="00000000" w:rsidRPr="00000000">
        <w:rPr>
          <w:rFonts w:ascii="Times New Roman" w:cs="Times New Roman" w:eastAsia="Times New Roman" w:hAnsi="Times New Roman"/>
          <w:b w:val="1"/>
          <w:sz w:val="20"/>
          <w:szCs w:val="20"/>
          <w:highlight w:val="white"/>
          <w:rtl w:val="0"/>
        </w:rPr>
        <w:t xml:space="preserve"> (the “Trust Account”) </w:t>
      </w:r>
      <w:r w:rsidDel="00000000" w:rsidR="00000000" w:rsidRPr="00000000">
        <w:rPr>
          <w:rFonts w:ascii="Times New Roman" w:cs="Times New Roman" w:eastAsia="Times New Roman" w:hAnsi="Times New Roman"/>
          <w:sz w:val="20"/>
          <w:szCs w:val="20"/>
          <w:highlight w:val="white"/>
          <w:rtl w:val="0"/>
        </w:rPr>
        <w:t xml:space="preserve">$0.03 for each public share not converted in connection with such shareholder approval for each monthly period</w:t>
      </w:r>
    </w:p>
    <w:p w:rsidR="00000000" w:rsidDel="00000000" w:rsidP="00000000" w:rsidRDefault="00000000" w:rsidRPr="00000000" w14:paraId="0000013E">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Also labeled as other categories:</w:t>
      </w:r>
    </w:p>
    <w:p w:rsidR="00000000" w:rsidDel="00000000" w:rsidP="00000000" w:rsidRDefault="00000000" w:rsidRPr="00000000" w14:paraId="0000014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41">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https://www.sec.gov/Archives/edgar/data/1704760/000161577419000680/s115401_8k.htm</w:t>
        </w:r>
      </w:hyperlink>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Each Contribution will be deposited in the trust account established in connection with the Company’s initial public offering </w:t>
      </w:r>
      <w:r w:rsidDel="00000000" w:rsidR="00000000" w:rsidRPr="00000000">
        <w:rPr>
          <w:rFonts w:ascii="Times New Roman" w:cs="Times New Roman" w:eastAsia="Times New Roman" w:hAnsi="Times New Roman"/>
          <w:b w:val="1"/>
          <w:sz w:val="20"/>
          <w:szCs w:val="20"/>
          <w:highlight w:val="white"/>
          <w:rtl w:val="0"/>
        </w:rPr>
        <w:t xml:space="preserve">(the “Trust Account”)</w:t>
      </w:r>
    </w:p>
    <w:p w:rsidR="00000000" w:rsidDel="00000000" w:rsidP="00000000" w:rsidRDefault="00000000" w:rsidRPr="00000000" w14:paraId="0000014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AVCT </w:t>
      </w:r>
      <w:hyperlink r:id="rId142">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https://www.sec.gov/Archives/edgar/data/1704760/000161577419006082/s117569_8k.htm</w:t>
        </w:r>
      </w:hyperlink>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connection with the Extension, the Sponsor will make an aggregate Contribution of approximately $932,372 (assuming no Public Shares were redeemed). The Contribution will be deposited in the trust account established in connection with the Company’s initial public offering </w:t>
      </w:r>
      <w:r w:rsidDel="00000000" w:rsidR="00000000" w:rsidRPr="00000000">
        <w:rPr>
          <w:rFonts w:ascii="Times New Roman" w:cs="Times New Roman" w:eastAsia="Times New Roman" w:hAnsi="Times New Roman"/>
          <w:b w:val="1"/>
          <w:sz w:val="20"/>
          <w:szCs w:val="20"/>
          <w:highlight w:val="white"/>
          <w:rtl w:val="0"/>
        </w:rPr>
        <w:t xml:space="preserve">(the “Trust Account”) </w:t>
      </w:r>
      <w:r w:rsidDel="00000000" w:rsidR="00000000" w:rsidRPr="00000000">
        <w:rPr>
          <w:rFonts w:ascii="Times New Roman" w:cs="Times New Roman" w:eastAsia="Times New Roman" w:hAnsi="Times New Roman"/>
          <w:sz w:val="20"/>
          <w:szCs w:val="20"/>
          <w:highlight w:val="white"/>
          <w:rtl w:val="0"/>
        </w:rPr>
        <w:t xml:space="preserve">on or before May 10, 2019</w:t>
      </w:r>
    </w:p>
    <w:p w:rsidR="00000000" w:rsidDel="00000000" w:rsidP="00000000" w:rsidRDefault="00000000" w:rsidRPr="00000000" w14:paraId="0000014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HOFV </w:t>
      </w:r>
      <w:hyperlink r:id="rId143">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https://www.sec.gov/Archives/edgar/data/1708176/000121390020007706/ea120114-8k_gordonpointe.htm</w:t>
        </w:r>
      </w:hyperlink>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Company will increase the amount being contributed to the trust account...The Company’s sponsor has agreed to contribute such amount as a loan to the Company </w:t>
      </w:r>
      <w:r w:rsidDel="00000000" w:rsidR="00000000" w:rsidRPr="00000000">
        <w:rPr>
          <w:rFonts w:ascii="Times New Roman" w:cs="Times New Roman" w:eastAsia="Times New Roman" w:hAnsi="Times New Roman"/>
          <w:b w:val="1"/>
          <w:sz w:val="20"/>
          <w:szCs w:val="20"/>
          <w:highlight w:val="white"/>
          <w:rtl w:val="0"/>
        </w:rPr>
        <w:t xml:space="preserve">(the “Contribution”)</w:t>
      </w:r>
      <w:r w:rsidDel="00000000" w:rsidR="00000000" w:rsidRPr="00000000">
        <w:rPr>
          <w:rFonts w:ascii="Times New Roman" w:cs="Times New Roman" w:eastAsia="Times New Roman" w:hAnsi="Times New Roman"/>
          <w:sz w:val="20"/>
          <w:szCs w:val="20"/>
          <w:highlight w:val="white"/>
          <w:rtl w:val="0"/>
        </w:rPr>
        <w:t xml:space="preserve">. The Contribution will increase the pro rata portion of the funds available in the trust account</w:t>
      </w:r>
    </w:p>
    <w:p w:rsidR="00000000" w:rsidDel="00000000" w:rsidP="00000000" w:rsidRDefault="00000000" w:rsidRPr="00000000" w14:paraId="0000014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HOFV </w:t>
      </w:r>
      <w:hyperlink r:id="rId144">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https://www.sec.gov/Archives/edgar/data/1708176/000121390020011681/ea121637-8k_gordonpointe.htm</w:t>
        </w:r>
      </w:hyperlink>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Company’s will increase the amount being contributed to the </w:t>
      </w:r>
      <w:r w:rsidDel="00000000" w:rsidR="00000000" w:rsidRPr="00000000">
        <w:rPr>
          <w:rFonts w:ascii="Times New Roman" w:cs="Times New Roman" w:eastAsia="Times New Roman" w:hAnsi="Times New Roman"/>
          <w:b w:val="1"/>
          <w:sz w:val="20"/>
          <w:szCs w:val="20"/>
          <w:highlight w:val="white"/>
          <w:rtl w:val="0"/>
        </w:rPr>
        <w:t xml:space="preserve">trust account</w:t>
      </w:r>
      <w:r w:rsidDel="00000000" w:rsidR="00000000" w:rsidRPr="00000000">
        <w:rPr>
          <w:rFonts w:ascii="Times New Roman" w:cs="Times New Roman" w:eastAsia="Times New Roman" w:hAnsi="Times New Roman"/>
          <w:sz w:val="20"/>
          <w:szCs w:val="20"/>
          <w:highlight w:val="white"/>
          <w:rtl w:val="0"/>
        </w:rPr>
        <w:t xml:space="preserve">...the Company is increasing the additional amount being contributed to the trust account</w:t>
      </w:r>
    </w:p>
    <w:p w:rsidR="00000000" w:rsidDel="00000000" w:rsidP="00000000" w:rsidRDefault="00000000" w:rsidRPr="00000000" w14:paraId="0000014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HOFV </w:t>
      </w:r>
      <w:hyperlink r:id="rId145">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https://www.sec.gov/Archives/edgar/data/1708176/000121390020012870/ea122063-8k_gordonpointe.htm</w:t>
        </w:r>
      </w:hyperlink>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which amount was deposited into the Company’s </w:t>
      </w:r>
      <w:r w:rsidDel="00000000" w:rsidR="00000000" w:rsidRPr="00000000">
        <w:rPr>
          <w:rFonts w:ascii="Times New Roman" w:cs="Times New Roman" w:eastAsia="Times New Roman" w:hAnsi="Times New Roman"/>
          <w:b w:val="1"/>
          <w:sz w:val="20"/>
          <w:szCs w:val="20"/>
          <w:highlight w:val="white"/>
          <w:rtl w:val="0"/>
        </w:rPr>
        <w:t xml:space="preserve">trust account</w:t>
      </w:r>
      <w:r w:rsidDel="00000000" w:rsidR="00000000" w:rsidRPr="00000000">
        <w:rPr>
          <w:rFonts w:ascii="Times New Roman" w:cs="Times New Roman" w:eastAsia="Times New Roman" w:hAnsi="Times New Roman"/>
          <w:sz w:val="20"/>
          <w:szCs w:val="20"/>
          <w:highlight w:val="white"/>
          <w:rtl w:val="0"/>
        </w:rPr>
        <w:t xml:space="preserve">. If the Company elects to further extend the deadline for an additional 30 days, the second Contribution will be deposited in the Trust Account within two business days prior to the beginning of such 30-day period.</w:t>
      </w:r>
    </w:p>
    <w:p w:rsidR="00000000" w:rsidDel="00000000" w:rsidP="00000000" w:rsidRDefault="00000000" w:rsidRPr="00000000" w14:paraId="0000014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BRQS </w:t>
      </w:r>
      <w:hyperlink r:id="rId146">
        <w:r w:rsidDel="00000000" w:rsidR="00000000" w:rsidRPr="00000000">
          <w:rPr>
            <w:rFonts w:ascii="Times New Roman" w:cs="Times New Roman" w:eastAsia="Times New Roman" w:hAnsi="Times New Roman"/>
            <w:color w:val="1155cc"/>
            <w:sz w:val="20"/>
            <w:szCs w:val="20"/>
            <w:u w:val="single"/>
            <w:rtl w:val="0"/>
          </w:rPr>
          <w:t xml:space="preserve">https://www.sec.gov/Archives/edgar/data/1650575/000121390017003677/f8k041317_pacificspecial.htm</w:t>
        </w:r>
      </w:hyperlink>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Sponsor may contribute to the Company as a loan $0.03 per month for each public share that is not redeemed by the Company’s shareholders </w:t>
      </w:r>
      <w:r w:rsidDel="00000000" w:rsidR="00000000" w:rsidRPr="00000000">
        <w:rPr>
          <w:rFonts w:ascii="Times New Roman" w:cs="Times New Roman" w:eastAsia="Times New Roman" w:hAnsi="Times New Roman"/>
          <w:b w:val="1"/>
          <w:sz w:val="20"/>
          <w:szCs w:val="20"/>
          <w:highlight w:val="white"/>
          <w:rtl w:val="0"/>
        </w:rPr>
        <w:t xml:space="preserve">(the “Revised Contribution”)</w:t>
      </w:r>
      <w:r w:rsidDel="00000000" w:rsidR="00000000" w:rsidRPr="00000000">
        <w:rPr>
          <w:rFonts w:ascii="Times New Roman" w:cs="Times New Roman" w:eastAsia="Times New Roman" w:hAnsi="Times New Roman"/>
          <w:sz w:val="20"/>
          <w:szCs w:val="20"/>
          <w:highlight w:val="white"/>
          <w:rtl w:val="0"/>
        </w:rPr>
        <w:t xml:space="preserve">...The Revised Contribution is an increase from the $0.025 per public share per month (the “Original Contribution”)</w:t>
      </w:r>
    </w:p>
    <w:p w:rsidR="00000000" w:rsidDel="00000000" w:rsidP="00000000" w:rsidRDefault="00000000" w:rsidRPr="00000000" w14:paraId="0000014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Other (Supplemental Information?)</w:t>
      </w:r>
    </w:p>
    <w:p w:rsidR="00000000" w:rsidDel="00000000" w:rsidP="00000000" w:rsidRDefault="00000000" w:rsidRPr="00000000" w14:paraId="0000014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LHC </w:t>
      </w:r>
      <w:hyperlink r:id="rId14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https://www.sec.gov/Archives/edgar/data/1725134/000119312520186936/d131432d8k.htm</w:t>
        </w:r>
      </w:hyperlink>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on April 23, 2020, Digital Media Solutions Holdings, LLC (“DMS”) and Leo Holdings Corp. (“Leo”) announced that Leo and DMS entered into a business combination agreement (the “Business Combination Agreement”). On June 23, 2020, the Company received a letter (the “Shareholder Letter”) from a purported shareholder of Leo claiming certain allegedly material omissions in the preliminary proxy statement filed on June 22, 2020 by Leo (the “Proxy Statement”) in connection with the transactions contemplated by the Business Combination Agreement (the “Business Combination”).</w:t>
      </w:r>
    </w:p>
    <w:p w:rsidR="00000000" w:rsidDel="00000000" w:rsidP="00000000" w:rsidRDefault="00000000" w:rsidRPr="00000000" w14:paraId="0000015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LCH </w:t>
      </w:r>
      <w:hyperlink r:id="rId14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https://www.sec.gov/Archives/edgar/data/1725134/000119312520179519/d938205d8k.htm</w:t>
        </w:r>
      </w:hyperlink>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23, 2020, an interview given by Joe Marinucci, Chief Executive Officer of Digital Media Solutions LLC (“DMS”) to IPOEdge.com was made available online, where DMS’s business and planned business combination between Leo Holdings Corp. (“Leo”) and DMS was discussed. On June 25, 2020, Leo and DMS issued a joint press release in which DMS announced the reaffirmation of its financial outlook for fiscal 2020 and fiscal 2021.</w:t>
      </w:r>
    </w:p>
    <w:p w:rsidR="00000000" w:rsidDel="00000000" w:rsidP="00000000" w:rsidRDefault="00000000" w:rsidRPr="00000000" w14:paraId="0000015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4">
      <w:pPr>
        <w:rPr/>
      </w:pPr>
      <w:r w:rsidDel="00000000" w:rsidR="00000000" w:rsidRPr="00000000">
        <w:rPr>
          <w:rFonts w:ascii="Times New Roman" w:cs="Times New Roman" w:eastAsia="Times New Roman" w:hAnsi="Times New Roman"/>
          <w:sz w:val="20"/>
          <w:szCs w:val="20"/>
          <w:highlight w:val="white"/>
          <w:rtl w:val="0"/>
        </w:rPr>
        <w:t xml:space="preserve">IMTX (ARYA) </w:t>
      </w:r>
      <w:hyperlink r:id="rId149">
        <w:r w:rsidDel="00000000" w:rsidR="00000000" w:rsidRPr="00000000">
          <w:rPr>
            <w:rFonts w:ascii="Times New Roman" w:cs="Times New Roman" w:eastAsia="Times New Roman" w:hAnsi="Times New Roman"/>
            <w:sz w:val="20"/>
            <w:szCs w:val="20"/>
            <w:highlight w:val="white"/>
            <w:u w:val="single"/>
            <w:rtl w:val="0"/>
          </w:rPr>
          <w:t xml:space="preserve">https://www.sec.gov/Archives/edgar/data/1746037/000119312520174660/d949880d8k.htm</w:t>
        </w:r>
      </w:hyperlink>
      <w:r w:rsidDel="00000000" w:rsidR="00000000" w:rsidRPr="00000000">
        <w:rPr>
          <w:rFonts w:ascii="Times New Roman" w:cs="Times New Roman" w:eastAsia="Times New Roman" w:hAnsi="Times New Roman"/>
          <w:sz w:val="20"/>
          <w:szCs w:val="20"/>
          <w:highlight w:val="white"/>
          <w:rtl w:val="0"/>
        </w:rPr>
        <w:t xml:space="preserve"> (false positive; this is a “supplemental disclosure”)</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24, 2020...in connection with such evaluation, preliminary due diligence and discussions, ARYA entered into non-disclosure agreements with more than ten potential business combination targets and submitted non-binding indications of interest or letters of intent with respect to three potential business combination targets (other than Immatics)...After submitting these non-binding indications of interest or letters of intent, ARYA engaged in varying levels of additional discussions</w:t>
      </w:r>
    </w:p>
    <w:p w:rsidR="00000000" w:rsidDel="00000000" w:rsidP="00000000" w:rsidRDefault="00000000" w:rsidRPr="00000000" w14:paraId="00000156">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3. CONSUMMATION OF BUSINESS COMBINATION</w:t>
      </w:r>
    </w:p>
    <w:p w:rsidR="00000000" w:rsidDel="00000000" w:rsidP="00000000" w:rsidRDefault="00000000" w:rsidRPr="00000000" w14:paraId="0000015A">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'announcing the consummation'</w:t>
      </w:r>
    </w:p>
    <w:p w:rsidR="00000000" w:rsidDel="00000000" w:rsidP="00000000" w:rsidRDefault="00000000" w:rsidRPr="00000000" w14:paraId="0000015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NKLA </w:t>
      </w:r>
      <w:hyperlink r:id="rId15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https://www.sec.gov/Archives/edgar/data/1731289/000110465920069434/tm2020911-2_8k.htm</w:t>
        </w:r>
      </w:hyperlink>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3, 2020, Nikola Corporation, as successor to VectoIQ Acquisition Corp.,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consummation</w:t>
      </w:r>
      <w:r w:rsidDel="00000000" w:rsidR="00000000" w:rsidRPr="00000000">
        <w:rPr>
          <w:rFonts w:ascii="Times New Roman" w:cs="Times New Roman" w:eastAsia="Times New Roman" w:hAnsi="Times New Roman"/>
          <w:sz w:val="20"/>
          <w:szCs w:val="20"/>
          <w:highlight w:val="white"/>
          <w:rtl w:val="0"/>
        </w:rPr>
        <w:t xml:space="preserve"> of its previously announced business combination. A copy of such press release is furnished as Exhibit 99.1 hereto. On June 3, 2020, Nikola Corporation issued a press release regarding a purchase order with Nel ASA, a copy of which is furnished as Exhibit 99.2 hereto.</w:t>
      </w:r>
    </w:p>
    <w:p w:rsidR="00000000" w:rsidDel="00000000" w:rsidP="00000000" w:rsidRDefault="00000000" w:rsidRPr="00000000" w14:paraId="0000015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NKLA </w:t>
      </w:r>
      <w:hyperlink r:id="rId15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https://www.sec.gov/Archives/edgar/data/1731289/000110465920070923/tm2021982d1_8k.htm</w:t>
        </w:r>
      </w:hyperlink>
      <w:r w:rsidDel="00000000" w:rsidR="00000000" w:rsidRPr="00000000">
        <w:rPr>
          <w:rFonts w:ascii="Times New Roman" w:cs="Times New Roman" w:eastAsia="Times New Roman" w:hAnsi="Times New Roman"/>
          <w:sz w:val="20"/>
          <w:szCs w:val="20"/>
          <w:highlight w:val="white"/>
          <w:rtl w:val="0"/>
        </w:rPr>
        <w:t xml:space="preserve"> (this provides more detail on the consummation; BCA false positive)</w:t>
      </w:r>
    </w:p>
    <w:p w:rsidR="00000000" w:rsidDel="00000000" w:rsidP="00000000" w:rsidRDefault="00000000" w:rsidRPr="00000000" w14:paraId="0000015F">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June 3, 2020 (the “Closing Date”), Nikola Corporation, a Delaware corporation (f/k/a VectoIQ Acquisition Corp. (“VectoIQ”)) (the “Company”), </w:t>
      </w:r>
      <w:r w:rsidDel="00000000" w:rsidR="00000000" w:rsidRPr="00000000">
        <w:rPr>
          <w:rFonts w:ascii="Times New Roman" w:cs="Times New Roman" w:eastAsia="Times New Roman" w:hAnsi="Times New Roman"/>
          <w:b w:val="1"/>
          <w:sz w:val="20"/>
          <w:szCs w:val="20"/>
          <w:highlight w:val="white"/>
          <w:rtl w:val="0"/>
        </w:rPr>
        <w:t xml:space="preserve">consummated the previously announced merger</w:t>
      </w:r>
      <w:r w:rsidDel="00000000" w:rsidR="00000000" w:rsidRPr="00000000">
        <w:rPr>
          <w:rFonts w:ascii="Times New Roman" w:cs="Times New Roman" w:eastAsia="Times New Roman" w:hAnsi="Times New Roman"/>
          <w:sz w:val="20"/>
          <w:szCs w:val="20"/>
          <w:highlight w:val="white"/>
          <w:rtl w:val="0"/>
        </w:rPr>
        <w:t xml:space="preserve"> pursuant to that certain Business Combination Agreement, dated March 2, 2020 (the “Business Combination Agreement”)</w:t>
      </w:r>
    </w:p>
    <w:p w:rsidR="00000000" w:rsidDel="00000000" w:rsidP="00000000" w:rsidRDefault="00000000" w:rsidRPr="00000000" w14:paraId="0000016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GTYH </w:t>
      </w:r>
      <w:hyperlink r:id="rId152">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https://www.sec.gov/Archives/edgar/data/1682325/000114420419014675/tv516340_8k12ba.htm</w:t>
        </w:r>
      </w:hyperlink>
      <w:r w:rsidDel="00000000" w:rsidR="00000000" w:rsidRPr="00000000">
        <w:rPr>
          <w:rFonts w:ascii="Times New Roman" w:cs="Times New Roman" w:eastAsia="Times New Roman" w:hAnsi="Times New Roman"/>
          <w:sz w:val="20"/>
          <w:szCs w:val="20"/>
          <w:highlight w:val="white"/>
          <w:rtl w:val="0"/>
        </w:rPr>
        <w:t xml:space="preserve"> (consummation false negative; LOI false positive; note this also contains an Amendment)</w:t>
      </w:r>
    </w:p>
    <w:p w:rsidR="00000000" w:rsidDel="00000000" w:rsidP="00000000" w:rsidRDefault="00000000" w:rsidRPr="00000000" w14:paraId="00000162">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February 19, 2019 (the “Closing Date”), GTY Technology Holdings Inc. (f/k/a GTY Govtech, Inc.), a Massachusetts corporation (the “Company,” “we,” “us” and “our”), </w:t>
      </w:r>
      <w:r w:rsidDel="00000000" w:rsidR="00000000" w:rsidRPr="00000000">
        <w:rPr>
          <w:rFonts w:ascii="Times New Roman" w:cs="Times New Roman" w:eastAsia="Times New Roman" w:hAnsi="Times New Roman"/>
          <w:b w:val="1"/>
          <w:sz w:val="20"/>
          <w:szCs w:val="20"/>
          <w:highlight w:val="white"/>
          <w:rtl w:val="0"/>
        </w:rPr>
        <w:t xml:space="preserve">consummated the previously announced business combination</w:t>
      </w:r>
      <w:r w:rsidDel="00000000" w:rsidR="00000000" w:rsidRPr="00000000">
        <w:rPr>
          <w:rFonts w:ascii="Times New Roman" w:cs="Times New Roman" w:eastAsia="Times New Roman" w:hAnsi="Times New Roman"/>
          <w:sz w:val="20"/>
          <w:szCs w:val="20"/>
          <w:highlight w:val="white"/>
          <w:rtl w:val="0"/>
        </w:rPr>
        <w:t xml:space="preserve"> (the “Business Combination”)...This </w:t>
      </w:r>
      <w:r w:rsidDel="00000000" w:rsidR="00000000" w:rsidRPr="00000000">
        <w:rPr>
          <w:rFonts w:ascii="Times New Roman" w:cs="Times New Roman" w:eastAsia="Times New Roman" w:hAnsi="Times New Roman"/>
          <w:b w:val="1"/>
          <w:sz w:val="20"/>
          <w:szCs w:val="20"/>
          <w:highlight w:val="white"/>
          <w:rtl w:val="0"/>
        </w:rPr>
        <w:t xml:space="preserve">Amendment No. 1</w:t>
      </w:r>
      <w:r w:rsidDel="00000000" w:rsidR="00000000" w:rsidRPr="00000000">
        <w:rPr>
          <w:rFonts w:ascii="Times New Roman" w:cs="Times New Roman" w:eastAsia="Times New Roman" w:hAnsi="Times New Roman"/>
          <w:sz w:val="20"/>
          <w:szCs w:val="20"/>
          <w:highlight w:val="white"/>
          <w:rtl w:val="0"/>
        </w:rPr>
        <w:t xml:space="preserve"> on Form 8-K12B/A (this “Amendment”) to the Current Report on Form 8-K of the Company, originally filed with the U.S. Securities and Exchange Commission (the “SEC”) on February 25, 2019 (the “Original Form 8-K”), is being filed solely to amend and restate in their entirety Items 2.01 and 9.01 in the Original Form 8-K.  Because the Business Combination was consummated after the end of the fiscal year ended December 31, 2018, in accordance with guidance set forth in the Financial Reporting Manual of the SEC’s Division of Corporation Finance, this </w:t>
      </w:r>
      <w:r w:rsidDel="00000000" w:rsidR="00000000" w:rsidRPr="00000000">
        <w:rPr>
          <w:rFonts w:ascii="Times New Roman" w:cs="Times New Roman" w:eastAsia="Times New Roman" w:hAnsi="Times New Roman"/>
          <w:b w:val="1"/>
          <w:sz w:val="20"/>
          <w:szCs w:val="20"/>
          <w:highlight w:val="white"/>
          <w:rtl w:val="0"/>
        </w:rPr>
        <w:t xml:space="preserve">Amendment</w:t>
      </w:r>
      <w:r w:rsidDel="00000000" w:rsidR="00000000" w:rsidRPr="00000000">
        <w:rPr>
          <w:rFonts w:ascii="Times New Roman" w:cs="Times New Roman" w:eastAsia="Times New Roman" w:hAnsi="Times New Roman"/>
          <w:sz w:val="20"/>
          <w:szCs w:val="20"/>
          <w:highlight w:val="white"/>
          <w:rtl w:val="0"/>
        </w:rPr>
        <w:t xml:space="preserve"> provides information relating to Bonfire, CityBase, eCivis, Open Counter, Questica and Sherpa for the fiscal year ended December 31, 2018.  This Amendment does not amend, modify or update in any way any other information provided in the Original Form 8-K.  References to “this Current Report on Form 8-K” are to the Original Form 8-K, as amended by this Amendment</w:t>
      </w:r>
    </w:p>
    <w:p w:rsidR="00000000" w:rsidDel="00000000" w:rsidP="00000000" w:rsidRDefault="00000000" w:rsidRPr="00000000" w14:paraId="00000163">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THW </w:t>
      </w:r>
      <w:hyperlink r:id="rId153">
        <w:r w:rsidDel="00000000" w:rsidR="00000000" w:rsidRPr="00000000">
          <w:rPr>
            <w:rFonts w:ascii="Times New Roman" w:cs="Times New Roman" w:eastAsia="Times New Roman" w:hAnsi="Times New Roman"/>
            <w:color w:val="1155cc"/>
            <w:u w:val="single"/>
            <w:rtl w:val="0"/>
          </w:rPr>
          <w:t xml:space="preserve">https://www.sec.gov/Archives/edgar/data/1712189/000110465919016584/a19-6812_18k.htm</w:t>
        </w:r>
      </w:hyperlink>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March 15, 2019 (the “Closing Date”), Platinum Eagle Acquisition Corp., our predecessor company (“Platinum Eagle”), consummated the previously announced business combination (the “Business Combination”) pursuant to the terms of: (i) the agreement and plan of merger, dated as of November 13, 2018, as amended on January 4, 2019 (the “Signor Merger Agreement”)...as amended on January 4, 2019 (the “Target Merger Agreement” and, together with the Signor Merger Agreement, </w:t>
      </w:r>
      <w:r w:rsidDel="00000000" w:rsidR="00000000" w:rsidRPr="00000000">
        <w:rPr>
          <w:rFonts w:ascii="Times New Roman" w:cs="Times New Roman" w:eastAsia="Times New Roman" w:hAnsi="Times New Roman"/>
          <w:b w:val="1"/>
          <w:sz w:val="20"/>
          <w:szCs w:val="20"/>
          <w:rtl w:val="0"/>
        </w:rPr>
        <w:t xml:space="preserve">the “Merger Agreements”</w:t>
      </w:r>
      <w:r w:rsidDel="00000000" w:rsidR="00000000" w:rsidRPr="00000000">
        <w:rPr>
          <w:rFonts w:ascii="Times New Roman" w:cs="Times New Roman" w:eastAsia="Times New Roman" w:hAnsi="Times New Roman"/>
          <w:sz w:val="20"/>
          <w:szCs w:val="20"/>
          <w:rtl w:val="0"/>
        </w:rPr>
        <w:t xml:space="preserve">)...On March 15, 2019, the Company issued a press release </w:t>
      </w:r>
      <w:r w:rsidDel="00000000" w:rsidR="00000000" w:rsidRPr="00000000">
        <w:rPr>
          <w:rFonts w:ascii="Times New Roman" w:cs="Times New Roman" w:eastAsia="Times New Roman" w:hAnsi="Times New Roman"/>
          <w:b w:val="1"/>
          <w:sz w:val="20"/>
          <w:szCs w:val="20"/>
          <w:rtl w:val="0"/>
        </w:rPr>
        <w:t xml:space="preserve">announcing the consummation</w:t>
      </w:r>
      <w:r w:rsidDel="00000000" w:rsidR="00000000" w:rsidRPr="00000000">
        <w:rPr>
          <w:rFonts w:ascii="Times New Roman" w:cs="Times New Roman" w:eastAsia="Times New Roman" w:hAnsi="Times New Roman"/>
          <w:sz w:val="20"/>
          <w:szCs w:val="20"/>
          <w:rtl w:val="0"/>
        </w:rPr>
        <w:t xml:space="preserve"> of the Business Combination, which is included in this Current Report on Form 8-K as Exhibit 99.6</w:t>
      </w:r>
    </w:p>
    <w:p w:rsidR="00000000" w:rsidDel="00000000" w:rsidP="00000000" w:rsidRDefault="00000000" w:rsidRPr="00000000" w14:paraId="0000016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NSCO </w:t>
      </w:r>
      <w:hyperlink r:id="rId154">
        <w:r w:rsidDel="00000000" w:rsidR="00000000" w:rsidRPr="00000000">
          <w:rPr>
            <w:rFonts w:ascii="Times New Roman" w:cs="Times New Roman" w:eastAsia="Times New Roman" w:hAnsi="Times New Roman"/>
            <w:color w:val="1155cc"/>
            <w:sz w:val="20"/>
            <w:szCs w:val="20"/>
            <w:u w:val="single"/>
            <w:rtl w:val="0"/>
          </w:rPr>
          <w:t xml:space="preserve">https://www.sec.gov/Archives/edgar/data/1709682/000121390019014258/f8k073019_nescoholdings.htm</w:t>
        </w:r>
      </w:hyperlink>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On July 31, 2019, Nesco Holdings, Inc. (“Nesco”) (formerly known as Capitol Investment Corp. IV (prior to the Closing (as defined below), “Capitol”)) announced the completion of the previously announced transactions (the “Closing”) contemplated by </w:t>
      </w:r>
      <w:r w:rsidDel="00000000" w:rsidR="00000000" w:rsidRPr="00000000">
        <w:rPr>
          <w:rFonts w:ascii="Times New Roman" w:cs="Times New Roman" w:eastAsia="Times New Roman" w:hAnsi="Times New Roman"/>
          <w:b w:val="1"/>
          <w:sz w:val="20"/>
          <w:szCs w:val="20"/>
          <w:rtl w:val="0"/>
        </w:rPr>
        <w:t xml:space="preserve">the Merger Agreement.</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highlight w:val="white"/>
          <w:rtl w:val="0"/>
        </w:rPr>
        <w:t xml:space="preserve">On July 31, 2019, Nesco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consummation</w:t>
      </w:r>
      <w:r w:rsidDel="00000000" w:rsidR="00000000" w:rsidRPr="00000000">
        <w:rPr>
          <w:rFonts w:ascii="Times New Roman" w:cs="Times New Roman" w:eastAsia="Times New Roman" w:hAnsi="Times New Roman"/>
          <w:sz w:val="20"/>
          <w:szCs w:val="20"/>
          <w:highlight w:val="white"/>
          <w:rtl w:val="0"/>
        </w:rPr>
        <w:t xml:space="preserve"> of the Transactions, a copy of which is furnished as Exhibit 99.1 hereto and incorporated herein by reference</w:t>
      </w:r>
    </w:p>
    <w:p w:rsidR="00000000" w:rsidDel="00000000" w:rsidP="00000000" w:rsidRDefault="00000000" w:rsidRPr="00000000" w14:paraId="00000169">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BMRK </w:t>
      </w:r>
      <w:hyperlink r:id="rId155">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https://www.sec.gov/Archives/edgar/data/1784797/000114036119020993/nc10006147x2_8k.htm</w:t>
        </w:r>
      </w:hyperlink>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November 14, 2019 (the “Closing Date”), Broadmark Realty Capital Inc., a Maryland corporation (formerly named Trinity Sub Inc.) (the “Company”), consummated the previously announced business combination (the “Business Combination”), following a special meeting of stockholders (the “Special Meeting”)...considered and approved, among other matters, a proposal to adopt the Agreement and Plan of Merger, dated August 9, 2019 </w:t>
      </w:r>
      <w:r w:rsidDel="00000000" w:rsidR="00000000" w:rsidRPr="00000000">
        <w:rPr>
          <w:rFonts w:ascii="Times New Roman" w:cs="Times New Roman" w:eastAsia="Times New Roman" w:hAnsi="Times New Roman"/>
          <w:b w:val="1"/>
          <w:sz w:val="20"/>
          <w:szCs w:val="20"/>
          <w:highlight w:val="white"/>
          <w:rtl w:val="0"/>
        </w:rPr>
        <w:t xml:space="preserve">(the “Merger Agreement”)</w:t>
      </w:r>
      <w:r w:rsidDel="00000000" w:rsidR="00000000" w:rsidRPr="00000000">
        <w:rPr>
          <w:rFonts w:ascii="Times New Roman" w:cs="Times New Roman" w:eastAsia="Times New Roman" w:hAnsi="Times New Roman"/>
          <w:sz w:val="20"/>
          <w:szCs w:val="20"/>
          <w:highlight w:val="white"/>
          <w:rtl w:val="0"/>
        </w:rPr>
        <w:t xml:space="preserve">...On November 14, 2019, the Company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consummation</w:t>
      </w:r>
      <w:r w:rsidDel="00000000" w:rsidR="00000000" w:rsidRPr="00000000">
        <w:rPr>
          <w:rFonts w:ascii="Times New Roman" w:cs="Times New Roman" w:eastAsia="Times New Roman" w:hAnsi="Times New Roman"/>
          <w:sz w:val="20"/>
          <w:szCs w:val="20"/>
          <w:highlight w:val="white"/>
          <w:rtl w:val="0"/>
        </w:rPr>
        <w:t xml:space="preserve"> of the Business Combination, which is included in this Report as Exhibit 99.1</w:t>
      </w:r>
    </w:p>
    <w:p w:rsidR="00000000" w:rsidDel="00000000" w:rsidP="00000000" w:rsidRDefault="00000000" w:rsidRPr="00000000" w14:paraId="0000016C">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AHCO </w:t>
      </w:r>
      <w:hyperlink r:id="rId156">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https://www.sec.gov/Archives/edgar/data/1725255/000110465920002029/tm201313-1_8k.htm</w:t>
        </w:r>
      </w:hyperlink>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January 1, 2020, AdaptHealth LLC (“Buyer”), a Delaware limited liability company and wholly-owned indirect subsidiary of AdaptHealth Corp., a Delaware corporation (the “Company”), completed its previously announced acquisition of NRE Holding Corporation...On January 3, 2020, the Company issued a press release </w:t>
      </w:r>
      <w:r w:rsidDel="00000000" w:rsidR="00000000" w:rsidRPr="00000000">
        <w:rPr>
          <w:rFonts w:ascii="Times New Roman" w:cs="Times New Roman" w:eastAsia="Times New Roman" w:hAnsi="Times New Roman"/>
          <w:b w:val="1"/>
          <w:sz w:val="20"/>
          <w:szCs w:val="20"/>
          <w:highlight w:val="white"/>
          <w:rtl w:val="0"/>
        </w:rPr>
        <w:t xml:space="preserve">announcing the consummation</w:t>
      </w:r>
      <w:r w:rsidDel="00000000" w:rsidR="00000000" w:rsidRPr="00000000">
        <w:rPr>
          <w:rFonts w:ascii="Times New Roman" w:cs="Times New Roman" w:eastAsia="Times New Roman" w:hAnsi="Times New Roman"/>
          <w:sz w:val="20"/>
          <w:szCs w:val="20"/>
          <w:highlight w:val="white"/>
          <w:rtl w:val="0"/>
        </w:rPr>
        <w:t xml:space="preserve"> of the Transaction, a copy of which is furnished as Exhibit 99.1 hereto and incorporated herein by reference</w:t>
      </w:r>
    </w:p>
    <w:p w:rsidR="00000000" w:rsidDel="00000000" w:rsidP="00000000" w:rsidRDefault="00000000" w:rsidRPr="00000000" w14:paraId="0000016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GLAC </w:t>
      </w:r>
      <w:hyperlink r:id="rId157">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https://www.sec.gov/Archives/edgar/data/1735041/000121390019021522/f8k102419_greenlandtech.htm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171">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October 24, 2019 (the “Closing Date”), the registrant </w:t>
      </w:r>
      <w:r w:rsidDel="00000000" w:rsidR="00000000" w:rsidRPr="00000000">
        <w:rPr>
          <w:rFonts w:ascii="Times New Roman" w:cs="Times New Roman" w:eastAsia="Times New Roman" w:hAnsi="Times New Roman"/>
          <w:b w:val="1"/>
          <w:sz w:val="20"/>
          <w:szCs w:val="20"/>
          <w:highlight w:val="white"/>
          <w:rtl w:val="0"/>
        </w:rPr>
        <w:t xml:space="preserve">consummated the previously announced business combination (the “Business Combination”)</w:t>
      </w:r>
      <w:r w:rsidDel="00000000" w:rsidR="00000000" w:rsidRPr="00000000">
        <w:rPr>
          <w:rFonts w:ascii="Times New Roman" w:cs="Times New Roman" w:eastAsia="Times New Roman" w:hAnsi="Times New Roman"/>
          <w:sz w:val="20"/>
          <w:szCs w:val="20"/>
          <w:highlight w:val="white"/>
          <w:rtl w:val="0"/>
        </w:rPr>
        <w:t xml:space="preserve"> following a special meeting of stockholders (the “Special Meeting”) where the stockholders of Greenland Acquisition Corporation ( “Greenland”, the “Company”, “we” or “us” ) considered and approved, among other matters, a proposal to adopt an share exchange agreement...giving effect to the Business Combination</w:t>
      </w:r>
    </w:p>
    <w:p w:rsidR="00000000" w:rsidDel="00000000" w:rsidP="00000000" w:rsidRDefault="00000000" w:rsidRPr="00000000" w14:paraId="00000172">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ACTT </w:t>
      </w:r>
      <w:hyperlink r:id="rId158">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https://www.sec.gov/Archives/edgar/data/1753706/000110465920079050/tm2023499d1_8k.htm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174">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Act II Global Acquisition Corp., a Cayman Islands exempted company (“Act II”), entered into a Purchase Agreement...The Purchase Agreement provided for, among other things, Act II’s (or its designee’s) purchase of all of the outstanding equity interests of Merisant Company, Merisant Luxembourg, Mafco Worldwide LLC, Mafco Shanghai LLC, EVD Holdings LLC, and Mafco Deutschland GmbH, in accordance with the terms and subject to the conditions of the Purchase Agreement (the transactions contemplated by the Purchase Agreement being collectively referred to herein as </w:t>
      </w:r>
      <w:r w:rsidDel="00000000" w:rsidR="00000000" w:rsidRPr="00000000">
        <w:rPr>
          <w:rFonts w:ascii="Times New Roman" w:cs="Times New Roman" w:eastAsia="Times New Roman" w:hAnsi="Times New Roman"/>
          <w:b w:val="1"/>
          <w:sz w:val="20"/>
          <w:szCs w:val="20"/>
          <w:highlight w:val="white"/>
          <w:rtl w:val="0"/>
        </w:rPr>
        <w:t xml:space="preserve">the “Business Combination”</w:t>
      </w:r>
      <w:r w:rsidDel="00000000" w:rsidR="00000000" w:rsidRPr="00000000">
        <w:rPr>
          <w:rFonts w:ascii="Times New Roman" w:cs="Times New Roman" w:eastAsia="Times New Roman" w:hAnsi="Times New Roman"/>
          <w:sz w:val="20"/>
          <w:szCs w:val="20"/>
          <w:highlight w:val="white"/>
          <w:rtl w:val="0"/>
        </w:rPr>
        <w:t xml:space="preserve">)...On June 24, 2020, following the </w:t>
      </w:r>
      <w:r w:rsidDel="00000000" w:rsidR="00000000" w:rsidRPr="00000000">
        <w:rPr>
          <w:rFonts w:ascii="Times New Roman" w:cs="Times New Roman" w:eastAsia="Times New Roman" w:hAnsi="Times New Roman"/>
          <w:b w:val="1"/>
          <w:sz w:val="20"/>
          <w:szCs w:val="20"/>
          <w:highlight w:val="white"/>
          <w:rtl w:val="0"/>
        </w:rPr>
        <w:t xml:space="preserve">approval of the Business Combination</w:t>
      </w:r>
      <w:r w:rsidDel="00000000" w:rsidR="00000000" w:rsidRPr="00000000">
        <w:rPr>
          <w:rFonts w:ascii="Times New Roman" w:cs="Times New Roman" w:eastAsia="Times New Roman" w:hAnsi="Times New Roman"/>
          <w:sz w:val="20"/>
          <w:szCs w:val="20"/>
          <w:highlight w:val="white"/>
          <w:rtl w:val="0"/>
        </w:rPr>
        <w:t xml:space="preserve"> at the extraordinary general meeting of the shareholders of Act II (the “Shareholders Meeting”), and approval of the Warrant Amendment (as described below) at the special meeting of the public warrant holders of Act II, each held on June 24, 2020, Act II domesticated into a Delaware corporation (the “Domestication”), and on June 25, 2020, </w:t>
      </w:r>
      <w:r w:rsidDel="00000000" w:rsidR="00000000" w:rsidRPr="00000000">
        <w:rPr>
          <w:rFonts w:ascii="Times New Roman" w:cs="Times New Roman" w:eastAsia="Times New Roman" w:hAnsi="Times New Roman"/>
          <w:b w:val="1"/>
          <w:sz w:val="20"/>
          <w:szCs w:val="20"/>
          <w:highlight w:val="white"/>
          <w:rtl w:val="0"/>
        </w:rPr>
        <w:t xml:space="preserve">consummated the remainder of the transactions contemplated by the Business Combination</w:t>
      </w:r>
      <w:r w:rsidDel="00000000" w:rsidR="00000000" w:rsidRPr="00000000">
        <w:rPr>
          <w:rFonts w:ascii="Times New Roman" w:cs="Times New Roman" w:eastAsia="Times New Roman" w:hAnsi="Times New Roman"/>
          <w:sz w:val="20"/>
          <w:szCs w:val="20"/>
          <w:highlight w:val="white"/>
          <w:rtl w:val="0"/>
        </w:rPr>
        <w:t xml:space="preserve">. In connection with the Domestication, the registrant changed its name from “Act II Global Acquisition Corp.” to “Whole Earth Brands, Inc.” (the “Company” or “Whole Earth Brands”)</w:t>
      </w:r>
    </w:p>
    <w:p w:rsidR="00000000" w:rsidDel="00000000" w:rsidP="00000000" w:rsidRDefault="00000000" w:rsidRPr="00000000" w14:paraId="00000175">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IPOA </w:t>
      </w:r>
      <w:hyperlink r:id="rId159">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https://www.sec.gov/Archives/edgar/data/1706946/000119312519276659/d809452d8k.htm</w:t>
        </w:r>
      </w:hyperlink>
      <w:r w:rsidDel="00000000" w:rsidR="00000000" w:rsidRPr="00000000">
        <w:rPr>
          <w:rFonts w:ascii="Times New Roman" w:cs="Times New Roman" w:eastAsia="Times New Roman" w:hAnsi="Times New Roman"/>
          <w:sz w:val="20"/>
          <w:szCs w:val="20"/>
          <w:highlight w:val="white"/>
          <w:rtl w:val="0"/>
        </w:rPr>
        <w:t xml:space="preserve"> (false negative)</w:t>
      </w:r>
    </w:p>
    <w:p w:rsidR="00000000" w:rsidDel="00000000" w:rsidP="00000000" w:rsidRDefault="00000000" w:rsidRPr="00000000" w14:paraId="0000017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October 25, 2019, as contemplated by the Merger Agreement and described in the section titled “BCA Proposal” beginning on page 88 of the Proxy Statement/Prospectus, Virgin Galactic Holdings, Inc. (“VGH”) </w:t>
      </w:r>
      <w:r w:rsidDel="00000000" w:rsidR="00000000" w:rsidRPr="00000000">
        <w:rPr>
          <w:rFonts w:ascii="Times New Roman" w:cs="Times New Roman" w:eastAsia="Times New Roman" w:hAnsi="Times New Roman"/>
          <w:b w:val="1"/>
          <w:sz w:val="20"/>
          <w:szCs w:val="20"/>
          <w:highlight w:val="white"/>
          <w:rtl w:val="0"/>
        </w:rPr>
        <w:t xml:space="preserve">consummated the merger transactions contemplated by the Merger Agreement</w:t>
      </w:r>
      <w:r w:rsidDel="00000000" w:rsidR="00000000" w:rsidRPr="00000000">
        <w:rPr>
          <w:rFonts w:ascii="Times New Roman" w:cs="Times New Roman" w:eastAsia="Times New Roman" w:hAnsi="Times New Roman"/>
          <w:sz w:val="20"/>
          <w:szCs w:val="20"/>
          <w:highlight w:val="white"/>
          <w:rtl w:val="0"/>
        </w:rPr>
        <w:t xml:space="preserve">, whereby all outstanding shares of common stock or limited liability company interests, as applicable, of each of the VG Companies were cancelled in exchange for the right to receive 130,000,000 shares of VGH common stock (at a deemed value of $10.00 per share) for an aggregate merger consideration of $1.3 billion (the “Aggregate Merger Consideration”)...Pursuant to the Purchase Agreement entered into on July 9, 2019, as supplemented by the Assignment, Consent and Waiver Agreement, dated as of October 2, 2019, by and among Chamath Palihapitiya, Vieco US, SCH and V10 </w:t>
      </w:r>
      <w:r w:rsidDel="00000000" w:rsidR="00000000" w:rsidRPr="00000000">
        <w:rPr>
          <w:rFonts w:ascii="Times New Roman" w:cs="Times New Roman" w:eastAsia="Times New Roman" w:hAnsi="Times New Roman"/>
          <w:b w:val="1"/>
          <w:sz w:val="20"/>
          <w:szCs w:val="20"/>
          <w:highlight w:val="white"/>
          <w:rtl w:val="0"/>
        </w:rPr>
        <w:t xml:space="preserve">(the “Purchase Agreement”)</w:t>
      </w:r>
      <w:r w:rsidDel="00000000" w:rsidR="00000000" w:rsidRPr="00000000">
        <w:rPr>
          <w:rFonts w:ascii="Times New Roman" w:cs="Times New Roman" w:eastAsia="Times New Roman" w:hAnsi="Times New Roman"/>
          <w:sz w:val="20"/>
          <w:szCs w:val="20"/>
          <w:highlight w:val="white"/>
          <w:rtl w:val="0"/>
        </w:rPr>
        <w:t xml:space="preserve">...Upon the </w:t>
      </w:r>
      <w:r w:rsidDel="00000000" w:rsidR="00000000" w:rsidRPr="00000000">
        <w:rPr>
          <w:rFonts w:ascii="Times New Roman" w:cs="Times New Roman" w:eastAsia="Times New Roman" w:hAnsi="Times New Roman"/>
          <w:b w:val="1"/>
          <w:sz w:val="20"/>
          <w:szCs w:val="20"/>
          <w:highlight w:val="white"/>
          <w:rtl w:val="0"/>
        </w:rPr>
        <w:t xml:space="preserve">consummation of the Transactions</w:t>
      </w:r>
      <w:r w:rsidDel="00000000" w:rsidR="00000000" w:rsidRPr="00000000">
        <w:rPr>
          <w:rFonts w:ascii="Times New Roman" w:cs="Times New Roman" w:eastAsia="Times New Roman" w:hAnsi="Times New Roman"/>
          <w:sz w:val="20"/>
          <w:szCs w:val="20"/>
          <w:highlight w:val="white"/>
          <w:rtl w:val="0"/>
        </w:rPr>
        <w:t xml:space="preserve">, SCH’s ordinary shares, warrants and units ceased trading, and VGH’s common stock, warrants and units are expected to trade on the New York Stock Exchange (the “NYSE”) under the symbols “SPCE,” “SPCE WS” and “SPCE.U,” respectively...On October 25, 2019, in connection with the </w:t>
      </w:r>
      <w:r w:rsidDel="00000000" w:rsidR="00000000" w:rsidRPr="00000000">
        <w:rPr>
          <w:rFonts w:ascii="Times New Roman" w:cs="Times New Roman" w:eastAsia="Times New Roman" w:hAnsi="Times New Roman"/>
          <w:b w:val="1"/>
          <w:sz w:val="20"/>
          <w:szCs w:val="20"/>
          <w:highlight w:val="white"/>
          <w:rtl w:val="0"/>
        </w:rPr>
        <w:t xml:space="preserve">consummation of the Transactions and as contemplated by the Merger Agreement</w:t>
      </w:r>
      <w:r w:rsidDel="00000000" w:rsidR="00000000" w:rsidRPr="00000000">
        <w:rPr>
          <w:rFonts w:ascii="Times New Roman" w:cs="Times New Roman" w:eastAsia="Times New Roman" w:hAnsi="Times New Roman"/>
          <w:sz w:val="20"/>
          <w:szCs w:val="20"/>
          <w:highlight w:val="white"/>
          <w:rtl w:val="0"/>
        </w:rPr>
        <w:t xml:space="preserve">, the Company, SCH Sponsor Corp., Chamath Palihapitiya and Vieco US entered into the Stockholders’ Agreement (the “Stockholders’ Agreement”)</w:t>
      </w:r>
    </w:p>
    <w:p w:rsidR="00000000" w:rsidDel="00000000" w:rsidP="00000000" w:rsidRDefault="00000000" w:rsidRPr="00000000" w14:paraId="00000178">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KERN </w:t>
      </w:r>
      <w:hyperlink r:id="rId160">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https://www.sec.gov/Archives/edgar/data/1755953/000121390020001486/f8k011520_akernacorp.htm</w:t>
        </w:r>
      </w:hyperlink>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As previously disclosed on a prior Current Report on Form 8-K, on November 25, 2019, Akerna Corp., a Delaware corporation (“Akerna”) entered into a </w:t>
      </w:r>
      <w:r w:rsidDel="00000000" w:rsidR="00000000" w:rsidRPr="00000000">
        <w:rPr>
          <w:rFonts w:ascii="Times New Roman" w:cs="Times New Roman" w:eastAsia="Times New Roman" w:hAnsi="Times New Roman"/>
          <w:b w:val="1"/>
          <w:sz w:val="20"/>
          <w:szCs w:val="20"/>
          <w:highlight w:val="white"/>
          <w:rtl w:val="0"/>
        </w:rPr>
        <w:t xml:space="preserve">Stock Purchase Agreement</w:t>
      </w:r>
      <w:r w:rsidDel="00000000" w:rsidR="00000000" w:rsidRPr="00000000">
        <w:rPr>
          <w:rFonts w:ascii="Times New Roman" w:cs="Times New Roman" w:eastAsia="Times New Roman" w:hAnsi="Times New Roman"/>
          <w:sz w:val="20"/>
          <w:szCs w:val="20"/>
          <w:highlight w:val="white"/>
          <w:rtl w:val="0"/>
        </w:rPr>
        <w:t xml:space="preserve"> (the “Agreement”)...On January 15, 2020, the Acquisition closed </w:t>
      </w:r>
      <w:r w:rsidDel="00000000" w:rsidR="00000000" w:rsidRPr="00000000">
        <w:rPr>
          <w:rFonts w:ascii="Times New Roman" w:cs="Times New Roman" w:eastAsia="Times New Roman" w:hAnsi="Times New Roman"/>
          <w:b w:val="1"/>
          <w:sz w:val="20"/>
          <w:szCs w:val="20"/>
          <w:highlight w:val="white"/>
          <w:rtl w:val="0"/>
        </w:rPr>
        <w:t xml:space="preserve">(the “Closing”)</w:t>
      </w:r>
      <w:r w:rsidDel="00000000" w:rsidR="00000000" w:rsidRPr="00000000">
        <w:rPr>
          <w:rFonts w:ascii="Times New Roman" w:cs="Times New Roman" w:eastAsia="Times New Roman" w:hAnsi="Times New Roman"/>
          <w:sz w:val="20"/>
          <w:szCs w:val="20"/>
          <w:highlight w:val="white"/>
          <w:rtl w:val="0"/>
        </w:rPr>
        <w:t xml:space="preserve">...On January 21, 2020, Akerna issued a press release (the “Press Release”) announcing the Closing</w:t>
      </w:r>
    </w:p>
    <w:p w:rsidR="00000000" w:rsidDel="00000000" w:rsidP="00000000" w:rsidRDefault="00000000" w:rsidRPr="00000000" w14:paraId="0000017B">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GSMG </w:t>
      </w:r>
      <w:hyperlink r:id="rId161">
        <w:r w:rsidDel="00000000" w:rsidR="00000000" w:rsidRPr="00000000">
          <w:rPr>
            <w:rFonts w:ascii="Times New Roman" w:cs="Times New Roman" w:eastAsia="Times New Roman" w:hAnsi="Times New Roman"/>
            <w:color w:val="1155cc"/>
            <w:sz w:val="20"/>
            <w:szCs w:val="20"/>
            <w:highlight w:val="white"/>
            <w:u w:val="single"/>
            <w:rtl w:val="0"/>
          </w:rPr>
          <w:t xml:space="preserve">https://www.sec.gov/Archives/edgar/data/1738758/000121390020004184/f8k021520_glorystar.htm</w:t>
        </w:r>
      </w:hyperlink>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On February 15, 2020, TKK Symphony Acquisition Corporation (“TKK”) and Glory Star New Media Group Limited (“Glory Star”) issued a press release announcing the </w:t>
      </w:r>
      <w:r w:rsidDel="00000000" w:rsidR="00000000" w:rsidRPr="00000000">
        <w:rPr>
          <w:rFonts w:ascii="Times New Roman" w:cs="Times New Roman" w:eastAsia="Times New Roman" w:hAnsi="Times New Roman"/>
          <w:b w:val="1"/>
          <w:sz w:val="20"/>
          <w:szCs w:val="20"/>
          <w:highlight w:val="white"/>
          <w:rtl w:val="0"/>
        </w:rPr>
        <w:t xml:space="preserve">closing of the transactions contemplated by their previously announced share exchange agreement</w:t>
      </w:r>
      <w:r w:rsidDel="00000000" w:rsidR="00000000" w:rsidRPr="00000000">
        <w:rPr>
          <w:rFonts w:ascii="Times New Roman" w:cs="Times New Roman" w:eastAsia="Times New Roman" w:hAnsi="Times New Roman"/>
          <w:sz w:val="20"/>
          <w:szCs w:val="20"/>
          <w:highlight w:val="white"/>
          <w:rtl w:val="0"/>
        </w:rPr>
        <w:t xml:space="preserve">, pursuant to which TKK acquired Glory Star. A copy of the press release is attached as Exhibit 99.1 to this Current Report on Form 8-K.</w:t>
      </w:r>
    </w:p>
    <w:p w:rsidR="00000000" w:rsidDel="00000000" w:rsidP="00000000" w:rsidRDefault="00000000" w:rsidRPr="00000000" w14:paraId="0000017E">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4. EXTENSION</w:t>
      </w:r>
    </w:p>
    <w:p w:rsidR="00000000" w:rsidDel="00000000" w:rsidP="00000000" w:rsidRDefault="00000000" w:rsidRPr="00000000" w14:paraId="00000183">
      <w:pP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tl w:val="0"/>
        </w:rPr>
        <w:t xml:space="preserve">'(the "extension")'</w:t>
      </w:r>
    </w:p>
    <w:p w:rsidR="00000000" w:rsidDel="00000000" w:rsidP="00000000" w:rsidRDefault="00000000" w:rsidRPr="00000000" w14:paraId="00000184">
      <w:pPr>
        <w:rPr>
          <w:rFonts w:ascii="Times New Roman" w:cs="Times New Roman" w:eastAsia="Times New Roman" w:hAnsi="Times New Roman"/>
          <w:b w:val="1"/>
          <w:sz w:val="20"/>
          <w:szCs w:val="20"/>
          <w:highlight w:val="whit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AVCT </w:t>
      </w:r>
      <w:hyperlink r:id="rId162">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https://www.sec.gov/Archives/edgar/data/1704760/000161577419000680/s115401_8k.htm</w:t>
        </w:r>
      </w:hyperlink>
      <w:r w:rsidDel="00000000" w:rsidR="00000000" w:rsidRPr="00000000">
        <w:rPr>
          <w:rFonts w:ascii="Times New Roman" w:cs="Times New Roman" w:eastAsia="Times New Roman" w:hAnsi="Times New Roman"/>
          <w:sz w:val="20"/>
          <w:szCs w:val="20"/>
          <w:rtl w:val="0"/>
        </w:rPr>
        <w:t xml:space="preserve"> (also Amendment and Trust Account Deposit)</w:t>
      </w:r>
    </w:p>
    <w:p w:rsidR="00000000" w:rsidDel="00000000" w:rsidP="00000000" w:rsidRDefault="00000000" w:rsidRPr="00000000" w14:paraId="0000018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will hold a special meeting in lieu of the 2019 annual meeting of stockholders on January 28, 2019 at 11:00 a.m., local time, at the offices of Greenberg Traurig, LLP, located at the MetLife Building, 200 Park Avenue, New York, New York 10166 (the “Special Meeting”) to vote on (i) </w:t>
      </w:r>
      <w:r w:rsidDel="00000000" w:rsidR="00000000" w:rsidRPr="00000000">
        <w:rPr>
          <w:rFonts w:ascii="Times New Roman" w:cs="Times New Roman" w:eastAsia="Times New Roman" w:hAnsi="Times New Roman"/>
          <w:b w:val="1"/>
          <w:sz w:val="20"/>
          <w:szCs w:val="20"/>
          <w:rtl w:val="0"/>
        </w:rPr>
        <w:t xml:space="preserve">an amendment (the “Charter Amendment”) </w:t>
      </w:r>
      <w:r w:rsidDel="00000000" w:rsidR="00000000" w:rsidRPr="00000000">
        <w:rPr>
          <w:rFonts w:ascii="Times New Roman" w:cs="Times New Roman" w:eastAsia="Times New Roman" w:hAnsi="Times New Roman"/>
          <w:sz w:val="20"/>
          <w:szCs w:val="20"/>
          <w:rtl w:val="0"/>
        </w:rPr>
        <w:t xml:space="preserve">to the Company’s amended and restated certificate of incorporation</w:t>
      </w:r>
      <w:r w:rsidDel="00000000" w:rsidR="00000000" w:rsidRPr="00000000">
        <w:rPr>
          <w:rFonts w:ascii="Times New Roman" w:cs="Times New Roman" w:eastAsia="Times New Roman" w:hAnsi="Times New Roman"/>
          <w:b w:val="1"/>
          <w:sz w:val="20"/>
          <w:szCs w:val="20"/>
          <w:rtl w:val="0"/>
        </w:rPr>
        <w:t xml:space="preserve"> to extend the date by which the Company has to consummate a business combination</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(the “Extension”) for an additional three months, from February 1, 2019 to May 1, 2019 (the “Extended Date”)</w:t>
      </w:r>
      <w:r w:rsidDel="00000000" w:rsidR="00000000" w:rsidRPr="00000000">
        <w:rPr>
          <w:rFonts w:ascii="Times New Roman" w:cs="Times New Roman" w:eastAsia="Times New Roman" w:hAnsi="Times New Roman"/>
          <w:sz w:val="20"/>
          <w:szCs w:val="20"/>
          <w:rtl w:val="0"/>
        </w:rPr>
        <w:t xml:space="preserve">...On January 16, 2019, the Company announced that if the Charter Amendment is approved, the Company’s sponsor, Pensare Sponsor Group, LLC (the “Sponsor”), has agreed to</w:t>
      </w:r>
      <w:r w:rsidDel="00000000" w:rsidR="00000000" w:rsidRPr="00000000">
        <w:rPr>
          <w:rFonts w:ascii="Times New Roman" w:cs="Times New Roman" w:eastAsia="Times New Roman" w:hAnsi="Times New Roman"/>
          <w:b w:val="1"/>
          <w:sz w:val="20"/>
          <w:szCs w:val="20"/>
          <w:rtl w:val="0"/>
        </w:rPr>
        <w:t xml:space="preserve"> contribute to the Company as a loan $0.033 for each share</w:t>
      </w:r>
      <w:r w:rsidDel="00000000" w:rsidR="00000000" w:rsidRPr="00000000">
        <w:rPr>
          <w:rFonts w:ascii="Times New Roman" w:cs="Times New Roman" w:eastAsia="Times New Roman" w:hAnsi="Times New Roman"/>
          <w:sz w:val="20"/>
          <w:szCs w:val="20"/>
          <w:rtl w:val="0"/>
        </w:rPr>
        <w:t xml:space="preserve"> of the Company’s common stock issued in its initial public offering (each, a “Public Share”) that is </w:t>
      </w:r>
      <w:r w:rsidDel="00000000" w:rsidR="00000000" w:rsidRPr="00000000">
        <w:rPr>
          <w:rFonts w:ascii="Times New Roman" w:cs="Times New Roman" w:eastAsia="Times New Roman" w:hAnsi="Times New Roman"/>
          <w:b w:val="1"/>
          <w:sz w:val="20"/>
          <w:szCs w:val="20"/>
          <w:rtl w:val="0"/>
        </w:rPr>
        <w:t xml:space="preserve">not redeemed in connection with the stockholder vote</w:t>
      </w:r>
      <w:r w:rsidDel="00000000" w:rsidR="00000000" w:rsidRPr="00000000">
        <w:rPr>
          <w:rFonts w:ascii="Times New Roman" w:cs="Times New Roman" w:eastAsia="Times New Roman" w:hAnsi="Times New Roman"/>
          <w:sz w:val="20"/>
          <w:szCs w:val="20"/>
          <w:rtl w:val="0"/>
        </w:rPr>
        <w:t xml:space="preserve"> to approve the Extension, for each calendar month (commencing on February 2, 2019 and on the second day of each subsequent month), or portion thereof, that is needed by the Company to complete a business combination from February 2, 2019 until the Extended Date </w:t>
      </w:r>
      <w:r w:rsidDel="00000000" w:rsidR="00000000" w:rsidRPr="00000000">
        <w:rPr>
          <w:rFonts w:ascii="Times New Roman" w:cs="Times New Roman" w:eastAsia="Times New Roman" w:hAnsi="Times New Roman"/>
          <w:b w:val="1"/>
          <w:sz w:val="20"/>
          <w:szCs w:val="20"/>
          <w:rtl w:val="0"/>
        </w:rPr>
        <w:t xml:space="preserve">(the “Contribution”)</w:t>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AVCT </w:t>
      </w:r>
      <w:hyperlink r:id="rId163">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https://www.sec.gov/Archives/edgar/data/1704760/000161577419006082/s117569_8k.htm</w:t>
        </w:r>
      </w:hyperlink>
      <w:r w:rsidDel="00000000" w:rsidR="00000000" w:rsidRPr="00000000">
        <w:rPr>
          <w:rFonts w:ascii="Times New Roman" w:cs="Times New Roman" w:eastAsia="Times New Roman" w:hAnsi="Times New Roman"/>
          <w:sz w:val="20"/>
          <w:szCs w:val="20"/>
          <w:rtl w:val="0"/>
        </w:rPr>
        <w:t xml:space="preserve"> (also Amendment and Trust Account Deposit)</w:t>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will hold a special meeting of stockholders on April 26, 2019 at 11:00 a.m., local time, at the offices of Greenberg Traurig, LLP, located at the MetLife Building, 200 Park Avenue, New York, New York 10166 (the “Special Meeting”) to vote on (i) an </w:t>
      </w:r>
      <w:r w:rsidDel="00000000" w:rsidR="00000000" w:rsidRPr="00000000">
        <w:rPr>
          <w:rFonts w:ascii="Times New Roman" w:cs="Times New Roman" w:eastAsia="Times New Roman" w:hAnsi="Times New Roman"/>
          <w:b w:val="1"/>
          <w:sz w:val="20"/>
          <w:szCs w:val="20"/>
          <w:rtl w:val="0"/>
        </w:rPr>
        <w:t xml:space="preserve">amendment (the “Charter Amendment”)</w:t>
      </w:r>
      <w:r w:rsidDel="00000000" w:rsidR="00000000" w:rsidRPr="00000000">
        <w:rPr>
          <w:rFonts w:ascii="Times New Roman" w:cs="Times New Roman" w:eastAsia="Times New Roman" w:hAnsi="Times New Roman"/>
          <w:sz w:val="20"/>
          <w:szCs w:val="20"/>
          <w:rtl w:val="0"/>
        </w:rPr>
        <w:t xml:space="preserve"> to the Company’s amended and restated certificate of incorporation </w:t>
      </w:r>
      <w:r w:rsidDel="00000000" w:rsidR="00000000" w:rsidRPr="00000000">
        <w:rPr>
          <w:rFonts w:ascii="Times New Roman" w:cs="Times New Roman" w:eastAsia="Times New Roman" w:hAnsi="Times New Roman"/>
          <w:b w:val="1"/>
          <w:sz w:val="20"/>
          <w:szCs w:val="20"/>
          <w:rtl w:val="0"/>
        </w:rPr>
        <w:t xml:space="preserve">to extend the date by which the Company has to consummate a business combination (the “Extension”) for an additional three months, from May 1, 2019 to August 1, 2019 (the “Extended Date”)</w:t>
      </w:r>
      <w:r w:rsidDel="00000000" w:rsidR="00000000" w:rsidRPr="00000000">
        <w:rPr>
          <w:rFonts w:ascii="Times New Roman" w:cs="Times New Roman" w:eastAsia="Times New Roman" w:hAnsi="Times New Roman"/>
          <w:sz w:val="20"/>
          <w:szCs w:val="20"/>
          <w:rtl w:val="0"/>
        </w:rPr>
        <w:t xml:space="preserve">...On April 22, 2019, the Company announced that if the Charter Amendment is approved, the Company’s sponsor, Pensare Sponsor Group, LLC (the “Sponsor”), has agreed to </w:t>
      </w:r>
      <w:r w:rsidDel="00000000" w:rsidR="00000000" w:rsidRPr="00000000">
        <w:rPr>
          <w:rFonts w:ascii="Times New Roman" w:cs="Times New Roman" w:eastAsia="Times New Roman" w:hAnsi="Times New Roman"/>
          <w:b w:val="1"/>
          <w:sz w:val="20"/>
          <w:szCs w:val="20"/>
          <w:rtl w:val="0"/>
        </w:rPr>
        <w:t xml:space="preserve">contribute to the Company as a loan $0.033 for each share</w:t>
      </w:r>
      <w:r w:rsidDel="00000000" w:rsidR="00000000" w:rsidRPr="00000000">
        <w:rPr>
          <w:rFonts w:ascii="Times New Roman" w:cs="Times New Roman" w:eastAsia="Times New Roman" w:hAnsi="Times New Roman"/>
          <w:sz w:val="20"/>
          <w:szCs w:val="20"/>
          <w:rtl w:val="0"/>
        </w:rPr>
        <w:t xml:space="preserve"> of the Company’s common stock issued in its initial public offering (each, a “Public Share”) that is </w:t>
      </w:r>
      <w:r w:rsidDel="00000000" w:rsidR="00000000" w:rsidRPr="00000000">
        <w:rPr>
          <w:rFonts w:ascii="Times New Roman" w:cs="Times New Roman" w:eastAsia="Times New Roman" w:hAnsi="Times New Roman"/>
          <w:b w:val="1"/>
          <w:sz w:val="20"/>
          <w:szCs w:val="20"/>
          <w:rtl w:val="0"/>
        </w:rPr>
        <w:t xml:space="preserve">not redeemed in connection with the stockholder vote</w:t>
      </w:r>
      <w:r w:rsidDel="00000000" w:rsidR="00000000" w:rsidRPr="00000000">
        <w:rPr>
          <w:rFonts w:ascii="Times New Roman" w:cs="Times New Roman" w:eastAsia="Times New Roman" w:hAnsi="Times New Roman"/>
          <w:sz w:val="20"/>
          <w:szCs w:val="20"/>
          <w:rtl w:val="0"/>
        </w:rPr>
        <w:t xml:space="preserve"> to approve the Extension </w:t>
      </w:r>
      <w:r w:rsidDel="00000000" w:rsidR="00000000" w:rsidRPr="00000000">
        <w:rPr>
          <w:rFonts w:ascii="Times New Roman" w:cs="Times New Roman" w:eastAsia="Times New Roman" w:hAnsi="Times New Roman"/>
          <w:b w:val="1"/>
          <w:sz w:val="20"/>
          <w:szCs w:val="20"/>
          <w:rtl w:val="0"/>
        </w:rPr>
        <w:t xml:space="preserve">(the “Contribution”)</w:t>
      </w:r>
      <w:r w:rsidDel="00000000" w:rsidR="00000000" w:rsidRPr="00000000">
        <w:rPr>
          <w:rFonts w:ascii="Times New Roman" w:cs="Times New Roman" w:eastAsia="Times New Roman" w:hAnsi="Times New Roman"/>
          <w:sz w:val="20"/>
          <w:szCs w:val="20"/>
          <w:rtl w:val="0"/>
        </w:rPr>
        <w:t xml:space="preserve">, for one additional calendar month (May 2019)</w:t>
      </w: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AVCT </w:t>
      </w:r>
      <w:hyperlink r:id="rId164">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https://www.sec.gov/Archives/edgar/data/1704760/000161577419006723/s117785_8k.htm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April 29, 2019, Pensare Acquisition Corp. (the “Company”) held a special meeting of stockholders (the “Meeting”). At the Meeting, the </w:t>
      </w:r>
      <w:r w:rsidDel="00000000" w:rsidR="00000000" w:rsidRPr="00000000">
        <w:rPr>
          <w:rFonts w:ascii="Times New Roman" w:cs="Times New Roman" w:eastAsia="Times New Roman" w:hAnsi="Times New Roman"/>
          <w:b w:val="1"/>
          <w:sz w:val="20"/>
          <w:szCs w:val="20"/>
          <w:rtl w:val="0"/>
        </w:rPr>
        <w:t xml:space="preserve">stockholders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approved an amendment (the “Charter Amendment”)</w:t>
      </w:r>
      <w:r w:rsidDel="00000000" w:rsidR="00000000" w:rsidRPr="00000000">
        <w:rPr>
          <w:rFonts w:ascii="Times New Roman" w:cs="Times New Roman" w:eastAsia="Times New Roman" w:hAnsi="Times New Roman"/>
          <w:sz w:val="20"/>
          <w:szCs w:val="20"/>
          <w:rtl w:val="0"/>
        </w:rPr>
        <w:t xml:space="preserve"> to the Company’s amended and restated certificate of incorporation to extend the date by which the Company has to consummate a business combination </w:t>
      </w:r>
      <w:r w:rsidDel="00000000" w:rsidR="00000000" w:rsidRPr="00000000">
        <w:rPr>
          <w:rFonts w:ascii="Times New Roman" w:cs="Times New Roman" w:eastAsia="Times New Roman" w:hAnsi="Times New Roman"/>
          <w:b w:val="1"/>
          <w:sz w:val="20"/>
          <w:szCs w:val="20"/>
          <w:rtl w:val="0"/>
        </w:rPr>
        <w:t xml:space="preserve">(the “Extension”)</w:t>
      </w:r>
      <w:r w:rsidDel="00000000" w:rsidR="00000000" w:rsidRPr="00000000">
        <w:rPr>
          <w:rFonts w:ascii="Times New Roman" w:cs="Times New Roman" w:eastAsia="Times New Roman" w:hAnsi="Times New Roman"/>
          <w:sz w:val="20"/>
          <w:szCs w:val="20"/>
          <w:rtl w:val="0"/>
        </w:rPr>
        <w:t xml:space="preserve"> for an additional three months, from May 1, 2019 to August 1, 2019. The affirmative vote of at least a majority of the outstanding shares of the Company’s common stock was required to approve the Charter Amendment.</w:t>
      </w:r>
    </w:p>
    <w:p w:rsidR="00000000" w:rsidDel="00000000" w:rsidP="00000000" w:rsidRDefault="00000000" w:rsidRPr="00000000" w14:paraId="0000018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AVCT </w:t>
      </w:r>
      <w:hyperlink r:id="rId165">
        <w:r w:rsidDel="00000000" w:rsidR="00000000" w:rsidRPr="00000000">
          <w:rPr>
            <w:rFonts w:ascii="Times New Roman" w:cs="Times New Roman" w:eastAsia="Times New Roman" w:hAnsi="Times New Roman"/>
            <w:color w:val="1155cc"/>
            <w:sz w:val="20"/>
            <w:szCs w:val="20"/>
            <w:u w:val="single"/>
            <w:rtl w:val="0"/>
          </w:rPr>
          <w:t xml:space="preserve">https://www.sec.gov/Archives/edgar/data/1704760/000121390019014728/f8k080219_pensareacqui.htm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July 31, 2019, Pensare Acquisition Corp. (the “Company”) held a special meeting of stockholders (the “Meeting”). At the Meeting, the stockholders </w:t>
      </w:r>
      <w:r w:rsidDel="00000000" w:rsidR="00000000" w:rsidRPr="00000000">
        <w:rPr>
          <w:rFonts w:ascii="Times New Roman" w:cs="Times New Roman" w:eastAsia="Times New Roman" w:hAnsi="Times New Roman"/>
          <w:b w:val="1"/>
          <w:sz w:val="20"/>
          <w:szCs w:val="20"/>
          <w:rtl w:val="0"/>
        </w:rPr>
        <w:t xml:space="preserve">approved an amendment (the “Charter Amendment”)</w:t>
      </w:r>
      <w:r w:rsidDel="00000000" w:rsidR="00000000" w:rsidRPr="00000000">
        <w:rPr>
          <w:rFonts w:ascii="Times New Roman" w:cs="Times New Roman" w:eastAsia="Times New Roman" w:hAnsi="Times New Roman"/>
          <w:sz w:val="20"/>
          <w:szCs w:val="20"/>
          <w:rtl w:val="0"/>
        </w:rPr>
        <w:t xml:space="preserve"> to the Company’s amended and restated certificate of incorporation to </w:t>
      </w:r>
      <w:r w:rsidDel="00000000" w:rsidR="00000000" w:rsidRPr="00000000">
        <w:rPr>
          <w:rFonts w:ascii="Times New Roman" w:cs="Times New Roman" w:eastAsia="Times New Roman" w:hAnsi="Times New Roman"/>
          <w:b w:val="1"/>
          <w:sz w:val="20"/>
          <w:szCs w:val="20"/>
          <w:rtl w:val="0"/>
        </w:rPr>
        <w:t xml:space="preserve">extend the date by which the Company has to consummate a business combination (the “Extension”)</w:t>
      </w:r>
      <w:r w:rsidDel="00000000" w:rsidR="00000000" w:rsidRPr="00000000">
        <w:rPr>
          <w:rFonts w:ascii="Times New Roman" w:cs="Times New Roman" w:eastAsia="Times New Roman" w:hAnsi="Times New Roman"/>
          <w:sz w:val="20"/>
          <w:szCs w:val="20"/>
          <w:rtl w:val="0"/>
        </w:rPr>
        <w:t xml:space="preserve"> for an additional four months, from August 1, 2019 to December 1, 2019. The affirmative vote of at least a majority of the outstanding shares of the Company’s common stock was required to approve the Charter Amendment</w:t>
      </w:r>
    </w:p>
    <w:p w:rsidR="00000000" w:rsidDel="00000000" w:rsidP="00000000" w:rsidRDefault="00000000" w:rsidRPr="00000000" w14:paraId="0000019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GYTH </w:t>
      </w:r>
      <w:hyperlink r:id="rId166">
        <w:r w:rsidDel="00000000" w:rsidR="00000000" w:rsidRPr="00000000">
          <w:rPr>
            <w:rFonts w:ascii="Times New Roman" w:cs="Times New Roman" w:eastAsia="Times New Roman" w:hAnsi="Times New Roman"/>
            <w:color w:val="1155cc"/>
            <w:sz w:val="20"/>
            <w:szCs w:val="20"/>
            <w:u w:val="single"/>
            <w:rtl w:val="0"/>
          </w:rPr>
          <w:t xml:space="preserve">https://www.sec.gov/Archives/edgar/data/1682325/000114420418057157/tv505881_8k.htm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connection with the Extension (as defined below), on October 30, 2018, GTY Technology Holdings Inc. (the “Company”) </w:t>
      </w:r>
      <w:r w:rsidDel="00000000" w:rsidR="00000000" w:rsidRPr="00000000">
        <w:rPr>
          <w:rFonts w:ascii="Times New Roman" w:cs="Times New Roman" w:eastAsia="Times New Roman" w:hAnsi="Times New Roman"/>
          <w:b w:val="1"/>
          <w:sz w:val="20"/>
          <w:szCs w:val="20"/>
          <w:rtl w:val="0"/>
        </w:rPr>
        <w:t xml:space="preserve">entered into an amendment (the “UA Amendment”)</w:t>
      </w:r>
      <w:r w:rsidDel="00000000" w:rsidR="00000000" w:rsidRPr="00000000">
        <w:rPr>
          <w:rFonts w:ascii="Times New Roman" w:cs="Times New Roman" w:eastAsia="Times New Roman" w:hAnsi="Times New Roman"/>
          <w:sz w:val="20"/>
          <w:szCs w:val="20"/>
          <w:rtl w:val="0"/>
        </w:rPr>
        <w:t xml:space="preserve"> to the Underwriting Agreement, dated as of October 26, 2016...On October 30, 2018, the Company held an extraordinary general meeting (the “extraordinary meeting”). At the extraordinary meeting, a total of 56,247,313 (81.52%) of the Company’s issued and outstanding Class A ordinary shares and Class B ordinary shares held of record as October 5, 2018, the record date for the extraordinary meeting, were present either in person or by proxy, which constituted a quorum. The Company’s shareholders voted on the following proposals at the extraordinary meeting, each of which were approved. The final vote tabulation for each proposal is set forth below...To amend the Company’s second amended and restated memorandum and articles of association </w:t>
      </w:r>
      <w:r w:rsidDel="00000000" w:rsidR="00000000" w:rsidRPr="00000000">
        <w:rPr>
          <w:rFonts w:ascii="Times New Roman" w:cs="Times New Roman" w:eastAsia="Times New Roman" w:hAnsi="Times New Roman"/>
          <w:b w:val="1"/>
          <w:sz w:val="20"/>
          <w:szCs w:val="20"/>
          <w:rtl w:val="0"/>
        </w:rPr>
        <w:t xml:space="preserve">to extend the date by which the Company has to consummate a business combination from November 1, 2018 to May 1, 2019 (the “Extension”)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AESE </w:t>
      </w:r>
      <w:hyperlink r:id="rId167">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https://www.sec.gov/Archives/edgar/data/1708341/000168316819002144/brac_8k.htm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9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July 9, 2019, Black Ridge Acquisition Corp. (the “Company”) held a special meeting of its stockholders (the “Meeting”). At the Meeting, the Company’s stockholders considered the following proposal...A proposal to adopt and </w:t>
      </w:r>
      <w:r w:rsidDel="00000000" w:rsidR="00000000" w:rsidRPr="00000000">
        <w:rPr>
          <w:rFonts w:ascii="Times New Roman" w:cs="Times New Roman" w:eastAsia="Times New Roman" w:hAnsi="Times New Roman"/>
          <w:b w:val="1"/>
          <w:sz w:val="20"/>
          <w:szCs w:val="20"/>
          <w:rtl w:val="0"/>
        </w:rPr>
        <w:t xml:space="preserve">approve an amendment</w:t>
      </w:r>
      <w:r w:rsidDel="00000000" w:rsidR="00000000" w:rsidRPr="00000000">
        <w:rPr>
          <w:rFonts w:ascii="Times New Roman" w:cs="Times New Roman" w:eastAsia="Times New Roman" w:hAnsi="Times New Roman"/>
          <w:sz w:val="20"/>
          <w:szCs w:val="20"/>
          <w:rtl w:val="0"/>
        </w:rPr>
        <w:t xml:space="preserve"> to the Company’s amended and restated certificate of incorporation (the “charter”) </w:t>
      </w:r>
      <w:r w:rsidDel="00000000" w:rsidR="00000000" w:rsidRPr="00000000">
        <w:rPr>
          <w:rFonts w:ascii="Times New Roman" w:cs="Times New Roman" w:eastAsia="Times New Roman" w:hAnsi="Times New Roman"/>
          <w:b w:val="1"/>
          <w:sz w:val="20"/>
          <w:szCs w:val="20"/>
          <w:rtl w:val="0"/>
        </w:rPr>
        <w:t xml:space="preserve">to extend the date that the Company has to consummate a business combination (the “Extension”) to August 10, 2019</w:t>
      </w:r>
      <w:r w:rsidDel="00000000" w:rsidR="00000000" w:rsidRPr="00000000">
        <w:rPr>
          <w:rFonts w:ascii="Times New Roman" w:cs="Times New Roman" w:eastAsia="Times New Roman" w:hAnsi="Times New Roman"/>
          <w:sz w:val="20"/>
          <w:szCs w:val="20"/>
          <w:rtl w:val="0"/>
        </w:rPr>
        <w:t xml:space="preserve">. The following is a tabulation of the votes with respect to this proposal, which was approved by the Company’s stockholders</w:t>
      </w:r>
    </w:p>
    <w:p w:rsidR="00000000" w:rsidDel="00000000" w:rsidP="00000000" w:rsidRDefault="00000000" w:rsidRPr="00000000" w14:paraId="0000019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SPCE </w:t>
      </w:r>
      <w:hyperlink r:id="rId168">
        <w:r w:rsidDel="00000000" w:rsidR="00000000" w:rsidRPr="00000000">
          <w:rPr>
            <w:rFonts w:ascii="Times New Roman" w:cs="Times New Roman" w:eastAsia="Times New Roman" w:hAnsi="Times New Roman"/>
            <w:color w:val="1155cc"/>
            <w:sz w:val="20"/>
            <w:szCs w:val="20"/>
            <w:u w:val="single"/>
            <w:rtl w:val="0"/>
          </w:rPr>
          <w:t xml:space="preserve">https://www.sec.gov/Archives/edgar/data/1706946/000114420419034352/tv525003_8ka.htm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t>
      </w:r>
      <w:r w:rsidDel="00000000" w:rsidR="00000000" w:rsidRPr="00000000">
        <w:rPr>
          <w:rFonts w:ascii="Times New Roman" w:cs="Times New Roman" w:eastAsia="Times New Roman" w:hAnsi="Times New Roman"/>
          <w:b w:val="1"/>
          <w:sz w:val="20"/>
          <w:szCs w:val="20"/>
          <w:rtl w:val="0"/>
        </w:rPr>
        <w:t xml:space="preserve">Amendment</w:t>
      </w:r>
      <w:r w:rsidDel="00000000" w:rsidR="00000000" w:rsidRPr="00000000">
        <w:rPr>
          <w:rFonts w:ascii="Times New Roman" w:cs="Times New Roman" w:eastAsia="Times New Roman" w:hAnsi="Times New Roman"/>
          <w:sz w:val="20"/>
          <w:szCs w:val="20"/>
          <w:rtl w:val="0"/>
        </w:rPr>
        <w:t xml:space="preserve"> amends the Current Report on Form 8-K of Social Capital Hedosophia Holdings Corp., filed with the Securities Exchange Commission (the “SEC”) on July 9, 2019 (the “July 9 Current Report”), in which Social Capital Hedosophia Holdings Corp. reported, among other events, the execution of the Merger Agreement...Extension In connection with the transactions contemplated by the Merger Agreement and in accordance with the Cayman Constitutional Documents and the Investment Management Trust Agreement, dated September 13, 2017 (the “Trust Agreement”), between SCH and Continental Stock Transfer &amp; Trust Company, as trustee, SCH will, to the extent required under the Merger Agreement and subject to the approval of SCH’s shareholders, amend the Cayman Constitutional Documents and the Trust Agreement to</w:t>
      </w:r>
      <w:r w:rsidDel="00000000" w:rsidR="00000000" w:rsidRPr="00000000">
        <w:rPr>
          <w:rFonts w:ascii="Times New Roman" w:cs="Times New Roman" w:eastAsia="Times New Roman" w:hAnsi="Times New Roman"/>
          <w:b w:val="1"/>
          <w:sz w:val="20"/>
          <w:szCs w:val="20"/>
          <w:rtl w:val="0"/>
        </w:rPr>
        <w:t xml:space="preserve"> extend the period within which SCH must have completed an initial Business Combination (as defined therein) to December 18, 2019 and, if required, to April 18, 2020 (the “Extension”)</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9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69">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https://www.sec.gov/Archives/edgar/data/1708176/000121390019013680/f8k072519_gordonpointe.htm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9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July 26, 2019, Gordon Pointe Acquisition Corp. (the “Company”) and Continental Stock Transfer &amp; Trust Company (“Continental”) </w:t>
      </w:r>
      <w:r w:rsidDel="00000000" w:rsidR="00000000" w:rsidRPr="00000000">
        <w:rPr>
          <w:rFonts w:ascii="Times New Roman" w:cs="Times New Roman" w:eastAsia="Times New Roman" w:hAnsi="Times New Roman"/>
          <w:b w:val="1"/>
          <w:sz w:val="20"/>
          <w:szCs w:val="20"/>
          <w:rtl w:val="0"/>
        </w:rPr>
        <w:t xml:space="preserve">entered into Amendment No. 1 </w:t>
      </w:r>
      <w:r w:rsidDel="00000000" w:rsidR="00000000" w:rsidRPr="00000000">
        <w:rPr>
          <w:rFonts w:ascii="Times New Roman" w:cs="Times New Roman" w:eastAsia="Times New Roman" w:hAnsi="Times New Roman"/>
          <w:sz w:val="20"/>
          <w:szCs w:val="20"/>
          <w:rtl w:val="0"/>
        </w:rPr>
        <w:t xml:space="preserve">to the Investment Management Trust Agreement, dated as of January 24, 2018, by and between the Company and Continental (the “Trust Amendment”), pursuant to which the date on which Continental must liquidate the trust account which was established in connection with the Company’s initial public offering (the “IPO”), in the event the Company has not consummated its initial business combination, was </w:t>
      </w:r>
      <w:r w:rsidDel="00000000" w:rsidR="00000000" w:rsidRPr="00000000">
        <w:rPr>
          <w:rFonts w:ascii="Times New Roman" w:cs="Times New Roman" w:eastAsia="Times New Roman" w:hAnsi="Times New Roman"/>
          <w:b w:val="1"/>
          <w:sz w:val="20"/>
          <w:szCs w:val="20"/>
          <w:rtl w:val="0"/>
        </w:rPr>
        <w:t xml:space="preserve">extended from July 30, 2019 to October 31, 2019, provided that the Company may further extend such date up to three times, each by an additional 30 days (the “Extended Date”)</w:t>
      </w:r>
      <w:r w:rsidDel="00000000" w:rsidR="00000000" w:rsidRPr="00000000">
        <w:rPr>
          <w:rFonts w:ascii="Times New Roman" w:cs="Times New Roman" w:eastAsia="Times New Roman" w:hAnsi="Times New Roman"/>
          <w:sz w:val="20"/>
          <w:szCs w:val="20"/>
          <w:rtl w:val="0"/>
        </w:rPr>
        <w:t xml:space="preserve">. The Trust Amendment was approved by the Company’s stockholders at a Special Meeting of Stockholders held on July 26, 2019 (the “Special Meeting”)...On July 26, 2019, the Company filed with the Secretary of State of the State of Delaware an amendment </w:t>
      </w:r>
      <w:r w:rsidDel="00000000" w:rsidR="00000000" w:rsidRPr="00000000">
        <w:rPr>
          <w:rFonts w:ascii="Times New Roman" w:cs="Times New Roman" w:eastAsia="Times New Roman" w:hAnsi="Times New Roman"/>
          <w:b w:val="1"/>
          <w:sz w:val="20"/>
          <w:szCs w:val="20"/>
          <w:rtl w:val="0"/>
        </w:rPr>
        <w:t xml:space="preserve">(the “Extension Amendment”) </w:t>
      </w:r>
      <w:r w:rsidDel="00000000" w:rsidR="00000000" w:rsidRPr="00000000">
        <w:rPr>
          <w:rFonts w:ascii="Times New Roman" w:cs="Times New Roman" w:eastAsia="Times New Roman" w:hAnsi="Times New Roman"/>
          <w:sz w:val="20"/>
          <w:szCs w:val="20"/>
          <w:rtl w:val="0"/>
        </w:rPr>
        <w:t xml:space="preserve">to the Company’s Amended and Restated Certificate of Incorporation, pursuant to which the </w:t>
      </w:r>
      <w:r w:rsidDel="00000000" w:rsidR="00000000" w:rsidRPr="00000000">
        <w:rPr>
          <w:rFonts w:ascii="Times New Roman" w:cs="Times New Roman" w:eastAsia="Times New Roman" w:hAnsi="Times New Roman"/>
          <w:b w:val="1"/>
          <w:sz w:val="20"/>
          <w:szCs w:val="20"/>
          <w:rtl w:val="0"/>
        </w:rPr>
        <w:t xml:space="preserve">date by which the Company must consummate its initial business combination was extended from July 30, 2019 to the Extended Date (the “Extension”).</w:t>
      </w:r>
      <w:r w:rsidDel="00000000" w:rsidR="00000000" w:rsidRPr="00000000">
        <w:rPr>
          <w:rFonts w:ascii="Times New Roman" w:cs="Times New Roman" w:eastAsia="Times New Roman" w:hAnsi="Times New Roman"/>
          <w:sz w:val="20"/>
          <w:szCs w:val="20"/>
          <w:rtl w:val="0"/>
        </w:rPr>
        <w:t xml:space="preserve"> The Extension Amendment was approved by the Company’s stockholders at the Special Meeting</w:t>
      </w:r>
    </w:p>
    <w:p w:rsidR="00000000" w:rsidDel="00000000" w:rsidP="00000000" w:rsidRDefault="00000000" w:rsidRPr="00000000" w14:paraId="0000019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70">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https://www.sec.gov/Archives/edgar/data/1708176/000121390020001787/f8k012420_gordonpointe.htm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January 24, 2020, Gordon Pointe Acquisition Corp. (the “Company”) and Continental Stock Transfer &amp; Trust Company (“Continental”) </w:t>
      </w:r>
      <w:r w:rsidDel="00000000" w:rsidR="00000000" w:rsidRPr="00000000">
        <w:rPr>
          <w:rFonts w:ascii="Times New Roman" w:cs="Times New Roman" w:eastAsia="Times New Roman" w:hAnsi="Times New Roman"/>
          <w:b w:val="1"/>
          <w:sz w:val="20"/>
          <w:szCs w:val="20"/>
          <w:rtl w:val="0"/>
        </w:rPr>
        <w:t xml:space="preserve">entered into Amendment No. 2</w:t>
      </w:r>
      <w:r w:rsidDel="00000000" w:rsidR="00000000" w:rsidRPr="00000000">
        <w:rPr>
          <w:rFonts w:ascii="Times New Roman" w:cs="Times New Roman" w:eastAsia="Times New Roman" w:hAnsi="Times New Roman"/>
          <w:sz w:val="20"/>
          <w:szCs w:val="20"/>
          <w:rtl w:val="0"/>
        </w:rPr>
        <w:t xml:space="preserve"> to the Investment Management Trust Agreement, dated as of January 24, 2018, as amended by Amendment No. 1 to the Investment Management Trust Agreement, dated as of July 26, 2019 (the “Trust Amendment”), pursuant to which the date on which Continental must liquidate the trust account which was established in connection with the Company’s initial public offering (the “IPO”), in the event the Company has not consummated its initial business combination, was </w:t>
      </w:r>
      <w:r w:rsidDel="00000000" w:rsidR="00000000" w:rsidRPr="00000000">
        <w:rPr>
          <w:rFonts w:ascii="Times New Roman" w:cs="Times New Roman" w:eastAsia="Times New Roman" w:hAnsi="Times New Roman"/>
          <w:b w:val="1"/>
          <w:sz w:val="20"/>
          <w:szCs w:val="20"/>
          <w:rtl w:val="0"/>
        </w:rPr>
        <w:t xml:space="preserve">extended from January 29, 2020 to February 29, 2020, provided that the Company may further extend such date for an additional 30 days (the “Extended Date”)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Trust Amendment was approved by the Company’s stockholders at a Special Meeting of Stockholders held on January 24, 2020 (the “Special Meeting”)...On January 24, 2020, the Company filed with the Secretary of State of the State of Delaware an amendment</w:t>
      </w:r>
      <w:r w:rsidDel="00000000" w:rsidR="00000000" w:rsidRPr="00000000">
        <w:rPr>
          <w:rFonts w:ascii="Times New Roman" w:cs="Times New Roman" w:eastAsia="Times New Roman" w:hAnsi="Times New Roman"/>
          <w:b w:val="1"/>
          <w:sz w:val="20"/>
          <w:szCs w:val="20"/>
          <w:rtl w:val="0"/>
        </w:rPr>
        <w:t xml:space="preserve"> (the “Extension Amendment”)</w:t>
      </w:r>
      <w:r w:rsidDel="00000000" w:rsidR="00000000" w:rsidRPr="00000000">
        <w:rPr>
          <w:rFonts w:ascii="Times New Roman" w:cs="Times New Roman" w:eastAsia="Times New Roman" w:hAnsi="Times New Roman"/>
          <w:sz w:val="20"/>
          <w:szCs w:val="20"/>
          <w:rtl w:val="0"/>
        </w:rPr>
        <w:t xml:space="preserve"> to the Company’s Amended and Restated Certificate of Incorporation, as previously amended, pursuant to which the </w:t>
      </w:r>
      <w:r w:rsidDel="00000000" w:rsidR="00000000" w:rsidRPr="00000000">
        <w:rPr>
          <w:rFonts w:ascii="Times New Roman" w:cs="Times New Roman" w:eastAsia="Times New Roman" w:hAnsi="Times New Roman"/>
          <w:b w:val="1"/>
          <w:sz w:val="20"/>
          <w:szCs w:val="20"/>
          <w:rtl w:val="0"/>
        </w:rPr>
        <w:t xml:space="preserve">date by which the Company must consummate its initial business combination was extended from January 29, 2020 to the Extended Date (the “Extension”)</w:t>
      </w:r>
      <w:r w:rsidDel="00000000" w:rsidR="00000000" w:rsidRPr="00000000">
        <w:rPr>
          <w:rFonts w:ascii="Times New Roman" w:cs="Times New Roman" w:eastAsia="Times New Roman" w:hAnsi="Times New Roman"/>
          <w:sz w:val="20"/>
          <w:szCs w:val="20"/>
          <w:rtl w:val="0"/>
        </w:rPr>
        <w:t xml:space="preserve">. The Extension Amendment was approved by the Company’s stockholders at the Special Meeting</w:t>
      </w:r>
    </w:p>
    <w:p w:rsidR="00000000" w:rsidDel="00000000" w:rsidP="00000000" w:rsidRDefault="00000000" w:rsidRPr="00000000" w14:paraId="0000019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71">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https://www.sec.gov/Archives/edgar/data/1708176/000121390020007706/ea120114-8k_gordonpointe.htm</w:t>
        </w:r>
      </w:hyperlink>
      <w:r w:rsidDel="00000000" w:rsidR="00000000" w:rsidRPr="00000000">
        <w:rPr>
          <w:rFonts w:ascii="Times New Roman" w:cs="Times New Roman" w:eastAsia="Times New Roman" w:hAnsi="Times New Roman"/>
          <w:sz w:val="20"/>
          <w:szCs w:val="20"/>
          <w:rtl w:val="0"/>
        </w:rPr>
        <w:t xml:space="preserve"> (also Amendment and Trust Account Deposit)</w:t>
      </w:r>
    </w:p>
    <w:p w:rsidR="00000000" w:rsidDel="00000000" w:rsidP="00000000" w:rsidRDefault="00000000" w:rsidRPr="00000000" w14:paraId="000001A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Gordon Pointe Acquisition Corp. (the “Company”) previously announced that it will hold a special meeting of stockholders on Monday, March 30, 2020 at 9:00 A.M. Eastern (the “Special Meeting”) to vote to </w:t>
      </w:r>
      <w:r w:rsidDel="00000000" w:rsidR="00000000" w:rsidRPr="00000000">
        <w:rPr>
          <w:rFonts w:ascii="Times New Roman" w:cs="Times New Roman" w:eastAsia="Times New Roman" w:hAnsi="Times New Roman"/>
          <w:b w:val="1"/>
          <w:sz w:val="20"/>
          <w:szCs w:val="20"/>
          <w:rtl w:val="0"/>
        </w:rPr>
        <w:t xml:space="preserve">further extend the deadline to consummate its initial business combination for an additional 45 days from March 30, 2020 to May 14, 2020 (the “Extension”)</w:t>
      </w:r>
      <w:r w:rsidDel="00000000" w:rsidR="00000000" w:rsidRPr="00000000">
        <w:rPr>
          <w:rFonts w:ascii="Times New Roman" w:cs="Times New Roman" w:eastAsia="Times New Roman" w:hAnsi="Times New Roman"/>
          <w:sz w:val="20"/>
          <w:szCs w:val="20"/>
          <w:rtl w:val="0"/>
        </w:rPr>
        <w:t xml:space="preserve">...On March 27, 2020, the Company issued a press release announcing that if the Extension is approved, the Company will</w:t>
      </w:r>
      <w:r w:rsidDel="00000000" w:rsidR="00000000" w:rsidRPr="00000000">
        <w:rPr>
          <w:rFonts w:ascii="Times New Roman" w:cs="Times New Roman" w:eastAsia="Times New Roman" w:hAnsi="Times New Roman"/>
          <w:b w:val="1"/>
          <w:sz w:val="20"/>
          <w:szCs w:val="20"/>
          <w:rtl w:val="0"/>
        </w:rPr>
        <w:t xml:space="preserve"> increase the amount being contributed to the trust account established in connection with the Company’s initial public from $0.013 to $0.06</w:t>
      </w:r>
      <w:r w:rsidDel="00000000" w:rsidR="00000000" w:rsidRPr="00000000">
        <w:rPr>
          <w:rFonts w:ascii="Times New Roman" w:cs="Times New Roman" w:eastAsia="Times New Roman" w:hAnsi="Times New Roman"/>
          <w:sz w:val="20"/>
          <w:szCs w:val="20"/>
          <w:rtl w:val="0"/>
        </w:rPr>
        <w:t xml:space="preserve"> for each share of the Company’s common stock issued in its initial public offering (each, a “Public Share”) </w:t>
      </w:r>
      <w:r w:rsidDel="00000000" w:rsidR="00000000" w:rsidRPr="00000000">
        <w:rPr>
          <w:rFonts w:ascii="Times New Roman" w:cs="Times New Roman" w:eastAsia="Times New Roman" w:hAnsi="Times New Roman"/>
          <w:b w:val="1"/>
          <w:sz w:val="20"/>
          <w:szCs w:val="20"/>
          <w:rtl w:val="0"/>
        </w:rPr>
        <w:t xml:space="preserve">that is not redeemed</w:t>
      </w:r>
      <w:r w:rsidDel="00000000" w:rsidR="00000000" w:rsidRPr="00000000">
        <w:rPr>
          <w:rFonts w:ascii="Times New Roman" w:cs="Times New Roman" w:eastAsia="Times New Roman" w:hAnsi="Times New Roman"/>
          <w:sz w:val="20"/>
          <w:szCs w:val="20"/>
          <w:rtl w:val="0"/>
        </w:rPr>
        <w:t xml:space="preserve"> in connection with the stockholder vote to approve the Extension. The Company’s sponsor has agreed to contribute such amount as a loan to the Company (the “Contribution”). The Contribution will increase the pro rata portion of the funds available in the trust account from approximately $10.69 per Public Share to approximately $10.75 per Public Share, assuming there are no redemptions.</w:t>
      </w:r>
    </w:p>
    <w:p w:rsidR="00000000" w:rsidDel="00000000" w:rsidP="00000000" w:rsidRDefault="00000000" w:rsidRPr="00000000" w14:paraId="000001A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72">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https://www.sec.gov/Archives/edgar/data/1708176/000121390020011681/ea121637-8k_gordonpointe.htm</w:t>
        </w:r>
      </w:hyperlink>
      <w:r w:rsidDel="00000000" w:rsidR="00000000" w:rsidRPr="00000000">
        <w:rPr>
          <w:rFonts w:ascii="Times New Roman" w:cs="Times New Roman" w:eastAsia="Times New Roman" w:hAnsi="Times New Roman"/>
          <w:sz w:val="20"/>
          <w:szCs w:val="20"/>
          <w:rtl w:val="0"/>
        </w:rPr>
        <w:t xml:space="preserve"> (also Trust Account Deposit)</w:t>
      </w:r>
    </w:p>
    <w:p w:rsidR="00000000" w:rsidDel="00000000" w:rsidP="00000000" w:rsidRDefault="00000000" w:rsidRPr="00000000" w14:paraId="000001A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Gordon Pointe Acquisition Corp. (the “Company”) previously announced that it will hold a special meeting of stockholders on Thursday, May 14, 2020 at 9:00 A.M. Eastern (the “Special Meeting”) to vote to further extend the deadline to consummate its initial business combination to June 15, 2020, plus an option for the Company to further extend such date for an additional 30 days to July 15, 2020 </w:t>
      </w:r>
      <w:r w:rsidDel="00000000" w:rsidR="00000000" w:rsidRPr="00000000">
        <w:rPr>
          <w:rFonts w:ascii="Times New Roman" w:cs="Times New Roman" w:eastAsia="Times New Roman" w:hAnsi="Times New Roman"/>
          <w:b w:val="1"/>
          <w:sz w:val="20"/>
          <w:szCs w:val="20"/>
          <w:rtl w:val="0"/>
        </w:rPr>
        <w:t xml:space="preserve">(the “Extension”)</w:t>
      </w:r>
      <w:r w:rsidDel="00000000" w:rsidR="00000000" w:rsidRPr="00000000">
        <w:rPr>
          <w:rFonts w:ascii="Times New Roman" w:cs="Times New Roman" w:eastAsia="Times New Roman" w:hAnsi="Times New Roman"/>
          <w:sz w:val="20"/>
          <w:szCs w:val="20"/>
          <w:rtl w:val="0"/>
        </w:rPr>
        <w:t xml:space="preserve">. On May 11, 2020, the Company issued a press release announcing that if the Extension is approved, the Company’s </w:t>
      </w:r>
      <w:r w:rsidDel="00000000" w:rsidR="00000000" w:rsidRPr="00000000">
        <w:rPr>
          <w:rFonts w:ascii="Times New Roman" w:cs="Times New Roman" w:eastAsia="Times New Roman" w:hAnsi="Times New Roman"/>
          <w:b w:val="1"/>
          <w:sz w:val="20"/>
          <w:szCs w:val="20"/>
          <w:rtl w:val="0"/>
        </w:rPr>
        <w:t xml:space="preserve">will increase the amount being contributed to the trust account established in connection with the Company’s initial public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from $0.03 to $0.04 for each share</w:t>
      </w:r>
      <w:r w:rsidDel="00000000" w:rsidR="00000000" w:rsidRPr="00000000">
        <w:rPr>
          <w:rFonts w:ascii="Times New Roman" w:cs="Times New Roman" w:eastAsia="Times New Roman" w:hAnsi="Times New Roman"/>
          <w:sz w:val="20"/>
          <w:szCs w:val="20"/>
          <w:rtl w:val="0"/>
        </w:rPr>
        <w:t xml:space="preserve"> of the Company’s common stock issued in its initial public offering (each, a “Public Share”) that is</w:t>
      </w:r>
      <w:r w:rsidDel="00000000" w:rsidR="00000000" w:rsidRPr="00000000">
        <w:rPr>
          <w:rFonts w:ascii="Times New Roman" w:cs="Times New Roman" w:eastAsia="Times New Roman" w:hAnsi="Times New Roman"/>
          <w:b w:val="1"/>
          <w:sz w:val="20"/>
          <w:szCs w:val="20"/>
          <w:rtl w:val="0"/>
        </w:rPr>
        <w:t xml:space="preserve"> not redeemed</w:t>
      </w:r>
      <w:r w:rsidDel="00000000" w:rsidR="00000000" w:rsidRPr="00000000">
        <w:rPr>
          <w:rFonts w:ascii="Times New Roman" w:cs="Times New Roman" w:eastAsia="Times New Roman" w:hAnsi="Times New Roman"/>
          <w:sz w:val="20"/>
          <w:szCs w:val="20"/>
          <w:rtl w:val="0"/>
        </w:rPr>
        <w:t xml:space="preserve"> in connection with the stockholder vote to approve the extension of the deadline to June 15, 2020, </w:t>
      </w:r>
      <w:r w:rsidDel="00000000" w:rsidR="00000000" w:rsidRPr="00000000">
        <w:rPr>
          <w:rFonts w:ascii="Times New Roman" w:cs="Times New Roman" w:eastAsia="Times New Roman" w:hAnsi="Times New Roman"/>
          <w:b w:val="1"/>
          <w:sz w:val="20"/>
          <w:szCs w:val="20"/>
          <w:rtl w:val="0"/>
        </w:rPr>
        <w:t xml:space="preserve">plus the Company is increasing the additional amount being contributed to the trust account if the Company elects to further extend the deadline for 30 days from $0.03 to $0.04</w:t>
      </w:r>
      <w:r w:rsidDel="00000000" w:rsidR="00000000" w:rsidRPr="00000000">
        <w:rPr>
          <w:rFonts w:ascii="Times New Roman" w:cs="Times New Roman" w:eastAsia="Times New Roman" w:hAnsi="Times New Roman"/>
          <w:sz w:val="20"/>
          <w:szCs w:val="20"/>
          <w:rtl w:val="0"/>
        </w:rPr>
        <w:t xml:space="preserve"> per Public Share. The Contribution will increase the pro rata portion of the funds available in the trust account from approximately $10.76 per Public Share to approximately $10.84 per Public Share. The Contribution is conditioned upon the implementation of the Extension</w:t>
      </w:r>
    </w:p>
    <w:p w:rsidR="00000000" w:rsidDel="00000000" w:rsidP="00000000" w:rsidRDefault="00000000" w:rsidRPr="00000000" w14:paraId="000001A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HOFV </w:t>
      </w:r>
      <w:hyperlink r:id="rId173">
        <w:r w:rsidDel="00000000" w:rsidR="00000000" w:rsidRPr="00000000">
          <w:rPr>
            <w:rFonts w:ascii="Times New Roman" w:cs="Times New Roman" w:eastAsia="Times New Roman" w:hAnsi="Times New Roman"/>
            <w:color w:val="1155cc"/>
            <w:sz w:val="20"/>
            <w:szCs w:val="20"/>
            <w:u w:val="single"/>
            <w:rtl w:val="0"/>
          </w:rPr>
          <w:t xml:space="preserve">https://www.sec.gov/Archives/edgar/data/1708176/000121390020012870/ea122063-8k_gordonpointe.htm</w:t>
        </w:r>
      </w:hyperlink>
      <w:r w:rsidDel="00000000" w:rsidR="00000000" w:rsidRPr="00000000">
        <w:rPr>
          <w:rFonts w:ascii="Times New Roman" w:cs="Times New Roman" w:eastAsia="Times New Roman" w:hAnsi="Times New Roman"/>
          <w:sz w:val="20"/>
          <w:szCs w:val="20"/>
          <w:rtl w:val="0"/>
        </w:rPr>
        <w:t xml:space="preserve"> (also Amendment and Trust Account Deposit)</w:t>
      </w:r>
    </w:p>
    <w:p w:rsidR="00000000" w:rsidDel="00000000" w:rsidP="00000000" w:rsidRDefault="00000000" w:rsidRPr="00000000" w14:paraId="000001A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May 14, 2020, Gordon Pointe Acquisition Corp. (the “Company”) and Continental Stock Transfer &amp; Trust Company (“Continental”) entered into </w:t>
      </w:r>
      <w:r w:rsidDel="00000000" w:rsidR="00000000" w:rsidRPr="00000000">
        <w:rPr>
          <w:rFonts w:ascii="Times New Roman" w:cs="Times New Roman" w:eastAsia="Times New Roman" w:hAnsi="Times New Roman"/>
          <w:b w:val="1"/>
          <w:sz w:val="20"/>
          <w:szCs w:val="20"/>
          <w:rtl w:val="0"/>
        </w:rPr>
        <w:t xml:space="preserve">Amendment No. 4 </w:t>
      </w:r>
      <w:r w:rsidDel="00000000" w:rsidR="00000000" w:rsidRPr="00000000">
        <w:rPr>
          <w:rFonts w:ascii="Times New Roman" w:cs="Times New Roman" w:eastAsia="Times New Roman" w:hAnsi="Times New Roman"/>
          <w:sz w:val="20"/>
          <w:szCs w:val="20"/>
          <w:rtl w:val="0"/>
        </w:rPr>
        <w:t xml:space="preserve">to the Investment Management Trust Agreement...</w:t>
      </w:r>
      <w:r w:rsidDel="00000000" w:rsidR="00000000" w:rsidRPr="00000000">
        <w:rPr>
          <w:rFonts w:ascii="Times New Roman" w:cs="Times New Roman" w:eastAsia="Times New Roman" w:hAnsi="Times New Roman"/>
          <w:b w:val="1"/>
          <w:sz w:val="20"/>
          <w:szCs w:val="20"/>
          <w:rtl w:val="0"/>
        </w:rPr>
        <w:t xml:space="preserve">extended from May 14, 2020 to June 15, 2020</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b w:val="1"/>
          <w:sz w:val="20"/>
          <w:szCs w:val="20"/>
          <w:rtl w:val="0"/>
        </w:rPr>
        <w:t xml:space="preserve"> plus an option for the Company to further extend for an additional 30 days to July 15, 2020 (the latest such date being referred to as the “Extended Date”)</w:t>
      </w:r>
      <w:r w:rsidDel="00000000" w:rsidR="00000000" w:rsidRPr="00000000">
        <w:rPr>
          <w:rFonts w:ascii="Times New Roman" w:cs="Times New Roman" w:eastAsia="Times New Roman" w:hAnsi="Times New Roman"/>
          <w:sz w:val="20"/>
          <w:szCs w:val="20"/>
          <w:rtl w:val="0"/>
        </w:rPr>
        <w:t xml:space="preserve">. The Trust Amendment was approved by the Company’s stockholders at a Special Meeting of Stockholders held on May 14, 2020 (the “Special Meeting”)...On May 14, 2020, the Company filed with the Secretary of State of the State of Delaware an amendment </w:t>
      </w:r>
      <w:r w:rsidDel="00000000" w:rsidR="00000000" w:rsidRPr="00000000">
        <w:rPr>
          <w:rFonts w:ascii="Times New Roman" w:cs="Times New Roman" w:eastAsia="Times New Roman" w:hAnsi="Times New Roman"/>
          <w:b w:val="1"/>
          <w:sz w:val="20"/>
          <w:szCs w:val="20"/>
          <w:rtl w:val="0"/>
        </w:rPr>
        <w:t xml:space="preserve">(the “Extension Amendment”) </w:t>
      </w:r>
      <w:r w:rsidDel="00000000" w:rsidR="00000000" w:rsidRPr="00000000">
        <w:rPr>
          <w:rFonts w:ascii="Times New Roman" w:cs="Times New Roman" w:eastAsia="Times New Roman" w:hAnsi="Times New Roman"/>
          <w:sz w:val="20"/>
          <w:szCs w:val="20"/>
          <w:rtl w:val="0"/>
        </w:rPr>
        <w:t xml:space="preserve">to the Company’s Amended and Restated Certificate of Incorporation, as previously amended, pursuant to which the date by which the Company must consummate its initial business combination was extended from May 14, 2020 to the Extended Date </w:t>
      </w:r>
      <w:r w:rsidDel="00000000" w:rsidR="00000000" w:rsidRPr="00000000">
        <w:rPr>
          <w:rFonts w:ascii="Times New Roman" w:cs="Times New Roman" w:eastAsia="Times New Roman" w:hAnsi="Times New Roman"/>
          <w:b w:val="1"/>
          <w:sz w:val="20"/>
          <w:szCs w:val="20"/>
          <w:rtl w:val="0"/>
        </w:rPr>
        <w:t xml:space="preserve">(the “Extension”).</w:t>
      </w:r>
      <w:r w:rsidDel="00000000" w:rsidR="00000000" w:rsidRPr="00000000">
        <w:rPr>
          <w:rFonts w:ascii="Times New Roman" w:cs="Times New Roman" w:eastAsia="Times New Roman" w:hAnsi="Times New Roman"/>
          <w:sz w:val="20"/>
          <w:szCs w:val="20"/>
          <w:rtl w:val="0"/>
        </w:rPr>
        <w:t xml:space="preserve"> The Extension Amendment was approved by the Company’s stockholders at the Special Meeting...As indicated in the Company’s proxy materials relating to the Special Meeting, the Company’s sponsor had agreed that the sponsor would contribute to the Company, as a loan for deposit into the Company’s trust account,</w:t>
      </w:r>
      <w:r w:rsidDel="00000000" w:rsidR="00000000" w:rsidRPr="00000000">
        <w:rPr>
          <w:rFonts w:ascii="Times New Roman" w:cs="Times New Roman" w:eastAsia="Times New Roman" w:hAnsi="Times New Roman"/>
          <w:b w:val="1"/>
          <w:sz w:val="20"/>
          <w:szCs w:val="20"/>
          <w:rtl w:val="0"/>
        </w:rPr>
        <w:t xml:space="preserve"> $0.04 for each public share that was not redeemed</w:t>
      </w:r>
      <w:r w:rsidDel="00000000" w:rsidR="00000000" w:rsidRPr="00000000">
        <w:rPr>
          <w:rFonts w:ascii="Times New Roman" w:cs="Times New Roman" w:eastAsia="Times New Roman" w:hAnsi="Times New Roman"/>
          <w:sz w:val="20"/>
          <w:szCs w:val="20"/>
          <w:rtl w:val="0"/>
        </w:rPr>
        <w:t xml:space="preserve"> in connection with the stockholder vote to approve the extension of the deadline to June 15, 2020, </w:t>
      </w:r>
      <w:r w:rsidDel="00000000" w:rsidR="00000000" w:rsidRPr="00000000">
        <w:rPr>
          <w:rFonts w:ascii="Times New Roman" w:cs="Times New Roman" w:eastAsia="Times New Roman" w:hAnsi="Times New Roman"/>
          <w:b w:val="1"/>
          <w:sz w:val="20"/>
          <w:szCs w:val="20"/>
          <w:rtl w:val="0"/>
        </w:rPr>
        <w:t xml:space="preserve">plus an additional $0.04 per public share if the Company elects to further extend the deadline for 30 days to July 15, 2020 (each, a “Contribution”).</w:t>
      </w:r>
      <w:r w:rsidDel="00000000" w:rsidR="00000000" w:rsidRPr="00000000">
        <w:rPr>
          <w:rFonts w:ascii="Times New Roman" w:cs="Times New Roman" w:eastAsia="Times New Roman" w:hAnsi="Times New Roman"/>
          <w:sz w:val="20"/>
          <w:szCs w:val="20"/>
          <w:rtl w:val="0"/>
        </w:rPr>
        <w:t xml:space="preserve"> Accordingly, on May 14, 2020, </w:t>
      </w:r>
      <w:r w:rsidDel="00000000" w:rsidR="00000000" w:rsidRPr="00000000">
        <w:rPr>
          <w:rFonts w:ascii="Times New Roman" w:cs="Times New Roman" w:eastAsia="Times New Roman" w:hAnsi="Times New Roman"/>
          <w:b w:val="1"/>
          <w:sz w:val="20"/>
          <w:szCs w:val="20"/>
          <w:rtl w:val="0"/>
        </w:rPr>
        <w:t xml:space="preserve">the Company’s sponsor delivered the first Contribution in the amount of $114,937.76</w:t>
      </w:r>
      <w:r w:rsidDel="00000000" w:rsidR="00000000" w:rsidRPr="00000000">
        <w:rPr>
          <w:rFonts w:ascii="Times New Roman" w:cs="Times New Roman" w:eastAsia="Times New Roman" w:hAnsi="Times New Roman"/>
          <w:sz w:val="20"/>
          <w:szCs w:val="20"/>
          <w:rtl w:val="0"/>
        </w:rPr>
        <w:t xml:space="preserve"> to the Company, which amount was deposited into the Company’s trust account. If the Company elects to further extend the deadline for an additional 30 days, the second Contribution will be deposited in the Trust Account within two business days prior to the beginning of such 30-day period.</w:t>
      </w:r>
    </w:p>
    <w:p w:rsidR="00000000" w:rsidDel="00000000" w:rsidP="00000000" w:rsidRDefault="00000000" w:rsidRPr="00000000" w14:paraId="000001A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PACQ </w:t>
      </w:r>
      <w:hyperlink r:id="rId174">
        <w:r w:rsidDel="00000000" w:rsidR="00000000" w:rsidRPr="00000000">
          <w:rPr>
            <w:rFonts w:ascii="Times New Roman" w:cs="Times New Roman" w:eastAsia="Times New Roman" w:hAnsi="Times New Roman"/>
            <w:color w:val="1155cc"/>
            <w:sz w:val="20"/>
            <w:szCs w:val="20"/>
            <w:u w:val="single"/>
            <w:rtl w:val="0"/>
          </w:rPr>
          <w:t xml:space="preserve">https://www.sec.gov/Archives/edgar/data/1726293/000143774920011336/pacq20200519_8k.htm</w:t>
        </w:r>
      </w:hyperlink>
      <w:r w:rsidDel="00000000" w:rsidR="00000000" w:rsidRPr="00000000">
        <w:rPr>
          <w:rFonts w:ascii="Times New Roman" w:cs="Times New Roman" w:eastAsia="Times New Roman" w:hAnsi="Times New Roman"/>
          <w:sz w:val="20"/>
          <w:szCs w:val="20"/>
          <w:rtl w:val="0"/>
        </w:rPr>
        <w:t xml:space="preserve"> (false negative; also Amendment)</w:t>
      </w:r>
    </w:p>
    <w:p w:rsidR="00000000" w:rsidDel="00000000" w:rsidP="00000000" w:rsidRDefault="00000000" w:rsidRPr="00000000" w14:paraId="000001A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On May 15, 2020, Pure Acquisition Corp., a Delaware corporation (the “Company”), held a special meeting of stockholders (the “Meeting”). As a result of the Meeting, on May 15, 2020, the Company filed with the Secretary of State of the State of Delaware the Company’s Fourth Amendment to its Second Amended and Restated Certificate of Incorporation </w:t>
      </w:r>
      <w:r w:rsidDel="00000000" w:rsidR="00000000" w:rsidRPr="00000000">
        <w:rPr>
          <w:rFonts w:ascii="Times New Roman" w:cs="Times New Roman" w:eastAsia="Times New Roman" w:hAnsi="Times New Roman"/>
          <w:b w:val="1"/>
          <w:sz w:val="20"/>
          <w:szCs w:val="20"/>
          <w:rtl w:val="0"/>
        </w:rPr>
        <w:t xml:space="preserve">(the “Extension Amendment”)</w:t>
      </w:r>
      <w:r w:rsidDel="00000000" w:rsidR="00000000" w:rsidRPr="00000000">
        <w:rPr>
          <w:rFonts w:ascii="Times New Roman" w:cs="Times New Roman" w:eastAsia="Times New Roman" w:hAnsi="Times New Roman"/>
          <w:sz w:val="20"/>
          <w:szCs w:val="20"/>
          <w:rtl w:val="0"/>
        </w:rPr>
        <w:t xml:space="preserve">. The Extension Amendment extends the date by which the Company must consummate a business combination from May 21, 2020 to August 21, 2020...At the Meeting, on May 15, 2020, the Company’s stockholders </w:t>
      </w:r>
      <w:r w:rsidDel="00000000" w:rsidR="00000000" w:rsidRPr="00000000">
        <w:rPr>
          <w:rFonts w:ascii="Times New Roman" w:cs="Times New Roman" w:eastAsia="Times New Roman" w:hAnsi="Times New Roman"/>
          <w:b w:val="1"/>
          <w:sz w:val="20"/>
          <w:szCs w:val="20"/>
          <w:rtl w:val="0"/>
        </w:rPr>
        <w:t xml:space="preserve">approved the Extension Amendment</w:t>
      </w:r>
    </w:p>
    <w:p w:rsidR="00000000" w:rsidDel="00000000" w:rsidP="00000000" w:rsidRDefault="00000000" w:rsidRPr="00000000" w14:paraId="000001AB">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WTR</w:t>
      </w:r>
      <w:r w:rsidDel="00000000" w:rsidR="00000000" w:rsidRPr="00000000">
        <w:rPr>
          <w:rFonts w:ascii="Times New Roman" w:cs="Times New Roman" w:eastAsia="Times New Roman" w:hAnsi="Times New Roman"/>
          <w:b w:val="1"/>
          <w:sz w:val="20"/>
          <w:szCs w:val="20"/>
          <w:rtl w:val="0"/>
        </w:rPr>
        <w:t xml:space="preserve"> </w:t>
      </w:r>
      <w:hyperlink r:id="rId175">
        <w:r w:rsidDel="00000000" w:rsidR="00000000" w:rsidRPr="00000000">
          <w:rPr>
            <w:rFonts w:ascii="Times New Roman" w:cs="Times New Roman" w:eastAsia="Times New Roman" w:hAnsi="Times New Roman"/>
            <w:color w:val="1155cc"/>
            <w:sz w:val="20"/>
            <w:szCs w:val="20"/>
            <w:u w:val="single"/>
            <w:rtl w:val="0"/>
          </w:rPr>
          <w:t xml:space="preserve">https://www.sec.gov/Archives/edgar/data/1653247/000114420418031792/tv495432_8k.htm</w:t>
        </w:r>
      </w:hyperlink>
      <w:r w:rsidDel="00000000" w:rsidR="00000000" w:rsidRPr="00000000">
        <w:rPr>
          <w:rFonts w:ascii="Times New Roman" w:cs="Times New Roman" w:eastAsia="Times New Roman" w:hAnsi="Times New Roman"/>
          <w:sz w:val="20"/>
          <w:szCs w:val="20"/>
          <w:rtl w:val="0"/>
        </w:rPr>
        <w:t xml:space="preserve"> (also Amendment)</w:t>
      </w:r>
    </w:p>
    <w:p w:rsidR="00000000" w:rsidDel="00000000" w:rsidP="00000000" w:rsidRDefault="00000000" w:rsidRPr="00000000" w14:paraId="000001A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On May 30, 2018, Landcadia Holdings, Inc. (the “Company”) held a special meeting in lieu of annual meeting of stockholders (the “special meeting”)...</w:t>
      </w:r>
      <w:r w:rsidDel="00000000" w:rsidR="00000000" w:rsidRPr="00000000">
        <w:rPr>
          <w:rFonts w:ascii="Times New Roman" w:cs="Times New Roman" w:eastAsia="Times New Roman" w:hAnsi="Times New Roman"/>
          <w:b w:val="1"/>
          <w:sz w:val="20"/>
          <w:szCs w:val="20"/>
          <w:rtl w:val="0"/>
        </w:rPr>
        <w:t xml:space="preserve">To approve and adopt an amendment </w:t>
      </w:r>
      <w:r w:rsidDel="00000000" w:rsidR="00000000" w:rsidRPr="00000000">
        <w:rPr>
          <w:rFonts w:ascii="Times New Roman" w:cs="Times New Roman" w:eastAsia="Times New Roman" w:hAnsi="Times New Roman"/>
          <w:sz w:val="20"/>
          <w:szCs w:val="20"/>
          <w:rtl w:val="0"/>
        </w:rPr>
        <w:t xml:space="preserve">to the Company’s second amended and restated certificate of incorporation to extend the date by which the Company has to consummate a business combination from June 1, 2018 to December 14, 2018 </w:t>
      </w:r>
      <w:r w:rsidDel="00000000" w:rsidR="00000000" w:rsidRPr="00000000">
        <w:rPr>
          <w:rFonts w:ascii="Times New Roman" w:cs="Times New Roman" w:eastAsia="Times New Roman" w:hAnsi="Times New Roman"/>
          <w:b w:val="1"/>
          <w:sz w:val="20"/>
          <w:szCs w:val="20"/>
          <w:rtl w:val="0"/>
        </w:rPr>
        <w:t xml:space="preserve">(the “Extension”)</w:t>
      </w:r>
    </w:p>
    <w:p w:rsidR="00000000" w:rsidDel="00000000" w:rsidP="00000000" w:rsidRDefault="00000000" w:rsidRPr="00000000" w14:paraId="000001A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BRQS </w:t>
      </w:r>
      <w:hyperlink r:id="rId176">
        <w:r w:rsidDel="00000000" w:rsidR="00000000" w:rsidRPr="00000000">
          <w:rPr>
            <w:rFonts w:ascii="Times New Roman" w:cs="Times New Roman" w:eastAsia="Times New Roman" w:hAnsi="Times New Roman"/>
            <w:color w:val="1155cc"/>
            <w:sz w:val="20"/>
            <w:szCs w:val="20"/>
            <w:u w:val="single"/>
            <w:rtl w:val="0"/>
          </w:rPr>
          <w:t xml:space="preserve">https://www.sec.gov/Archives/edgar/data/1650575/000121390017003677/f8k041317_pacificspecial.htm</w:t>
        </w:r>
      </w:hyperlink>
      <w:r w:rsidDel="00000000" w:rsidR="00000000" w:rsidRPr="00000000">
        <w:rPr>
          <w:rFonts w:ascii="Times New Roman" w:cs="Times New Roman" w:eastAsia="Times New Roman" w:hAnsi="Times New Roman"/>
          <w:sz w:val="20"/>
          <w:szCs w:val="20"/>
          <w:rtl w:val="0"/>
        </w:rPr>
        <w:t xml:space="preserve"> (also Trust Account Deposit)</w:t>
      </w:r>
    </w:p>
    <w:p w:rsidR="00000000" w:rsidDel="00000000" w:rsidP="00000000" w:rsidRDefault="00000000" w:rsidRPr="00000000" w14:paraId="000001B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On April 13, 2017, Pacific Special Acquisition Corp. (the “Company”) announced that it has been advised by its sponsor, Zhengqi International Holding Limited (the “Sponsor”), that the Sponsor may contribute to the Company as a loan $0.03 per month for each public share that is not redeemed by the Company’s shareholders (the “Revised Contribution”) in connection with a special meeting in lieu of the 2017 annual meeting of shareholders (the “Special Meeting”) to be held by the Company on April 19, 2017 to, among other things, extend the date by which the Company must complete its initial business combination </w:t>
      </w:r>
      <w:r w:rsidDel="00000000" w:rsidR="00000000" w:rsidRPr="00000000">
        <w:rPr>
          <w:rFonts w:ascii="Times New Roman" w:cs="Times New Roman" w:eastAsia="Times New Roman" w:hAnsi="Times New Roman"/>
          <w:b w:val="1"/>
          <w:sz w:val="20"/>
          <w:szCs w:val="20"/>
          <w:highlight w:val="white"/>
          <w:rtl w:val="0"/>
        </w:rPr>
        <w:t xml:space="preserve">(the “Extension”)</w:t>
      </w:r>
      <w:r w:rsidDel="00000000" w:rsidR="00000000" w:rsidRPr="00000000">
        <w:rPr>
          <w:rFonts w:ascii="Times New Roman" w:cs="Times New Roman" w:eastAsia="Times New Roman" w:hAnsi="Times New Roman"/>
          <w:sz w:val="20"/>
          <w:szCs w:val="20"/>
          <w:highlight w:val="white"/>
          <w:rtl w:val="0"/>
        </w:rPr>
        <w:t xml:space="preserve">. The Revised Contribution is an increase from the $0.025 per public share per month (the “Original Contribution”) that was previously disclosed in the Company’s definitive proxy statement filed and mailed to shareholders in connection with the Extension on or about March 31, 2017. If the Extension is approved by the Company’s shareholders and the Company takes the full time to complete its initial business combination</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highlight w:val="white"/>
          <w:rtl w:val="0"/>
        </w:rPr>
        <w:t xml:space="preserve">The Company also announced that it would extend the deadline for public shareholders to exercise their redemption rights, such that public stockholders will be required to submit their request for redemption until 5:00 p.m., Eastern Time, on April 18, 2017 (the “Revised Redemption Deadline”)</w:t>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OTHER</w:t>
      </w:r>
    </w:p>
    <w:p w:rsidR="00000000" w:rsidDel="00000000" w:rsidP="00000000" w:rsidRDefault="00000000" w:rsidRPr="00000000" w14:paraId="000001B5">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GRAF </w:t>
      </w:r>
      <w:hyperlink r:id="rId177">
        <w:r w:rsidDel="00000000" w:rsidR="00000000" w:rsidRPr="00000000">
          <w:rPr>
            <w:rFonts w:ascii="Times New Roman" w:cs="Times New Roman" w:eastAsia="Times New Roman" w:hAnsi="Times New Roman"/>
            <w:color w:val="1155cc"/>
            <w:sz w:val="20"/>
            <w:szCs w:val="20"/>
            <w:u w:val="single"/>
            <w:rtl w:val="0"/>
          </w:rPr>
          <w:t xml:space="preserve">https://www.sec.gov/Archives/edgar/data/1745317/000114420418056508/tv505919_8k.htm</w:t>
        </w:r>
      </w:hyperlink>
      <w:r w:rsidDel="00000000" w:rsidR="00000000" w:rsidRPr="00000000">
        <w:rPr>
          <w:rFonts w:ascii="Times New Roman" w:cs="Times New Roman" w:eastAsia="Times New Roman" w:hAnsi="Times New Roman"/>
          <w:sz w:val="20"/>
          <w:szCs w:val="20"/>
          <w:rtl w:val="0"/>
        </w:rPr>
        <w:t xml:space="preserve"> (Consummation false positive)</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underwriters of the IPO were granted an option to purchase up to an additional 3,375,000 Units to cover over-allotments, if any</w:t>
      </w:r>
      <w:r w:rsidDel="00000000" w:rsidR="00000000" w:rsidRPr="00000000">
        <w:rPr>
          <w:rFonts w:ascii="Times New Roman" w:cs="Times New Roman" w:eastAsia="Times New Roman" w:hAnsi="Times New Roman"/>
          <w:b w:val="1"/>
          <w:sz w:val="20"/>
          <w:szCs w:val="20"/>
          <w:rtl w:val="0"/>
        </w:rPr>
        <w:t xml:space="preserve"> (“Over-Allotment Units”)</w:t>
      </w:r>
      <w:r w:rsidDel="00000000" w:rsidR="00000000" w:rsidRPr="00000000">
        <w:rPr>
          <w:rFonts w:ascii="Times New Roman" w:cs="Times New Roman" w:eastAsia="Times New Roman" w:hAnsi="Times New Roman"/>
          <w:sz w:val="20"/>
          <w:szCs w:val="20"/>
          <w:rtl w:val="0"/>
        </w:rPr>
        <w:t xml:space="preserve">. On October 25, 2018, the underwriters exercised the option in part and purchased 1,876,512 Over-Allotment Units, which were sold at an offering price of $10.00 per Unit, generating gross proceeds of $18,765,120...A copy of the Press Release issued by the Company </w:t>
      </w:r>
      <w:r w:rsidDel="00000000" w:rsidR="00000000" w:rsidRPr="00000000">
        <w:rPr>
          <w:rFonts w:ascii="Times New Roman" w:cs="Times New Roman" w:eastAsia="Times New Roman" w:hAnsi="Times New Roman"/>
          <w:b w:val="1"/>
          <w:sz w:val="20"/>
          <w:szCs w:val="20"/>
          <w:rtl w:val="0"/>
        </w:rPr>
        <w:t xml:space="preserve">announcing the consummation </w:t>
      </w:r>
      <w:r w:rsidDel="00000000" w:rsidR="00000000" w:rsidRPr="00000000">
        <w:rPr>
          <w:rFonts w:ascii="Times New Roman" w:cs="Times New Roman" w:eastAsia="Times New Roman" w:hAnsi="Times New Roman"/>
          <w:sz w:val="20"/>
          <w:szCs w:val="20"/>
          <w:rtl w:val="0"/>
        </w:rPr>
        <w:t xml:space="preserve">of the sale of the Over-Allotment Units</w: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VTIQ Timeline</w:t>
      </w:r>
    </w:p>
    <w:p w:rsidR="00000000" w:rsidDel="00000000" w:rsidP="00000000" w:rsidRDefault="00000000" w:rsidRPr="00000000" w14:paraId="000001BA">
      <w:pPr>
        <w:rPr/>
      </w:pPr>
      <w:r w:rsidDel="00000000" w:rsidR="00000000" w:rsidRPr="00000000">
        <w:rPr/>
        <w:drawing>
          <wp:inline distB="114300" distT="114300" distL="114300" distR="114300">
            <wp:extent cx="5810590" cy="3729038"/>
            <wp:effectExtent b="0" l="0" r="0" t="0"/>
            <wp:docPr id="3" name="image5.png"/>
            <a:graphic>
              <a:graphicData uri="http://schemas.openxmlformats.org/drawingml/2006/picture">
                <pic:pic>
                  <pic:nvPicPr>
                    <pic:cNvPr id="0" name="image5.png"/>
                    <pic:cNvPicPr preferRelativeResize="0"/>
                  </pic:nvPicPr>
                  <pic:blipFill>
                    <a:blip r:embed="rId178"/>
                    <a:srcRect b="0" l="0" r="0" t="0"/>
                    <a:stretch>
                      <a:fillRect/>
                    </a:stretch>
                  </pic:blipFill>
                  <pic:spPr>
                    <a:xfrm>
                      <a:off x="0" y="0"/>
                      <a:ext cx="581059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FMCI Timeline</w:t>
      </w:r>
    </w:p>
    <w:p w:rsidR="00000000" w:rsidDel="00000000" w:rsidP="00000000" w:rsidRDefault="00000000" w:rsidRPr="00000000" w14:paraId="000001BD">
      <w:pPr>
        <w:rPr/>
      </w:pPr>
      <w:r w:rsidDel="00000000" w:rsidR="00000000" w:rsidRPr="00000000">
        <w:rPr/>
        <w:drawing>
          <wp:inline distB="114300" distT="114300" distL="114300" distR="114300">
            <wp:extent cx="5881688" cy="3717856"/>
            <wp:effectExtent b="0" l="0" r="0" t="0"/>
            <wp:docPr id="10" name="image10.png"/>
            <a:graphic>
              <a:graphicData uri="http://schemas.openxmlformats.org/drawingml/2006/picture">
                <pic:pic>
                  <pic:nvPicPr>
                    <pic:cNvPr id="0" name="image10.png"/>
                    <pic:cNvPicPr preferRelativeResize="0"/>
                  </pic:nvPicPr>
                  <pic:blipFill>
                    <a:blip r:embed="rId179"/>
                    <a:srcRect b="0" l="0" r="0" t="0"/>
                    <a:stretch>
                      <a:fillRect/>
                    </a:stretch>
                  </pic:blipFill>
                  <pic:spPr>
                    <a:xfrm>
                      <a:off x="0" y="0"/>
                      <a:ext cx="5881688" cy="371785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LOIs</w:t>
      </w:r>
    </w:p>
    <w:p w:rsidR="00000000" w:rsidDel="00000000" w:rsidP="00000000" w:rsidRDefault="00000000" w:rsidRPr="00000000" w14:paraId="000001BF">
      <w:pPr>
        <w:rPr/>
      </w:pPr>
      <w:r w:rsidDel="00000000" w:rsidR="00000000" w:rsidRPr="00000000">
        <w:rPr/>
        <w:drawing>
          <wp:inline distB="114300" distT="114300" distL="114300" distR="114300">
            <wp:extent cx="5882523" cy="3472815"/>
            <wp:effectExtent b="0" l="0" r="0" t="0"/>
            <wp:docPr id="5" name="image6.png"/>
            <a:graphic>
              <a:graphicData uri="http://schemas.openxmlformats.org/drawingml/2006/picture">
                <pic:pic>
                  <pic:nvPicPr>
                    <pic:cNvPr id="0" name="image6.png"/>
                    <pic:cNvPicPr preferRelativeResize="0"/>
                  </pic:nvPicPr>
                  <pic:blipFill>
                    <a:blip r:embed="rId180"/>
                    <a:srcRect b="0" l="0" r="6891" t="0"/>
                    <a:stretch>
                      <a:fillRect/>
                    </a:stretch>
                  </pic:blipFill>
                  <pic:spPr>
                    <a:xfrm>
                      <a:off x="0" y="0"/>
                      <a:ext cx="5882523" cy="347281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943600" cy="3136900"/>
            <wp:effectExtent b="0" l="0" r="0" t="0"/>
            <wp:docPr id="8"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114300" distT="114300" distL="114300" distR="114300">
            <wp:extent cx="5925589" cy="3491865"/>
            <wp:effectExtent b="0" l="0" r="0" t="0"/>
            <wp:docPr id="7" name="image8.png"/>
            <a:graphic>
              <a:graphicData uri="http://schemas.openxmlformats.org/drawingml/2006/picture">
                <pic:pic>
                  <pic:nvPicPr>
                    <pic:cNvPr id="0" name="image8.png"/>
                    <pic:cNvPicPr preferRelativeResize="0"/>
                  </pic:nvPicPr>
                  <pic:blipFill>
                    <a:blip r:embed="rId182"/>
                    <a:srcRect b="0" l="0" r="7275" t="0"/>
                    <a:stretch>
                      <a:fillRect/>
                    </a:stretch>
                  </pic:blipFill>
                  <pic:spPr>
                    <a:xfrm>
                      <a:off x="0" y="0"/>
                      <a:ext cx="5925589" cy="349186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drawing>
          <wp:inline distB="114300" distT="114300" distL="114300" distR="114300">
            <wp:extent cx="5943600" cy="3175000"/>
            <wp:effectExtent b="0" l="0" r="0" t="0"/>
            <wp:docPr id="9" name="image2.png"/>
            <a:graphic>
              <a:graphicData uri="http://schemas.openxmlformats.org/drawingml/2006/picture">
                <pic:pic>
                  <pic:nvPicPr>
                    <pic:cNvPr id="0" name="image2.png"/>
                    <pic:cNvPicPr preferRelativeResize="0"/>
                  </pic:nvPicPr>
                  <pic:blipFill>
                    <a:blip r:embed="rId18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drawing>
          <wp:inline distB="114300" distT="114300" distL="114300" distR="114300">
            <wp:extent cx="5906017" cy="3449955"/>
            <wp:effectExtent b="0" l="0" r="0" t="0"/>
            <wp:docPr id="4" name="image7.png"/>
            <a:graphic>
              <a:graphicData uri="http://schemas.openxmlformats.org/drawingml/2006/picture">
                <pic:pic>
                  <pic:nvPicPr>
                    <pic:cNvPr id="0" name="image7.png"/>
                    <pic:cNvPicPr preferRelativeResize="0"/>
                  </pic:nvPicPr>
                  <pic:blipFill>
                    <a:blip r:embed="rId184"/>
                    <a:srcRect b="0" l="0" r="6378" t="0"/>
                    <a:stretch>
                      <a:fillRect/>
                    </a:stretch>
                  </pic:blipFill>
                  <pic:spPr>
                    <a:xfrm>
                      <a:off x="0" y="0"/>
                      <a:ext cx="5906017" cy="344995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drawing>
          <wp:inline distB="114300" distT="114300" distL="114300" distR="114300">
            <wp:extent cx="5943600" cy="3136900"/>
            <wp:effectExtent b="0" l="0" r="0" t="0"/>
            <wp:docPr id="6" name="image4.png"/>
            <a:graphic>
              <a:graphicData uri="http://schemas.openxmlformats.org/drawingml/2006/picture">
                <pic:pic>
                  <pic:nvPicPr>
                    <pic:cNvPr id="0" name="image4.png"/>
                    <pic:cNvPicPr preferRelativeResize="0"/>
                  </pic:nvPicPr>
                  <pic:blipFill>
                    <a:blip r:embed="rId18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drawing>
          <wp:inline distB="114300" distT="114300" distL="114300" distR="114300">
            <wp:extent cx="5913020" cy="3491865"/>
            <wp:effectExtent b="0" l="0" r="0" t="0"/>
            <wp:docPr id="1" name="image9.png"/>
            <a:graphic>
              <a:graphicData uri="http://schemas.openxmlformats.org/drawingml/2006/picture">
                <pic:pic>
                  <pic:nvPicPr>
                    <pic:cNvPr id="0" name="image9.png"/>
                    <pic:cNvPicPr preferRelativeResize="0"/>
                  </pic:nvPicPr>
                  <pic:blipFill>
                    <a:blip r:embed="rId186"/>
                    <a:srcRect b="0" l="0" r="6891" t="0"/>
                    <a:stretch>
                      <a:fillRect/>
                    </a:stretch>
                  </pic:blipFill>
                  <pic:spPr>
                    <a:xfrm>
                      <a:off x="0" y="0"/>
                      <a:ext cx="5913020" cy="349186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drawing>
          <wp:inline distB="114300" distT="114300" distL="114300" distR="114300">
            <wp:extent cx="5943600" cy="3124200"/>
            <wp:effectExtent b="0" l="0" r="0" t="0"/>
            <wp:docPr id="2" name="image3.png"/>
            <a:graphic>
              <a:graphicData uri="http://schemas.openxmlformats.org/drawingml/2006/picture">
                <pic:pic>
                  <pic:nvPicPr>
                    <pic:cNvPr id="0" name="image3.png"/>
                    <pic:cNvPicPr preferRelativeResize="0"/>
                  </pic:nvPicPr>
                  <pic:blipFill>
                    <a:blip r:embed="rId187"/>
                    <a:srcRect b="0" l="0" r="0" t="0"/>
                    <a:stretch>
                      <a:fillRect/>
                    </a:stretch>
                  </pic:blipFill>
                  <pic:spPr>
                    <a:xfrm>
                      <a:off x="0" y="0"/>
                      <a:ext cx="5943600" cy="312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Notes on getting TD prices:</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My apps: </w:t>
      </w:r>
      <w:hyperlink r:id="rId188">
        <w:r w:rsidDel="00000000" w:rsidR="00000000" w:rsidRPr="00000000">
          <w:rPr>
            <w:color w:val="1155cc"/>
            <w:u w:val="single"/>
            <w:rtl w:val="0"/>
          </w:rPr>
          <w:t xml:space="preserve">https://developer.tdameritrade.com/user/me/apps</w:t>
        </w:r>
      </w:hyperlink>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Consumer Key: NSAF00ABB0EREWY1A0GGUSDGIPGQQOA1</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Start localhost:</w:t>
      </w:r>
    </w:p>
    <w:p w:rsidR="00000000" w:rsidDel="00000000" w:rsidP="00000000" w:rsidRDefault="00000000" w:rsidRPr="00000000" w14:paraId="000001D0">
      <w:pPr>
        <w:rPr/>
      </w:pPr>
      <w:r w:rsidDel="00000000" w:rsidR="00000000" w:rsidRPr="00000000">
        <w:rPr>
          <w:rtl w:val="0"/>
        </w:rPr>
        <w:t xml:space="preserve">sudo apachectl start</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Authentication stuff (need to do this every 90 days)</w:t>
      </w:r>
    </w:p>
    <w:p w:rsidR="00000000" w:rsidDel="00000000" w:rsidP="00000000" w:rsidRDefault="00000000" w:rsidRPr="00000000" w14:paraId="000001D3">
      <w:pPr>
        <w:rPr>
          <w:color w:val="1155cc"/>
          <w:u w:val="single"/>
        </w:rPr>
      </w:pPr>
      <w:hyperlink r:id="rId189">
        <w:r w:rsidDel="00000000" w:rsidR="00000000" w:rsidRPr="00000000">
          <w:rPr>
            <w:color w:val="1155cc"/>
            <w:u w:val="single"/>
            <w:rtl w:val="0"/>
          </w:rPr>
          <w:t xml:space="preserve">https://developer.tdameritrade.com/content/simple-auth-local-apps</w:t>
        </w:r>
      </w:hyperlink>
      <w:r w:rsidDel="00000000" w:rsidR="00000000" w:rsidRPr="00000000">
        <w:rPr>
          <w:rtl w:val="0"/>
        </w:rPr>
      </w:r>
    </w:p>
    <w:p w:rsidR="00000000" w:rsidDel="00000000" w:rsidP="00000000" w:rsidRDefault="00000000" w:rsidRPr="00000000" w14:paraId="000001D4">
      <w:pPr>
        <w:numPr>
          <w:ilvl w:val="0"/>
          <w:numId w:val="9"/>
        </w:numPr>
        <w:spacing w:after="0" w:afterAutospacing="0" w:before="240" w:lineRule="auto"/>
        <w:ind w:left="720" w:hanging="360"/>
      </w:pPr>
      <w:r w:rsidDel="00000000" w:rsidR="00000000" w:rsidRPr="00000000">
        <w:rPr>
          <w:rtl w:val="0"/>
        </w:rPr>
        <w:t xml:space="preserve">https://auth.tdameritrade.com/auth?response_type=code&amp;redirect_uri=http%3A%2F%2Flocalhost%2F&amp;client_id=NSAF00ABB0EREWY1A0GGUSDGIPGQQOA1%40AMER.OAUTHAP</w:t>
      </w:r>
    </w:p>
    <w:p w:rsidR="00000000" w:rsidDel="00000000" w:rsidP="00000000" w:rsidRDefault="00000000" w:rsidRPr="00000000" w14:paraId="000001D5">
      <w:pPr>
        <w:numPr>
          <w:ilvl w:val="0"/>
          <w:numId w:val="9"/>
        </w:numPr>
        <w:spacing w:after="0" w:afterAutospacing="0" w:before="0" w:beforeAutospacing="0" w:lineRule="auto"/>
        <w:ind w:left="720" w:hanging="360"/>
      </w:pPr>
      <w:r w:rsidDel="00000000" w:rsidR="00000000" w:rsidRPr="00000000">
        <w:rPr>
          <w:rtl w:val="0"/>
        </w:rPr>
        <w:t xml:space="preserve">https://localhost/?code=J74kDwKZdVIIv9KI0NMudkUb50J0%2B0A1QbTp1iR7qlUE%2BizOnkSXNU4qIwq5fSNSs9aK8kZT0BCpk3SjGRpy73SkBMervlax7JL71n%2Fl%2FdZV9nSL3F4H2ZhmRLHLGf846j%2FqJikrfz4LCSKKWs62xjLW%2FIZCyslw0SXx%2FIsqrh9%2BXkDZBCKQadO7rQPZ97M2NUuOpq%2FFRafdwo7Ankf91WgkpJtGragS3FETjRBGDJwAbpYuhDE0ln2iNN9gfgKhyB6X3UnLFNm%2FjkNbC6ccq6BuBkBKOYyHo39%2BZfowWehVz5gwd7rkFdx6javs3y0TChkq1vpZAm52OycdpMzGDKUBQckNuyJwU4XBuMOq90gFyxRs5l3fgVIwveBsjIqe1bmRnZ0C732dqX%2B3OpuoSdcEPPN8F%2BRkxFBs3JKr3D5%2FUQr4Q8EzmcBVBkM100MQuG4LYrgoVi%2FJHHvlAHr5KPDBK4WePxZu5T%2BRh5daqNGiMPOeP2356LYKxIVYq7Lqj3PP7o6wzaqw4nTdqAefsbcUuC0OqTbi5wUzajsKlJcG1V%2BhwgGE8zZH4h0xoCMZZ%2F7LNUrwCnWnNxDqt11mi6NtFsFTIxeJ2iHRviBLV8TZ2mXGHy0zsbOAXhdoe%2Fq0%2B9zm9U42iPvla7U2Q9ogZwOIjLOxfGqAVHxylEP7dETQ5tPtOBCMkV64hyJZJyOvtnp7aj%2FFh2ryGfTSfphbcJhVglTCt8XPP9Ri5Ey7gEppBRpI8whJVEKhBnZf2k%2F%2FHWTNxakLg1jCeIDVM8Oroec2ot2A1QsyRLohq%2FS8vhdrl%2FRRXoboZ9CWSpMas0%2Fjx4HFbcBgPN1gcbrEkc%2BduXsQfihGRMVN9qjIIBb%2BUDtyJT%2BmK89w7pC0T%2BVX6Nffqiv9%2FmlSrXQ%3D212FD3x19z9sWBHDJACbC00B75E</w:t>
      </w:r>
    </w:p>
    <w:p w:rsidR="00000000" w:rsidDel="00000000" w:rsidP="00000000" w:rsidRDefault="00000000" w:rsidRPr="00000000" w14:paraId="000001D6">
      <w:pPr>
        <w:numPr>
          <w:ilvl w:val="0"/>
          <w:numId w:val="9"/>
        </w:numPr>
        <w:spacing w:after="0" w:afterAutospacing="0" w:before="0" w:beforeAutospacing="0" w:lineRule="auto"/>
        <w:ind w:left="720" w:hanging="360"/>
      </w:pPr>
      <w:hyperlink r:id="rId190">
        <w:r w:rsidDel="00000000" w:rsidR="00000000" w:rsidRPr="00000000">
          <w:rPr>
            <w:color w:val="1155cc"/>
            <w:u w:val="single"/>
            <w:rtl w:val="0"/>
          </w:rPr>
          <w:t xml:space="preserve">https://developer.tdameritrade.com/authentication/apis/post/token-0</w:t>
          <w:br w:type="textWrapping"/>
        </w:r>
      </w:hyperlink>
      <w:r w:rsidDel="00000000" w:rsidR="00000000" w:rsidRPr="00000000">
        <w:rPr>
          <w:rtl w:val="0"/>
        </w:rPr>
        <w:t xml:space="preserve">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212FD3x19z9sWBHDJACbC00B75E</w:t>
      </w:r>
    </w:p>
    <w:p w:rsidR="00000000" w:rsidDel="00000000" w:rsidP="00000000" w:rsidRDefault="00000000" w:rsidRPr="00000000" w14:paraId="000001D7">
      <w:pPr>
        <w:numPr>
          <w:ilvl w:val="0"/>
          <w:numId w:val="9"/>
        </w:numPr>
        <w:spacing w:after="240" w:before="0" w:beforeAutospacing="0" w:lineRule="auto"/>
        <w:ind w:left="720" w:hanging="360"/>
      </w:pPr>
      <w:r w:rsidDel="00000000" w:rsidR="00000000" w:rsidRPr="00000000">
        <w:rPr>
          <w:rtl w:val="0"/>
        </w:rPr>
        <w:t xml:space="preserve">grant_type: authorization_code</w:t>
        <w:br w:type="textWrapping"/>
        <w:t xml:space="preserve">access_type: offline</w:t>
        <w:br w:type="textWrapping"/>
        <w:t xml:space="preserve"> client_id: NSAF00ABB0EREWY1A0GGUSDGIPGQQOA1@AMER.OAUTHAP</w:t>
        <w:br w:type="textWrapping"/>
        <w:t xml:space="preserve"> redirect_uri:</w:t>
      </w:r>
      <w:hyperlink r:id="rId191">
        <w:r w:rsidDel="00000000" w:rsidR="00000000" w:rsidRPr="00000000">
          <w:rPr>
            <w:rtl w:val="0"/>
          </w:rPr>
          <w:t xml:space="preserve"> </w:t>
        </w:r>
      </w:hyperlink>
      <w:hyperlink r:id="rId192">
        <w:r w:rsidDel="00000000" w:rsidR="00000000" w:rsidRPr="00000000">
          <w:rPr>
            <w:color w:val="1155cc"/>
            <w:u w:val="single"/>
            <w:rtl w:val="0"/>
          </w:rPr>
          <w:t xml:space="preserve">http://localhost/</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Response below. Every 90 days must use the “refresh_token” to authenticate w/o running a server by running:</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grant_type: refresh_token</w:t>
      </w:r>
    </w:p>
    <w:p w:rsidR="00000000" w:rsidDel="00000000" w:rsidP="00000000" w:rsidRDefault="00000000" w:rsidRPr="00000000" w14:paraId="000001DB">
      <w:pPr>
        <w:rPr/>
      </w:pPr>
      <w:r w:rsidDel="00000000" w:rsidR="00000000" w:rsidRPr="00000000">
        <w:rPr>
          <w:rtl w:val="0"/>
        </w:rPr>
        <w:t xml:space="preserve">refresh_token: {REFRESH TOKEN}</w:t>
      </w:r>
    </w:p>
    <w:p w:rsidR="00000000" w:rsidDel="00000000" w:rsidP="00000000" w:rsidRDefault="00000000" w:rsidRPr="00000000" w14:paraId="000001DC">
      <w:pPr>
        <w:rPr/>
      </w:pPr>
      <w:r w:rsidDel="00000000" w:rsidR="00000000" w:rsidRPr="00000000">
        <w:rPr>
          <w:rtl w:val="0"/>
        </w:rPr>
        <w:t xml:space="preserve">client_id: {Consumer Key}</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spacing w:after="40" w:lineRule="auto"/>
        <w:rPr>
          <w:b w:val="1"/>
        </w:rPr>
      </w:pPr>
      <w:r w:rsidDel="00000000" w:rsidR="00000000" w:rsidRPr="00000000">
        <w:rPr>
          <w:b w:val="1"/>
          <w:rtl w:val="0"/>
        </w:rPr>
        <w:t xml:space="preserve">HTTP/1.1 200 OK</w:t>
      </w:r>
    </w:p>
    <w:p w:rsidR="00000000" w:rsidDel="00000000" w:rsidP="00000000" w:rsidRDefault="00000000" w:rsidRPr="00000000" w14:paraId="000001E0">
      <w:pPr>
        <w:rPr/>
      </w:pPr>
      <w:r w:rsidDel="00000000" w:rsidR="00000000" w:rsidRPr="00000000">
        <w:rPr>
          <w:rtl w:val="0"/>
        </w:rPr>
        <w:t xml:space="preserve">Access-Control-Allow-Headers:</w:t>
      </w:r>
    </w:p>
    <w:p w:rsidR="00000000" w:rsidDel="00000000" w:rsidP="00000000" w:rsidRDefault="00000000" w:rsidRPr="00000000" w14:paraId="000001E1">
      <w:pPr>
        <w:rPr/>
      </w:pPr>
      <w:r w:rsidDel="00000000" w:rsidR="00000000" w:rsidRPr="00000000">
        <w:rPr>
          <w:rtl w:val="0"/>
        </w:rPr>
        <w:t xml:space="preserve">origin</w:t>
      </w:r>
    </w:p>
    <w:p w:rsidR="00000000" w:rsidDel="00000000" w:rsidP="00000000" w:rsidRDefault="00000000" w:rsidRPr="00000000" w14:paraId="000001E2">
      <w:pPr>
        <w:rPr/>
      </w:pPr>
      <w:r w:rsidDel="00000000" w:rsidR="00000000" w:rsidRPr="00000000">
        <w:rPr>
          <w:rtl w:val="0"/>
        </w:rPr>
        <w:t xml:space="preserve">Access-Control-Allow-Methods:</w:t>
      </w:r>
    </w:p>
    <w:p w:rsidR="00000000" w:rsidDel="00000000" w:rsidP="00000000" w:rsidRDefault="00000000" w:rsidRPr="00000000" w14:paraId="000001E3">
      <w:pPr>
        <w:rPr/>
      </w:pPr>
      <w:r w:rsidDel="00000000" w:rsidR="00000000" w:rsidRPr="00000000">
        <w:rPr>
          <w:rtl w:val="0"/>
        </w:rPr>
        <w:t xml:space="preserve">GET</w:t>
      </w:r>
    </w:p>
    <w:p w:rsidR="00000000" w:rsidDel="00000000" w:rsidP="00000000" w:rsidRDefault="00000000" w:rsidRPr="00000000" w14:paraId="000001E4">
      <w:pPr>
        <w:rPr/>
      </w:pPr>
      <w:r w:rsidDel="00000000" w:rsidR="00000000" w:rsidRPr="00000000">
        <w:rPr>
          <w:rtl w:val="0"/>
        </w:rPr>
        <w:t xml:space="preserve">Access-Control-Allow-Origin:</w:t>
      </w:r>
    </w:p>
    <w:p w:rsidR="00000000" w:rsidDel="00000000" w:rsidP="00000000" w:rsidRDefault="00000000" w:rsidRPr="00000000" w14:paraId="000001E5">
      <w:pPr>
        <w:rPr/>
      </w:pPr>
      <w:r w:rsidDel="00000000" w:rsidR="00000000" w:rsidRPr="00000000">
        <w:rPr>
          <w:rtl w:val="0"/>
        </w:rPr>
        <w:t xml:space="preserve">https://developer.tdameritrade.com</w:t>
      </w:r>
    </w:p>
    <w:p w:rsidR="00000000" w:rsidDel="00000000" w:rsidP="00000000" w:rsidRDefault="00000000" w:rsidRPr="00000000" w14:paraId="000001E6">
      <w:pPr>
        <w:rPr/>
      </w:pPr>
      <w:r w:rsidDel="00000000" w:rsidR="00000000" w:rsidRPr="00000000">
        <w:rPr>
          <w:rtl w:val="0"/>
        </w:rPr>
        <w:t xml:space="preserve">Access-Control-Max-Age:</w:t>
      </w:r>
    </w:p>
    <w:p w:rsidR="00000000" w:rsidDel="00000000" w:rsidP="00000000" w:rsidRDefault="00000000" w:rsidRPr="00000000" w14:paraId="000001E7">
      <w:pPr>
        <w:rPr/>
      </w:pPr>
      <w:r w:rsidDel="00000000" w:rsidR="00000000" w:rsidRPr="00000000">
        <w:rPr>
          <w:rtl w:val="0"/>
        </w:rPr>
        <w:t xml:space="preserve">3628800</w:t>
      </w:r>
    </w:p>
    <w:p w:rsidR="00000000" w:rsidDel="00000000" w:rsidP="00000000" w:rsidRDefault="00000000" w:rsidRPr="00000000" w14:paraId="000001E8">
      <w:pPr>
        <w:rPr/>
      </w:pPr>
      <w:r w:rsidDel="00000000" w:rsidR="00000000" w:rsidRPr="00000000">
        <w:rPr>
          <w:rtl w:val="0"/>
        </w:rPr>
        <w:t xml:space="preserve">Cache-Control:</w:t>
      </w:r>
    </w:p>
    <w:p w:rsidR="00000000" w:rsidDel="00000000" w:rsidP="00000000" w:rsidRDefault="00000000" w:rsidRPr="00000000" w14:paraId="000001E9">
      <w:pPr>
        <w:rPr/>
      </w:pPr>
      <w:r w:rsidDel="00000000" w:rsidR="00000000" w:rsidRPr="00000000">
        <w:rPr>
          <w:rtl w:val="0"/>
        </w:rPr>
        <w:t xml:space="preserve">no-cache</w:t>
      </w:r>
    </w:p>
    <w:p w:rsidR="00000000" w:rsidDel="00000000" w:rsidP="00000000" w:rsidRDefault="00000000" w:rsidRPr="00000000" w14:paraId="000001EA">
      <w:pPr>
        <w:rPr/>
      </w:pPr>
      <w:r w:rsidDel="00000000" w:rsidR="00000000" w:rsidRPr="00000000">
        <w:rPr>
          <w:rtl w:val="0"/>
        </w:rPr>
        <w:t xml:space="preserve">Connection:</w:t>
      </w:r>
    </w:p>
    <w:p w:rsidR="00000000" w:rsidDel="00000000" w:rsidP="00000000" w:rsidRDefault="00000000" w:rsidRPr="00000000" w14:paraId="000001EB">
      <w:pPr>
        <w:rPr/>
      </w:pPr>
      <w:r w:rsidDel="00000000" w:rsidR="00000000" w:rsidRPr="00000000">
        <w:rPr>
          <w:rtl w:val="0"/>
        </w:rPr>
        <w:t xml:space="preserve">keep-alive</w:t>
      </w:r>
    </w:p>
    <w:p w:rsidR="00000000" w:rsidDel="00000000" w:rsidP="00000000" w:rsidRDefault="00000000" w:rsidRPr="00000000" w14:paraId="000001EC">
      <w:pPr>
        <w:rPr/>
      </w:pPr>
      <w:r w:rsidDel="00000000" w:rsidR="00000000" w:rsidRPr="00000000">
        <w:rPr>
          <w:rtl w:val="0"/>
        </w:rPr>
        <w:t xml:space="preserve">Content-Length:</w:t>
      </w:r>
    </w:p>
    <w:p w:rsidR="00000000" w:rsidDel="00000000" w:rsidP="00000000" w:rsidRDefault="00000000" w:rsidRPr="00000000" w14:paraId="000001ED">
      <w:pPr>
        <w:rPr/>
      </w:pPr>
      <w:r w:rsidDel="00000000" w:rsidR="00000000" w:rsidRPr="00000000">
        <w:rPr>
          <w:rtl w:val="0"/>
        </w:rPr>
        <w:t xml:space="preserve">2272</w:t>
      </w:r>
    </w:p>
    <w:p w:rsidR="00000000" w:rsidDel="00000000" w:rsidP="00000000" w:rsidRDefault="00000000" w:rsidRPr="00000000" w14:paraId="000001EE">
      <w:pPr>
        <w:rPr/>
      </w:pPr>
      <w:r w:rsidDel="00000000" w:rsidR="00000000" w:rsidRPr="00000000">
        <w:rPr>
          <w:rtl w:val="0"/>
        </w:rPr>
        <w:t xml:space="preserve">Content-Security-Policy:</w:t>
      </w:r>
    </w:p>
    <w:p w:rsidR="00000000" w:rsidDel="00000000" w:rsidP="00000000" w:rsidRDefault="00000000" w:rsidRPr="00000000" w14:paraId="000001EF">
      <w:pPr>
        <w:rPr/>
      </w:pPr>
      <w:r w:rsidDel="00000000" w:rsidR="00000000" w:rsidRPr="00000000">
        <w:rPr>
          <w:rtl w:val="0"/>
        </w:rPr>
        <w:t xml:space="preserve">frame-ancestors 'self'</w:t>
      </w:r>
    </w:p>
    <w:p w:rsidR="00000000" w:rsidDel="00000000" w:rsidP="00000000" w:rsidRDefault="00000000" w:rsidRPr="00000000" w14:paraId="000001F0">
      <w:pPr>
        <w:rPr/>
      </w:pPr>
      <w:r w:rsidDel="00000000" w:rsidR="00000000" w:rsidRPr="00000000">
        <w:rPr>
          <w:rtl w:val="0"/>
        </w:rPr>
        <w:t xml:space="preserve">Content-Type:</w:t>
      </w:r>
    </w:p>
    <w:p w:rsidR="00000000" w:rsidDel="00000000" w:rsidP="00000000" w:rsidRDefault="00000000" w:rsidRPr="00000000" w14:paraId="000001F1">
      <w:pPr>
        <w:rPr/>
      </w:pPr>
      <w:r w:rsidDel="00000000" w:rsidR="00000000" w:rsidRPr="00000000">
        <w:rPr>
          <w:rtl w:val="0"/>
        </w:rPr>
        <w:t xml:space="preserve">application/json;charset=UTF-8</w:t>
      </w:r>
    </w:p>
    <w:p w:rsidR="00000000" w:rsidDel="00000000" w:rsidP="00000000" w:rsidRDefault="00000000" w:rsidRPr="00000000" w14:paraId="000001F2">
      <w:pPr>
        <w:rPr/>
      </w:pPr>
      <w:r w:rsidDel="00000000" w:rsidR="00000000" w:rsidRPr="00000000">
        <w:rPr>
          <w:rtl w:val="0"/>
        </w:rPr>
        <w:t xml:space="preserve">Date:</w:t>
      </w:r>
    </w:p>
    <w:p w:rsidR="00000000" w:rsidDel="00000000" w:rsidP="00000000" w:rsidRDefault="00000000" w:rsidRPr="00000000" w14:paraId="000001F3">
      <w:pPr>
        <w:rPr/>
      </w:pPr>
      <w:r w:rsidDel="00000000" w:rsidR="00000000" w:rsidRPr="00000000">
        <w:rPr>
          <w:rtl w:val="0"/>
        </w:rPr>
        <w:t xml:space="preserve">Wed, 15 Jul 2020 13:09:43 GMT</w:t>
      </w:r>
    </w:p>
    <w:p w:rsidR="00000000" w:rsidDel="00000000" w:rsidP="00000000" w:rsidRDefault="00000000" w:rsidRPr="00000000" w14:paraId="000001F4">
      <w:pPr>
        <w:rPr/>
      </w:pPr>
      <w:r w:rsidDel="00000000" w:rsidR="00000000" w:rsidRPr="00000000">
        <w:rPr>
          <w:rtl w:val="0"/>
        </w:rPr>
        <w:t xml:space="preserve">Strict-Transport-Security:</w:t>
      </w:r>
    </w:p>
    <w:p w:rsidR="00000000" w:rsidDel="00000000" w:rsidP="00000000" w:rsidRDefault="00000000" w:rsidRPr="00000000" w14:paraId="000001F5">
      <w:pPr>
        <w:rPr/>
      </w:pPr>
      <w:r w:rsidDel="00000000" w:rsidR="00000000" w:rsidRPr="00000000">
        <w:rPr>
          <w:rtl w:val="0"/>
        </w:rPr>
        <w:t xml:space="preserve">max-age=31536000; includeSubDomains</w:t>
      </w:r>
    </w:p>
    <w:p w:rsidR="00000000" w:rsidDel="00000000" w:rsidP="00000000" w:rsidRDefault="00000000" w:rsidRPr="00000000" w14:paraId="000001F6">
      <w:pPr>
        <w:rPr/>
      </w:pPr>
      <w:r w:rsidDel="00000000" w:rsidR="00000000" w:rsidRPr="00000000">
        <w:rPr>
          <w:rtl w:val="0"/>
        </w:rPr>
        <w:t xml:space="preserve">X-Application-Context:</w:t>
      </w:r>
    </w:p>
    <w:p w:rsidR="00000000" w:rsidDel="00000000" w:rsidP="00000000" w:rsidRDefault="00000000" w:rsidRPr="00000000" w14:paraId="000001F7">
      <w:pPr>
        <w:rPr/>
      </w:pPr>
      <w:r w:rsidDel="00000000" w:rsidR="00000000" w:rsidRPr="00000000">
        <w:rPr>
          <w:rtl w:val="0"/>
        </w:rPr>
        <w:t xml:space="preserve">OAUTH_SERVICE:run:8080</w:t>
      </w:r>
    </w:p>
    <w:p w:rsidR="00000000" w:rsidDel="00000000" w:rsidP="00000000" w:rsidRDefault="00000000" w:rsidRPr="00000000" w14:paraId="000001F8">
      <w:pPr>
        <w:rPr/>
      </w:pPr>
      <w:r w:rsidDel="00000000" w:rsidR="00000000" w:rsidRPr="00000000">
        <w:rPr>
          <w:rtl w:val="0"/>
        </w:rPr>
        <w:t xml:space="preserve">X-Content-Type-Options:</w:t>
      </w:r>
    </w:p>
    <w:p w:rsidR="00000000" w:rsidDel="00000000" w:rsidP="00000000" w:rsidRDefault="00000000" w:rsidRPr="00000000" w14:paraId="000001F9">
      <w:pPr>
        <w:rPr/>
      </w:pPr>
      <w:r w:rsidDel="00000000" w:rsidR="00000000" w:rsidRPr="00000000">
        <w:rPr>
          <w:rtl w:val="0"/>
        </w:rPr>
        <w:t xml:space="preserve">nosniff</w:t>
      </w:r>
    </w:p>
    <w:p w:rsidR="00000000" w:rsidDel="00000000" w:rsidP="00000000" w:rsidRDefault="00000000" w:rsidRPr="00000000" w14:paraId="000001FA">
      <w:pPr>
        <w:rPr/>
      </w:pPr>
      <w:r w:rsidDel="00000000" w:rsidR="00000000" w:rsidRPr="00000000">
        <w:rPr>
          <w:rtl w:val="0"/>
        </w:rPr>
        <w:t xml:space="preserve">X-Frame-Options:</w:t>
      </w:r>
    </w:p>
    <w:p w:rsidR="00000000" w:rsidDel="00000000" w:rsidP="00000000" w:rsidRDefault="00000000" w:rsidRPr="00000000" w14:paraId="000001FB">
      <w:pPr>
        <w:rPr/>
      </w:pPr>
      <w:r w:rsidDel="00000000" w:rsidR="00000000" w:rsidRPr="00000000">
        <w:rPr>
          <w:rtl w:val="0"/>
        </w:rPr>
        <w:t xml:space="preserve">SAMEORIGIN</w:t>
      </w:r>
    </w:p>
    <w:p w:rsidR="00000000" w:rsidDel="00000000" w:rsidP="00000000" w:rsidRDefault="00000000" w:rsidRPr="00000000" w14:paraId="000001FC">
      <w:pPr>
        <w:rPr/>
      </w:pPr>
      <w:r w:rsidDel="00000000" w:rsidR="00000000" w:rsidRPr="00000000">
        <w:rPr>
          <w:rtl w:val="0"/>
        </w:rPr>
        <w:t xml:space="preserve">X-Xss-Protection:</w:t>
      </w:r>
    </w:p>
    <w:p w:rsidR="00000000" w:rsidDel="00000000" w:rsidP="00000000" w:rsidRDefault="00000000" w:rsidRPr="00000000" w14:paraId="000001FD">
      <w:pPr>
        <w:rPr/>
      </w:pPr>
      <w:r w:rsidDel="00000000" w:rsidR="00000000" w:rsidRPr="00000000">
        <w:rPr>
          <w:rtl w:val="0"/>
        </w:rPr>
        <w:t xml:space="preserve">1; mode=block</w:t>
      </w:r>
    </w:p>
    <w:p w:rsidR="00000000" w:rsidDel="00000000" w:rsidP="00000000" w:rsidRDefault="00000000" w:rsidRPr="00000000" w14:paraId="000001FE">
      <w:pPr>
        <w:rPr/>
      </w:pPr>
      <w:r w:rsidDel="00000000" w:rsidR="00000000" w:rsidRPr="00000000">
        <w:rPr>
          <w:rtl w:val="0"/>
        </w:rPr>
        <w:t xml:space="preserve">{</w:t>
      </w:r>
    </w:p>
    <w:p w:rsidR="00000000" w:rsidDel="00000000" w:rsidP="00000000" w:rsidRDefault="00000000" w:rsidRPr="00000000" w14:paraId="000001FF">
      <w:pPr>
        <w:rPr/>
      </w:pPr>
      <w:r w:rsidDel="00000000" w:rsidR="00000000" w:rsidRPr="00000000">
        <w:rPr>
          <w:rtl w:val="0"/>
        </w:rPr>
        <w:t xml:space="preserve">  "access_token": "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",</w:t>
      </w:r>
    </w:p>
    <w:p w:rsidR="00000000" w:rsidDel="00000000" w:rsidP="00000000" w:rsidRDefault="00000000" w:rsidRPr="00000000" w14:paraId="00000200">
      <w:pPr>
        <w:rPr/>
      </w:pPr>
      <w:r w:rsidDel="00000000" w:rsidR="00000000" w:rsidRPr="00000000">
        <w:rPr>
          <w:rtl w:val="0"/>
        </w:rPr>
        <w:t xml:space="preserve">  "refresh_token": "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212FD3x19z9sWBHDJACbC00B75E",</w:t>
      </w:r>
    </w:p>
    <w:p w:rsidR="00000000" w:rsidDel="00000000" w:rsidP="00000000" w:rsidRDefault="00000000" w:rsidRPr="00000000" w14:paraId="00000201">
      <w:pPr>
        <w:rPr/>
      </w:pPr>
      <w:r w:rsidDel="00000000" w:rsidR="00000000" w:rsidRPr="00000000">
        <w:rPr>
          <w:rtl w:val="0"/>
        </w:rPr>
        <w:t xml:space="preserve">  "scope": "PlaceTrades AccountAccess MoveMoney",</w:t>
      </w:r>
    </w:p>
    <w:p w:rsidR="00000000" w:rsidDel="00000000" w:rsidP="00000000" w:rsidRDefault="00000000" w:rsidRPr="00000000" w14:paraId="00000202">
      <w:pPr>
        <w:rPr/>
      </w:pPr>
      <w:r w:rsidDel="00000000" w:rsidR="00000000" w:rsidRPr="00000000">
        <w:rPr>
          <w:rtl w:val="0"/>
        </w:rPr>
        <w:t xml:space="preserve">  "expires_in": 1800,</w:t>
      </w:r>
    </w:p>
    <w:p w:rsidR="00000000" w:rsidDel="00000000" w:rsidP="00000000" w:rsidRDefault="00000000" w:rsidRPr="00000000" w14:paraId="00000203">
      <w:pPr>
        <w:rPr/>
      </w:pPr>
      <w:r w:rsidDel="00000000" w:rsidR="00000000" w:rsidRPr="00000000">
        <w:rPr>
          <w:rtl w:val="0"/>
        </w:rPr>
        <w:t xml:space="preserve">  "refresh_token_expires_in": 7776000,</w:t>
      </w:r>
    </w:p>
    <w:p w:rsidR="00000000" w:rsidDel="00000000" w:rsidP="00000000" w:rsidRDefault="00000000" w:rsidRPr="00000000" w14:paraId="00000204">
      <w:pPr>
        <w:rPr/>
      </w:pPr>
      <w:r w:rsidDel="00000000" w:rsidR="00000000" w:rsidRPr="00000000">
        <w:rPr>
          <w:rtl w:val="0"/>
        </w:rPr>
        <w:t xml:space="preserve">  "token_type": "Bearer"</w:t>
      </w:r>
    </w:p>
    <w:p w:rsidR="00000000" w:rsidDel="00000000" w:rsidP="00000000" w:rsidRDefault="00000000" w:rsidRPr="00000000" w14:paraId="00000205">
      <w:pPr>
        <w:rPr/>
      </w:pPr>
      <w:r w:rsidDel="00000000" w:rsidR="00000000" w:rsidRPr="00000000">
        <w:rPr>
          <w:rtl w:val="0"/>
        </w:rPr>
        <w:t xml:space="preserve">}</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Guides:</w:t>
      </w:r>
    </w:p>
    <w:p w:rsidR="00000000" w:rsidDel="00000000" w:rsidP="00000000" w:rsidRDefault="00000000" w:rsidRPr="00000000" w14:paraId="00000208">
      <w:pPr>
        <w:numPr>
          <w:ilvl w:val="0"/>
          <w:numId w:val="12"/>
        </w:numPr>
        <w:ind w:left="720" w:hanging="360"/>
        <w:rPr>
          <w:u w:val="none"/>
        </w:rPr>
      </w:pPr>
      <w:hyperlink r:id="rId193">
        <w:r w:rsidDel="00000000" w:rsidR="00000000" w:rsidRPr="00000000">
          <w:rPr>
            <w:color w:val="1155cc"/>
            <w:u w:val="single"/>
            <w:rtl w:val="0"/>
          </w:rPr>
          <w:t xml:space="preserve">https://developer.tdameritrade.com/guides</w:t>
        </w:r>
      </w:hyperlink>
      <w:r w:rsidDel="00000000" w:rsidR="00000000" w:rsidRPr="00000000">
        <w:rPr>
          <w:rtl w:val="0"/>
        </w:rPr>
      </w:r>
    </w:p>
    <w:p w:rsidR="00000000" w:rsidDel="00000000" w:rsidP="00000000" w:rsidRDefault="00000000" w:rsidRPr="00000000" w14:paraId="00000209">
      <w:pPr>
        <w:numPr>
          <w:ilvl w:val="0"/>
          <w:numId w:val="12"/>
        </w:numPr>
        <w:ind w:left="720" w:hanging="360"/>
        <w:rPr>
          <w:u w:val="none"/>
        </w:rPr>
      </w:pPr>
      <w:hyperlink r:id="rId194">
        <w:r w:rsidDel="00000000" w:rsidR="00000000" w:rsidRPr="00000000">
          <w:rPr>
            <w:color w:val="1155cc"/>
            <w:u w:val="single"/>
            <w:rtl w:val="0"/>
          </w:rPr>
          <w:t xml:space="preserve">https://developer.tdameritrade.com/content/getting-started</w:t>
        </w:r>
      </w:hyperlink>
      <w:r w:rsidDel="00000000" w:rsidR="00000000" w:rsidRPr="00000000">
        <w:rPr>
          <w:rtl w:val="0"/>
        </w:rPr>
      </w:r>
    </w:p>
    <w:p w:rsidR="00000000" w:rsidDel="00000000" w:rsidP="00000000" w:rsidRDefault="00000000" w:rsidRPr="00000000" w14:paraId="0000020A">
      <w:pPr>
        <w:numPr>
          <w:ilvl w:val="0"/>
          <w:numId w:val="12"/>
        </w:numPr>
        <w:ind w:left="720" w:hanging="360"/>
        <w:rPr>
          <w:u w:val="none"/>
        </w:rPr>
      </w:pPr>
      <w:hyperlink r:id="rId195">
        <w:r w:rsidDel="00000000" w:rsidR="00000000" w:rsidRPr="00000000">
          <w:rPr>
            <w:color w:val="1155cc"/>
            <w:u w:val="single"/>
            <w:rtl w:val="0"/>
          </w:rPr>
          <w:t xml:space="preserve">https://developer.tdameritrade.com/content/price-history-samples</w:t>
        </w:r>
      </w:hyperlink>
      <w:r w:rsidDel="00000000" w:rsidR="00000000" w:rsidRPr="00000000">
        <w:rPr>
          <w:rtl w:val="0"/>
        </w:rPr>
      </w:r>
    </w:p>
    <w:p w:rsidR="00000000" w:rsidDel="00000000" w:rsidP="00000000" w:rsidRDefault="00000000" w:rsidRPr="00000000" w14:paraId="0000020B">
      <w:pPr>
        <w:numPr>
          <w:ilvl w:val="0"/>
          <w:numId w:val="12"/>
        </w:numPr>
        <w:ind w:left="720" w:hanging="360"/>
        <w:rPr>
          <w:u w:val="none"/>
        </w:rPr>
      </w:pPr>
      <w:hyperlink r:id="rId196">
        <w:r w:rsidDel="00000000" w:rsidR="00000000" w:rsidRPr="00000000">
          <w:rPr>
            <w:color w:val="1155cc"/>
            <w:u w:val="single"/>
            <w:rtl w:val="0"/>
          </w:rPr>
          <w:t xml:space="preserve">https://medium.com/analytics-vidhya/an-introduction-to-the-td-ameritrade-api-in-python-8c9d462e966c</w:t>
        </w:r>
      </w:hyperlink>
      <w:r w:rsidDel="00000000" w:rsidR="00000000" w:rsidRPr="00000000">
        <w:rPr>
          <w:rtl w:val="0"/>
        </w:rPr>
      </w:r>
    </w:p>
    <w:p w:rsidR="00000000" w:rsidDel="00000000" w:rsidP="00000000" w:rsidRDefault="00000000" w:rsidRPr="00000000" w14:paraId="0000020C">
      <w:pPr>
        <w:numPr>
          <w:ilvl w:val="0"/>
          <w:numId w:val="12"/>
        </w:numPr>
        <w:ind w:left="720" w:hanging="360"/>
        <w:rPr>
          <w:u w:val="none"/>
        </w:rPr>
      </w:pPr>
      <w:r w:rsidDel="00000000" w:rsidR="00000000" w:rsidRPr="00000000">
        <w:rPr>
          <w:rtl w:val="0"/>
        </w:rPr>
        <w:t xml:space="preserve">Tda-api</w:t>
      </w:r>
    </w:p>
    <w:p w:rsidR="00000000" w:rsidDel="00000000" w:rsidP="00000000" w:rsidRDefault="00000000" w:rsidRPr="00000000" w14:paraId="0000020D">
      <w:pPr>
        <w:numPr>
          <w:ilvl w:val="1"/>
          <w:numId w:val="12"/>
        </w:numPr>
        <w:ind w:left="1440" w:hanging="360"/>
        <w:rPr>
          <w:u w:val="none"/>
        </w:rPr>
      </w:pPr>
      <w:hyperlink r:id="rId197">
        <w:r w:rsidDel="00000000" w:rsidR="00000000" w:rsidRPr="00000000">
          <w:rPr>
            <w:color w:val="1155cc"/>
            <w:u w:val="single"/>
            <w:rtl w:val="0"/>
          </w:rPr>
          <w:t xml:space="preserve">https://pypi.org/project/tda-api/</w:t>
        </w:r>
      </w:hyperlink>
      <w:r w:rsidDel="00000000" w:rsidR="00000000" w:rsidRPr="00000000">
        <w:rPr>
          <w:rtl w:val="0"/>
        </w:rPr>
      </w:r>
    </w:p>
    <w:p w:rsidR="00000000" w:rsidDel="00000000" w:rsidP="00000000" w:rsidRDefault="00000000" w:rsidRPr="00000000" w14:paraId="0000020E">
      <w:pPr>
        <w:numPr>
          <w:ilvl w:val="1"/>
          <w:numId w:val="12"/>
        </w:numPr>
        <w:ind w:left="1440" w:hanging="360"/>
        <w:rPr>
          <w:u w:val="none"/>
        </w:rPr>
      </w:pPr>
      <w:hyperlink r:id="rId198">
        <w:r w:rsidDel="00000000" w:rsidR="00000000" w:rsidRPr="00000000">
          <w:rPr>
            <w:color w:val="1155cc"/>
            <w:u w:val="single"/>
            <w:rtl w:val="0"/>
          </w:rPr>
          <w:t xml:space="preserve">https://tda-api.readthedocs.io/en/stable/</w:t>
        </w:r>
      </w:hyperlink>
      <w:r w:rsidDel="00000000" w:rsidR="00000000" w:rsidRPr="00000000">
        <w:rPr>
          <w:rtl w:val="0"/>
        </w:rPr>
      </w:r>
    </w:p>
    <w:p w:rsidR="00000000" w:rsidDel="00000000" w:rsidP="00000000" w:rsidRDefault="00000000" w:rsidRPr="00000000" w14:paraId="0000020F">
      <w:pPr>
        <w:numPr>
          <w:ilvl w:val="0"/>
          <w:numId w:val="12"/>
        </w:numPr>
        <w:ind w:left="720" w:hanging="360"/>
        <w:rPr>
          <w:u w:val="none"/>
        </w:rPr>
      </w:pPr>
      <w:r w:rsidDel="00000000" w:rsidR="00000000" w:rsidRPr="00000000">
        <w:rPr>
          <w:rtl w:val="0"/>
        </w:rPr>
        <w:t xml:space="preserve">other </w:t>
      </w:r>
    </w:p>
    <w:p w:rsidR="00000000" w:rsidDel="00000000" w:rsidP="00000000" w:rsidRDefault="00000000" w:rsidRPr="00000000" w14:paraId="00000210">
      <w:pPr>
        <w:numPr>
          <w:ilvl w:val="1"/>
          <w:numId w:val="12"/>
        </w:numPr>
        <w:ind w:left="1440" w:hanging="360"/>
        <w:rPr>
          <w:u w:val="none"/>
        </w:rPr>
      </w:pPr>
      <w:hyperlink r:id="rId199">
        <w:r w:rsidDel="00000000" w:rsidR="00000000" w:rsidRPr="00000000">
          <w:rPr>
            <w:color w:val="1155cc"/>
            <w:u w:val="single"/>
            <w:rtl w:val="0"/>
          </w:rPr>
          <w:t xml:space="preserve">https://github.com/areed1192/td-ameritrade-python-api</w:t>
        </w:r>
      </w:hyperlink>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ec.gov/Archives/edgar/data/1713952/000119312520042057/0001193125-20-042057-index.htm" TargetMode="External"/><Relationship Id="rId190" Type="http://schemas.openxmlformats.org/officeDocument/2006/relationships/hyperlink" Target="https://developer.tdameritrade.com/authentication/apis/post/token-0" TargetMode="External"/><Relationship Id="rId42" Type="http://schemas.openxmlformats.org/officeDocument/2006/relationships/hyperlink" Target="https://www.sec.gov/Archives/edgar/data/1725872/000121390020013032/0001213900-20-013032-index.htm" TargetMode="External"/><Relationship Id="rId41" Type="http://schemas.openxmlformats.org/officeDocument/2006/relationships/hyperlink" Target="https://www.globenewswire.com/news-release/2020/07/13/2061272/0/en/OPES-Acquisition-Corp-s-Merger-Target-Proves-America-Is-Hungrier-Than-Ever-As-BurgerFi-Generates-Significant-Growth-In-Delivery-Dining.html" TargetMode="External"/><Relationship Id="rId44" Type="http://schemas.openxmlformats.org/officeDocument/2006/relationships/hyperlink" Target="https://www.sec.gov/Archives/edgar/data/1741231/000121390020012045/0001213900-20-012045-index.htm" TargetMode="External"/><Relationship Id="rId194" Type="http://schemas.openxmlformats.org/officeDocument/2006/relationships/hyperlink" Target="https://developer.tdameritrade.com/content/getting-started" TargetMode="External"/><Relationship Id="rId43" Type="http://schemas.openxmlformats.org/officeDocument/2006/relationships/hyperlink" Target="https://www.sec.gov/Archives/edgar/data/1725872/000121390020013032/ea122160ex99-1_megalith.htm" TargetMode="External"/><Relationship Id="rId193" Type="http://schemas.openxmlformats.org/officeDocument/2006/relationships/hyperlink" Target="https://developer.tdameritrade.com/guides" TargetMode="External"/><Relationship Id="rId46" Type="http://schemas.openxmlformats.org/officeDocument/2006/relationships/hyperlink" Target="https://www.sec.gov/Archives/edgar/data/1741231/000121390020013975/0001213900-20-013975-index.htm" TargetMode="External"/><Relationship Id="rId192" Type="http://schemas.openxmlformats.org/officeDocument/2006/relationships/hyperlink" Target="http://localhost/" TargetMode="External"/><Relationship Id="rId45" Type="http://schemas.openxmlformats.org/officeDocument/2006/relationships/hyperlink" Target="https://www.sec.gov/Archives/edgar/data/1741231/000121390020012045/ea121761-ex991_forummergii.htm" TargetMode="External"/><Relationship Id="rId191" Type="http://schemas.openxmlformats.org/officeDocument/2006/relationships/hyperlink" Target="http://localhost/" TargetMode="External"/><Relationship Id="rId48" Type="http://schemas.openxmlformats.org/officeDocument/2006/relationships/hyperlink" Target="https://www.sec.gov/Archives/edgar/data/1731289/000110465920028234/0001104659-20-028234-index.htm" TargetMode="External"/><Relationship Id="rId187" Type="http://schemas.openxmlformats.org/officeDocument/2006/relationships/image" Target="media/image3.png"/><Relationship Id="rId47" Type="http://schemas.openxmlformats.org/officeDocument/2006/relationships/hyperlink" Target="https://www.sec.gov/Archives/edgar/data/1741231/000121390020013975/ea122609ex99-1_forummerger2.htm" TargetMode="External"/><Relationship Id="rId186" Type="http://schemas.openxmlformats.org/officeDocument/2006/relationships/image" Target="media/image9.png"/><Relationship Id="rId185" Type="http://schemas.openxmlformats.org/officeDocument/2006/relationships/image" Target="media/image4.png"/><Relationship Id="rId49" Type="http://schemas.openxmlformats.org/officeDocument/2006/relationships/hyperlink" Target="https://www.sec.gov/Archives/edgar/data/1731289/000110465920028234/tm2011332d1_8k.htm" TargetMode="External"/><Relationship Id="rId184" Type="http://schemas.openxmlformats.org/officeDocument/2006/relationships/image" Target="media/image7.png"/><Relationship Id="rId189" Type="http://schemas.openxmlformats.org/officeDocument/2006/relationships/hyperlink" Target="https://developer.tdameritrade.com/content/simple-auth-local-apps" TargetMode="External"/><Relationship Id="rId188" Type="http://schemas.openxmlformats.org/officeDocument/2006/relationships/hyperlink" Target="https://developer.tdameritrade.com/user/me/apps" TargetMode="External"/><Relationship Id="rId31" Type="http://schemas.openxmlformats.org/officeDocument/2006/relationships/hyperlink" Target="https://ez-xbrl.com/" TargetMode="External"/><Relationship Id="rId30" Type="http://schemas.openxmlformats.org/officeDocument/2006/relationships/hyperlink" Target="http://www.contexxia.com/" TargetMode="External"/><Relationship Id="rId33" Type="http://schemas.openxmlformats.org/officeDocument/2006/relationships/hyperlink" Target="https://www.researchgate.net/publication/334974348_FinBERT_pre-trained_model_on_SEC_filings_for_financial_natural_language_tasks" TargetMode="External"/><Relationship Id="rId183" Type="http://schemas.openxmlformats.org/officeDocument/2006/relationships/image" Target="media/image2.png"/><Relationship Id="rId32" Type="http://schemas.openxmlformats.org/officeDocument/2006/relationships/hyperlink" Target="https://atomicintelligence.com/" TargetMode="External"/><Relationship Id="rId182" Type="http://schemas.openxmlformats.org/officeDocument/2006/relationships/image" Target="media/image8.png"/><Relationship Id="rId35" Type="http://schemas.openxmlformats.org/officeDocument/2006/relationships/hyperlink" Target="https://medium.com/analytics-vidhya/an-introduction-to-the-td-ameritrade-api-in-python-8c9d462e966c" TargetMode="External"/><Relationship Id="rId181" Type="http://schemas.openxmlformats.org/officeDocument/2006/relationships/image" Target="media/image1.png"/><Relationship Id="rId34" Type="http://schemas.openxmlformats.org/officeDocument/2006/relationships/hyperlink" Target="https://developer.tdameritrade.com/price-history/apis/get/marketdata/%7Bsymbol%7D/pricehistory" TargetMode="External"/><Relationship Id="rId180" Type="http://schemas.openxmlformats.org/officeDocument/2006/relationships/image" Target="media/image6.png"/><Relationship Id="rId37" Type="http://schemas.openxmlformats.org/officeDocument/2006/relationships/hyperlink" Target="https://towardsdatascience.com/step-by-step-building-an-automated-trading-system-in-robinhood-807d6d929cf3" TargetMode="External"/><Relationship Id="rId176" Type="http://schemas.openxmlformats.org/officeDocument/2006/relationships/hyperlink" Target="https://www.sec.gov/Archives/edgar/data/1650575/000121390017003677/f8k041317_pacificspecial.htm" TargetMode="External"/><Relationship Id="rId36" Type="http://schemas.openxmlformats.org/officeDocument/2006/relationships/hyperlink" Target="https://robinhood.readthedocs.io/" TargetMode="External"/><Relationship Id="rId175" Type="http://schemas.openxmlformats.org/officeDocument/2006/relationships/hyperlink" Target="https://www.sec.gov/Archives/edgar/data/1653247/000114420418031792/tv495432_8k.htm" TargetMode="External"/><Relationship Id="rId39" Type="http://schemas.openxmlformats.org/officeDocument/2006/relationships/hyperlink" Target="https://www.sec.gov/Archives/edgar/data/1713952/000119312520119459/0001193125-20-119459-index.htm" TargetMode="External"/><Relationship Id="rId174" Type="http://schemas.openxmlformats.org/officeDocument/2006/relationships/hyperlink" Target="https://www.sec.gov/Archives/edgar/data/1726293/000143774920011336/pacq20200519_8k.htm" TargetMode="External"/><Relationship Id="rId38" Type="http://schemas.openxmlformats.org/officeDocument/2006/relationships/hyperlink" Target="https://polygon.io/" TargetMode="External"/><Relationship Id="rId173" Type="http://schemas.openxmlformats.org/officeDocument/2006/relationships/hyperlink" Target="https://www.sec.gov/Archives/edgar/data/1708176/000121390020012870/ea122063-8k_gordonpointe.htm" TargetMode="External"/><Relationship Id="rId179" Type="http://schemas.openxmlformats.org/officeDocument/2006/relationships/image" Target="media/image10.png"/><Relationship Id="rId178" Type="http://schemas.openxmlformats.org/officeDocument/2006/relationships/image" Target="media/image5.png"/><Relationship Id="rId177" Type="http://schemas.openxmlformats.org/officeDocument/2006/relationships/hyperlink" Target="https://www.sec.gov/Archives/edgar/data/1745317/000114420418056508/tv505919_8k.htm" TargetMode="External"/><Relationship Id="rId20" Type="http://schemas.openxmlformats.org/officeDocument/2006/relationships/hyperlink" Target="https://www.privateraise.com/about/platform_spac.php" TargetMode="External"/><Relationship Id="rId22" Type="http://schemas.openxmlformats.org/officeDocument/2006/relationships/hyperlink" Target="https://spacinsider.com/" TargetMode="External"/><Relationship Id="rId21" Type="http://schemas.openxmlformats.org/officeDocument/2006/relationships/hyperlink" Target="https://accelerateshares.com/research/alpharank-spac-monitor-june-2020/" TargetMode="External"/><Relationship Id="rId24" Type="http://schemas.openxmlformats.org/officeDocument/2006/relationships/hyperlink" Target="https://www.spacanalytics.com/" TargetMode="External"/><Relationship Id="rId23" Type="http://schemas.openxmlformats.org/officeDocument/2006/relationships/hyperlink" Target="https://www.spacdata.com/" TargetMode="External"/><Relationship Id="rId26" Type="http://schemas.openxmlformats.org/officeDocument/2006/relationships/hyperlink" Target="https://pypi.org/project/edgar/" TargetMode="External"/><Relationship Id="rId25" Type="http://schemas.openxmlformats.org/officeDocument/2006/relationships/hyperlink" Target="https://www.sec.gov/edgar/searchedgar/fulltexthelp.htm" TargetMode="External"/><Relationship Id="rId28" Type="http://schemas.openxmlformats.org/officeDocument/2006/relationships/hyperlink" Target="https://www.lexpredict.com/portfolio/openedgar-open-source-software-for-sec-edgar-analysis/" TargetMode="External"/><Relationship Id="rId27" Type="http://schemas.openxmlformats.org/officeDocument/2006/relationships/hyperlink" Target="https://arxiv.org/pdf/1806.04973.pdf" TargetMode="External"/><Relationship Id="rId29" Type="http://schemas.openxmlformats.org/officeDocument/2006/relationships/hyperlink" Target="https://towardsdatascience.com/using-nlp-and-deep-learning-to-predict-the-stock-market-64eb9229e102" TargetMode="External"/><Relationship Id="rId11" Type="http://schemas.openxmlformats.org/officeDocument/2006/relationships/hyperlink" Target="https://seekingalpha.com/article/4165641-primer-on-spacs" TargetMode="External"/><Relationship Id="rId10" Type="http://schemas.openxmlformats.org/officeDocument/2006/relationships/hyperlink" Target="https://medium.com/@julian_34159/the-art-of-spac-arbitrage-a7d39935139b" TargetMode="External"/><Relationship Id="rId13" Type="http://schemas.openxmlformats.org/officeDocument/2006/relationships/hyperlink" Target="https://drive.google.com/file/d/1RF8lMfZhmPxqSNT1Ee4svmOb3vbkkBqz/view" TargetMode="External"/><Relationship Id="rId12" Type="http://schemas.openxmlformats.org/officeDocument/2006/relationships/hyperlink" Target="https://seekingalpha.com/article/4358116-greatest-spac-winners-from-nikola-to-draftkings-and-virgin-galactic" TargetMode="External"/><Relationship Id="rId15" Type="http://schemas.openxmlformats.org/officeDocument/2006/relationships/hyperlink" Target="https://docs.google.com/spreadsheets/d/14BY8snyHMbUReQVRgZxv4U4l1ak79dWFIymhrLbQpSo/edit#gid=0" TargetMode="External"/><Relationship Id="rId198" Type="http://schemas.openxmlformats.org/officeDocument/2006/relationships/hyperlink" Target="https://tda-api.readthedocs.io/en/stable/" TargetMode="External"/><Relationship Id="rId14" Type="http://schemas.openxmlformats.org/officeDocument/2006/relationships/hyperlink" Target="https://docs.google.com/spreadsheets/d/1LQLUy21Y14CcYyuYgKJcf9OQ4QWCs_w6PX-jDqhcejQ/htmlview?usp=sharing&amp;pru=AAABcyawCSs*AAVDsvLuGQvXsh_gOgbIqg#" TargetMode="External"/><Relationship Id="rId197" Type="http://schemas.openxmlformats.org/officeDocument/2006/relationships/hyperlink" Target="https://pypi.org/project/tda-api/" TargetMode="External"/><Relationship Id="rId17" Type="http://schemas.openxmlformats.org/officeDocument/2006/relationships/hyperlink" Target="https://sheet2site.com/api/v3/index.php?key=1F7gLiGZP_F4tZgQXgEhsHMqlgqdSds3vO0-4hoL6ROQ&amp;g=1&amp;e=1&amp;g=1" TargetMode="External"/><Relationship Id="rId196" Type="http://schemas.openxmlformats.org/officeDocument/2006/relationships/hyperlink" Target="https://medium.com/analytics-vidhya/an-introduction-to-the-td-ameritrade-api-in-python-8c9d462e966c" TargetMode="External"/><Relationship Id="rId16" Type="http://schemas.openxmlformats.org/officeDocument/2006/relationships/hyperlink" Target="https://spactrack.net/" TargetMode="External"/><Relationship Id="rId195" Type="http://schemas.openxmlformats.org/officeDocument/2006/relationships/hyperlink" Target="https://developer.tdameritrade.com/content/price-history-samples" TargetMode="External"/><Relationship Id="rId19" Type="http://schemas.openxmlformats.org/officeDocument/2006/relationships/hyperlink" Target="https://www.earlybirdcapital.com/spac-transactions/completed-spac-mergers" TargetMode="External"/><Relationship Id="rId18" Type="http://schemas.openxmlformats.org/officeDocument/2006/relationships/hyperlink" Target="https://www.spacresearch.com/symbol?announced-merger=with" TargetMode="External"/><Relationship Id="rId199" Type="http://schemas.openxmlformats.org/officeDocument/2006/relationships/hyperlink" Target="https://github.com/areed1192/td-ameritrade-python-api" TargetMode="External"/><Relationship Id="rId84" Type="http://schemas.openxmlformats.org/officeDocument/2006/relationships/hyperlink" Target="https://www.sec.gov/Archives/edgar/data/1702744/000110465919046862/a19-17478_18k.htm" TargetMode="External"/><Relationship Id="rId83" Type="http://schemas.openxmlformats.org/officeDocument/2006/relationships/hyperlink" Target="https://www.sec.gov/Archives/edgar/data/1759631/000121390020015311/ea123187-8k_tortoiseacq.htm" TargetMode="External"/><Relationship Id="rId86" Type="http://schemas.openxmlformats.org/officeDocument/2006/relationships/hyperlink" Target="https://www.sec.gov/Archives/edgar/data/1720025/000121390019022614/f8k110819_allegromergercorp.htm" TargetMode="External"/><Relationship Id="rId85" Type="http://schemas.openxmlformats.org/officeDocument/2006/relationships/hyperlink" Target="https://www.sec.gov/Archives/edgar/data/1725255/000110465919067185/tm1923797d2_8k.htm" TargetMode="External"/><Relationship Id="rId88" Type="http://schemas.openxmlformats.org/officeDocument/2006/relationships/hyperlink" Target="https://www.sec.gov/Archives/edgar/data/1720592/000121390019020337/f8k101119_repayholdingscorp.htm" TargetMode="External"/><Relationship Id="rId150" Type="http://schemas.openxmlformats.org/officeDocument/2006/relationships/hyperlink" Target="https://www.sec.gov/Archives/edgar/data/1731289/000110465920069434/tm2020911-2_8k.htm" TargetMode="External"/><Relationship Id="rId87" Type="http://schemas.openxmlformats.org/officeDocument/2006/relationships/hyperlink" Target="https://www.sec.gov/Archives/edgar/data/1793659/000119312520199210/d14583d8k.htm" TargetMode="External"/><Relationship Id="rId89" Type="http://schemas.openxmlformats.org/officeDocument/2006/relationships/hyperlink" Target="https://www.sec.gov/Archives/edgar/data/1784535/000121390020019487/ea0124674-8k_proptechacq.htm" TargetMode="External"/><Relationship Id="rId80" Type="http://schemas.openxmlformats.org/officeDocument/2006/relationships/hyperlink" Target="https://www.sec.gov/Archives/edgar/data/1764711/000126493120000025/paac8k031020.htm" TargetMode="External"/><Relationship Id="rId82" Type="http://schemas.openxmlformats.org/officeDocument/2006/relationships/hyperlink" Target="https://www.sec.gov/Archives/edgar/data/1725134/000119312520115911/d880378d8k.htm" TargetMode="External"/><Relationship Id="rId81" Type="http://schemas.openxmlformats.org/officeDocument/2006/relationships/hyperlink" Target="https://www.sec.gov/Archives/edgar/data/1764711/000126493120000033/paac8k031620.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sec.gov/Archives/edgar/data/1746037/000119312520174660/d949880d8k.htm" TargetMode="External"/><Relationship Id="rId4" Type="http://schemas.openxmlformats.org/officeDocument/2006/relationships/numbering" Target="numbering.xml"/><Relationship Id="rId148" Type="http://schemas.openxmlformats.org/officeDocument/2006/relationships/hyperlink" Target="https://www.sec.gov/Archives/edgar/data/1725134/000119312520179519/d938205d8k.htm" TargetMode="External"/><Relationship Id="rId9" Type="http://schemas.openxmlformats.org/officeDocument/2006/relationships/hyperlink" Target="https://spacinsider.com/" TargetMode="External"/><Relationship Id="rId143" Type="http://schemas.openxmlformats.org/officeDocument/2006/relationships/hyperlink" Target="https://www.sec.gov/Archives/edgar/data/1708176/000121390020007706/ea120114-8k_gordonpointe.htm" TargetMode="External"/><Relationship Id="rId142" Type="http://schemas.openxmlformats.org/officeDocument/2006/relationships/hyperlink" Target="https://www.sec.gov/Archives/edgar/data/1704760/000161577419006082/s117569_8k.htm" TargetMode="External"/><Relationship Id="rId141" Type="http://schemas.openxmlformats.org/officeDocument/2006/relationships/hyperlink" Target="https://www.sec.gov/Archives/edgar/data/1704760/000161577419000680/s115401_8k.htm" TargetMode="External"/><Relationship Id="rId140" Type="http://schemas.openxmlformats.org/officeDocument/2006/relationships/hyperlink" Target="https://www.sec.gov/Archives/edgar/data/1736874/000121390020010769/ea121312-8k_hlacquisitions.htm" TargetMode="External"/><Relationship Id="rId5" Type="http://schemas.openxmlformats.org/officeDocument/2006/relationships/styles" Target="styles.xml"/><Relationship Id="rId147" Type="http://schemas.openxmlformats.org/officeDocument/2006/relationships/hyperlink" Target="https://www.sec.gov/Archives/edgar/data/1725134/000119312520186936/d131432d8k.htm" TargetMode="External"/><Relationship Id="rId6" Type="http://schemas.openxmlformats.org/officeDocument/2006/relationships/hyperlink" Target="https://drive.google.com/open?id=1f1Fv3x-x74YDl4nLgE0O35GdD4tWfTfS" TargetMode="External"/><Relationship Id="rId146" Type="http://schemas.openxmlformats.org/officeDocument/2006/relationships/hyperlink" Target="https://www.sec.gov/Archives/edgar/data/1650575/000121390017003677/f8k041317_pacificspecial.htm" TargetMode="External"/><Relationship Id="rId7" Type="http://schemas.openxmlformats.org/officeDocument/2006/relationships/hyperlink" Target="https://www.sec.gov/edgar/searchedgar/companysearch.html" TargetMode="External"/><Relationship Id="rId145" Type="http://schemas.openxmlformats.org/officeDocument/2006/relationships/hyperlink" Target="https://www.sec.gov/Archives/edgar/data/1708176/000121390020012870/ea122063-8k_gordonpointe.htm" TargetMode="External"/><Relationship Id="rId8" Type="http://schemas.openxmlformats.org/officeDocument/2006/relationships/hyperlink" Target="https://www.sec.gov/edgar/searchedgar/accessing-edgar-data.htm" TargetMode="External"/><Relationship Id="rId144" Type="http://schemas.openxmlformats.org/officeDocument/2006/relationships/hyperlink" Target="https://www.sec.gov/Archives/edgar/data/1708176/000121390020011681/ea121637-8k_gordonpointe.htm" TargetMode="External"/><Relationship Id="rId73" Type="http://schemas.openxmlformats.org/officeDocument/2006/relationships/hyperlink" Target="https://www.sec.gov/Archives/edgar/data/1741231/000121390020013975/ea122609-8k_forummerger2.htm" TargetMode="External"/><Relationship Id="rId72" Type="http://schemas.openxmlformats.org/officeDocument/2006/relationships/hyperlink" Target="https://www.sec.gov/Archives/edgar/data/1741231/000121390020012045/ea121761-8k_forummergii.htm" TargetMode="External"/><Relationship Id="rId75" Type="http://schemas.openxmlformats.org/officeDocument/2006/relationships/hyperlink" Target="https://www.sec.gov/Archives/edgar/data/1754824/000121390020013781/ea122529-8k_schultzespecial.htm" TargetMode="External"/><Relationship Id="rId74" Type="http://schemas.openxmlformats.org/officeDocument/2006/relationships/hyperlink" Target="https://www.sec.gov/Archives/edgar/data/1725872/000121390020013032/ea122160-8k_megalithfin.htm" TargetMode="External"/><Relationship Id="rId77" Type="http://schemas.openxmlformats.org/officeDocument/2006/relationships/hyperlink" Target="https://www.sec.gov/Archives/edgar/data/1745317/000110465920044768/tm2015448d1_8k.htm" TargetMode="External"/><Relationship Id="rId76" Type="http://schemas.openxmlformats.org/officeDocument/2006/relationships/hyperlink" Target="https://www.sec.gov/Archives/edgar/data/1776903/000121390020016050/ea123558-8k_netfinacq.htm" TargetMode="External"/><Relationship Id="rId79" Type="http://schemas.openxmlformats.org/officeDocument/2006/relationships/hyperlink" Target="https://www.sec.gov/Archives/edgar/data/1731289/000110465920028233/tm2011332d1_8k.htm" TargetMode="External"/><Relationship Id="rId78" Type="http://schemas.openxmlformats.org/officeDocument/2006/relationships/hyperlink" Target="https://www.sec.gov/Archives/edgar/data/1697805/000121390020007859/ea120190-8k_xynomic.htm" TargetMode="External"/><Relationship Id="rId71" Type="http://schemas.openxmlformats.org/officeDocument/2006/relationships/hyperlink" Target="https://www.sec.gov/Archives/edgar/data/1744494/000114036120011131/form8k.htm" TargetMode="External"/><Relationship Id="rId70" Type="http://schemas.openxmlformats.org/officeDocument/2006/relationships/hyperlink" Target="https://www.sec.gov/Archives/edgar/data/1704760/000121390019013561/f8k072419_pensareacquisition.htm" TargetMode="External"/><Relationship Id="rId139" Type="http://schemas.openxmlformats.org/officeDocument/2006/relationships/hyperlink" Target="https://www.sec.gov/Archives/edgar/data/1725134/000119312520175724/d949884d8k.htm" TargetMode="External"/><Relationship Id="rId138" Type="http://schemas.openxmlformats.org/officeDocument/2006/relationships/hyperlink" Target="https://www.sec.gov/Archives/edgar/data/1708341/000168316819002246/brac_8k-071719.htm" TargetMode="External"/><Relationship Id="rId137" Type="http://schemas.openxmlformats.org/officeDocument/2006/relationships/hyperlink" Target="https://www.sec.gov/Archives/edgar/data/1708341/000168316819002022/brac_8k-062619.htm" TargetMode="External"/><Relationship Id="rId132" Type="http://schemas.openxmlformats.org/officeDocument/2006/relationships/hyperlink" Target="https://www.sec.gov/Archives/edgar/data/1712189/000114420418062119/tv508120_8k.htm" TargetMode="External"/><Relationship Id="rId131" Type="http://schemas.openxmlformats.org/officeDocument/2006/relationships/hyperlink" Target="https://www.sec.gov/Archives/edgar/data/1697805/000121390018012723/f8k091918_bisoncapitalacq.htm" TargetMode="External"/><Relationship Id="rId130" Type="http://schemas.openxmlformats.org/officeDocument/2006/relationships/hyperlink" Target="https://www.sec.gov/Archives/edgar/data/1751143/000121390019018009/f8k091319_boxwoodmerger.htm" TargetMode="External"/><Relationship Id="rId136" Type="http://schemas.openxmlformats.org/officeDocument/2006/relationships/hyperlink" Target="https://www.sec.gov/Archives/edgar/data/1708341/000168316819001943/brac_8k-061919.htm" TargetMode="External"/><Relationship Id="rId135" Type="http://schemas.openxmlformats.org/officeDocument/2006/relationships/hyperlink" Target="https://www.sec.gov/Archives/edgar/data/1713539/000161577419002794/s116244_8ka.htm" TargetMode="External"/><Relationship Id="rId134" Type="http://schemas.openxmlformats.org/officeDocument/2006/relationships/hyperlink" Target="https://www.sec.gov/Archives/edgar/data/1716947/000121390020001823/f8k012720_leisureacquis.htm" TargetMode="External"/><Relationship Id="rId133" Type="http://schemas.openxmlformats.org/officeDocument/2006/relationships/hyperlink" Target="https://www.sec.gov/Archives/edgar/data/1719489/000119312519158991/d731495d8k.htm" TargetMode="External"/><Relationship Id="rId62" Type="http://schemas.openxmlformats.org/officeDocument/2006/relationships/hyperlink" Target="https://www.sec.gov/Archives/edgar/data/1731289/000110465920069434/0001104659-20-069434-index.htm" TargetMode="External"/><Relationship Id="rId61" Type="http://schemas.openxmlformats.org/officeDocument/2006/relationships/hyperlink" Target="https://www.sec.gov/Archives/edgar/data/1731289/000110465920069004/tm2020911-3_8k.htm" TargetMode="External"/><Relationship Id="rId64" Type="http://schemas.openxmlformats.org/officeDocument/2006/relationships/hyperlink" Target="https://www.sec.gov/Archives/edgar/data/1731289/000110465920069434/tm2020911d2_ex99-1.htm" TargetMode="External"/><Relationship Id="rId63" Type="http://schemas.openxmlformats.org/officeDocument/2006/relationships/hyperlink" Target="https://www.sec.gov/Archives/edgar/data/1731289/000110465920069434/tm2020911-2_8k.htm" TargetMode="External"/><Relationship Id="rId66" Type="http://schemas.openxmlformats.org/officeDocument/2006/relationships/hyperlink" Target="https://www.sec.gov/Archives/edgar/data/1731289/000110465920046564/filename1.htm" TargetMode="External"/><Relationship Id="rId172" Type="http://schemas.openxmlformats.org/officeDocument/2006/relationships/hyperlink" Target="https://www.sec.gov/Archives/edgar/data/1708176/000121390020011681/ea121637-8k_gordonpointe.htm" TargetMode="External"/><Relationship Id="rId65" Type="http://schemas.openxmlformats.org/officeDocument/2006/relationships/hyperlink" Target="https://www.sec.gov/Archives/edgar/data/1731289/000110465920046564/0001104659-20-046564-index.htm" TargetMode="External"/><Relationship Id="rId171" Type="http://schemas.openxmlformats.org/officeDocument/2006/relationships/hyperlink" Target="https://www.sec.gov/Archives/edgar/data/1708176/000121390020007706/ea120114-8k_gordonpointe.htm" TargetMode="External"/><Relationship Id="rId68" Type="http://schemas.openxmlformats.org/officeDocument/2006/relationships/hyperlink" Target="https://www.sec.gov/Archives/edgar/data/1764711/000126493119000199/paac8k123019.htm" TargetMode="External"/><Relationship Id="rId170" Type="http://schemas.openxmlformats.org/officeDocument/2006/relationships/hyperlink" Target="https://www.sec.gov/Archives/edgar/data/1708176/000121390020001787/f8k012420_gordonpointe.htm" TargetMode="External"/><Relationship Id="rId67" Type="http://schemas.openxmlformats.org/officeDocument/2006/relationships/hyperlink" Target="https://www.sec.gov/Archives/edgar/data/1723580/000121390020014492/ea122827-8k_opesacquisition.htm" TargetMode="External"/><Relationship Id="rId60" Type="http://schemas.openxmlformats.org/officeDocument/2006/relationships/hyperlink" Target="https://www.sec.gov/Archives/edgar/data/1731289/000110465920069004/0001104659-20-069004-index.htm" TargetMode="External"/><Relationship Id="rId165" Type="http://schemas.openxmlformats.org/officeDocument/2006/relationships/hyperlink" Target="https://www.sec.gov/Archives/edgar/data/1704760/000121390019014728/f8k080219_pensareacqui.htm" TargetMode="External"/><Relationship Id="rId69" Type="http://schemas.openxmlformats.org/officeDocument/2006/relationships/hyperlink" Target="https://www.sec.gov/Archives/edgar/data/1805077/000121390020015680/ea123410-8k_brileyprincipal.htm" TargetMode="External"/><Relationship Id="rId164" Type="http://schemas.openxmlformats.org/officeDocument/2006/relationships/hyperlink" Target="https://www.sec.gov/Archives/edgar/data/1704760/000161577419006723/s117785_8k.htm" TargetMode="External"/><Relationship Id="rId163" Type="http://schemas.openxmlformats.org/officeDocument/2006/relationships/hyperlink" Target="https://www.sec.gov/Archives/edgar/data/1704760/000161577419006082/s117569_8k.htm" TargetMode="External"/><Relationship Id="rId162" Type="http://schemas.openxmlformats.org/officeDocument/2006/relationships/hyperlink" Target="https://www.sec.gov/Archives/edgar/data/1704760/000161577419000680/s115401_8k.htm" TargetMode="External"/><Relationship Id="rId169" Type="http://schemas.openxmlformats.org/officeDocument/2006/relationships/hyperlink" Target="https://www.sec.gov/Archives/edgar/data/1708176/000121390019013680/f8k072519_gordonpointe.htm" TargetMode="External"/><Relationship Id="rId168" Type="http://schemas.openxmlformats.org/officeDocument/2006/relationships/hyperlink" Target="https://www.sec.gov/Archives/edgar/data/1706946/000114420419034352/tv525003_8ka.htm" TargetMode="External"/><Relationship Id="rId167" Type="http://schemas.openxmlformats.org/officeDocument/2006/relationships/hyperlink" Target="https://www.sec.gov/Archives/edgar/data/1708341/000168316819002144/brac_8k.htm" TargetMode="External"/><Relationship Id="rId166" Type="http://schemas.openxmlformats.org/officeDocument/2006/relationships/hyperlink" Target="https://www.sec.gov/Archives/edgar/data/1682325/000114420418057157/tv505881_8k.htm" TargetMode="External"/><Relationship Id="rId51" Type="http://schemas.openxmlformats.org/officeDocument/2006/relationships/hyperlink" Target="https://www.sec.gov/Archives/edgar/data/1741231/000121390020014757/ea122985ex99-1_forummerger2.htm" TargetMode="External"/><Relationship Id="rId50" Type="http://schemas.openxmlformats.org/officeDocument/2006/relationships/hyperlink" Target="https://www.sec.gov/Archives/edgar/data/1741231/000121390020014757/0001213900-20-014757-index.htm" TargetMode="External"/><Relationship Id="rId53" Type="http://schemas.openxmlformats.org/officeDocument/2006/relationships/hyperlink" Target="https://www.sec.gov/Archives/edgar/data/1731289/000104746920002928/a2241585z424b3.htm" TargetMode="External"/><Relationship Id="rId52" Type="http://schemas.openxmlformats.org/officeDocument/2006/relationships/hyperlink" Target="https://www.sec.gov/Archives/edgar/data/1731289/000104746920002928/0001047469-20-002928-index.htm" TargetMode="External"/><Relationship Id="rId55" Type="http://schemas.openxmlformats.org/officeDocument/2006/relationships/hyperlink" Target="https://www.sec.gov/Archives/edgar/data/1731289/000110465920060165/tm2019424-1_8k.htm" TargetMode="External"/><Relationship Id="rId161" Type="http://schemas.openxmlformats.org/officeDocument/2006/relationships/hyperlink" Target="https://www.sec.gov/Archives/edgar/data/1738758/000121390020004184/f8k021520_glorystar.htm" TargetMode="External"/><Relationship Id="rId54" Type="http://schemas.openxmlformats.org/officeDocument/2006/relationships/hyperlink" Target="https://www.sec.gov/Archives/edgar/data/1731289/000110465920060165/0001104659-20-060165-index.htm" TargetMode="External"/><Relationship Id="rId160" Type="http://schemas.openxmlformats.org/officeDocument/2006/relationships/hyperlink" Target="https://www.sec.gov/Archives/edgar/data/1755953/000121390020001486/f8k011520_akernacorp.htm" TargetMode="External"/><Relationship Id="rId57" Type="http://schemas.openxmlformats.org/officeDocument/2006/relationships/hyperlink" Target="https://www.sec.gov/Archives/edgar/data/1741231/000121390020002953/f8k010720ex99-1_forummerger2.htm" TargetMode="External"/><Relationship Id="rId56" Type="http://schemas.openxmlformats.org/officeDocument/2006/relationships/hyperlink" Target="https://www.sec.gov/Archives/edgar/data/1741231/000121390020002953/0001213900-20-002953-index.htm" TargetMode="External"/><Relationship Id="rId159" Type="http://schemas.openxmlformats.org/officeDocument/2006/relationships/hyperlink" Target="https://www.sec.gov/Archives/edgar/data/1706946/000119312519276659/d809452d8k.htm" TargetMode="External"/><Relationship Id="rId59" Type="http://schemas.openxmlformats.org/officeDocument/2006/relationships/hyperlink" Target="https://www.sec.gov/Archives/edgar/data/1741231/000121390020014379/ea122807ex99-1_forummerger2.htm" TargetMode="External"/><Relationship Id="rId154" Type="http://schemas.openxmlformats.org/officeDocument/2006/relationships/hyperlink" Target="https://www.sec.gov/Archives/edgar/data/1709682/000121390019014258/f8k073019_nescoholdings.htm" TargetMode="External"/><Relationship Id="rId58" Type="http://schemas.openxmlformats.org/officeDocument/2006/relationships/hyperlink" Target="https://www.sec.gov/Archives/edgar/data/1741231/000121390020014379/0001213900-20-014379-index.htm" TargetMode="External"/><Relationship Id="rId153" Type="http://schemas.openxmlformats.org/officeDocument/2006/relationships/hyperlink" Target="https://www.sec.gov/Archives/edgar/data/1712189/000110465919016584/a19-6812_18k.htm" TargetMode="External"/><Relationship Id="rId152" Type="http://schemas.openxmlformats.org/officeDocument/2006/relationships/hyperlink" Target="https://www.sec.gov/Archives/edgar/data/1682325/000114420419014675/tv516340_8k12ba.htm" TargetMode="External"/><Relationship Id="rId151" Type="http://schemas.openxmlformats.org/officeDocument/2006/relationships/hyperlink" Target="https://www.sec.gov/Archives/edgar/data/1731289/000110465920070923/tm2021982d1_8k.htm" TargetMode="External"/><Relationship Id="rId158" Type="http://schemas.openxmlformats.org/officeDocument/2006/relationships/hyperlink" Target="https://www.sec.gov/Archives/edgar/data/1753706/000110465920079050/tm2023499d1_8k.htm" TargetMode="External"/><Relationship Id="rId157" Type="http://schemas.openxmlformats.org/officeDocument/2006/relationships/hyperlink" Target="https://www.sec.gov/Archives/edgar/data/1735041/000121390019021522/f8k102419_greenlandtech.htm" TargetMode="External"/><Relationship Id="rId156" Type="http://schemas.openxmlformats.org/officeDocument/2006/relationships/hyperlink" Target="https://www.sec.gov/Archives/edgar/data/1725255/000110465920002029/tm201313-1_8k.htm" TargetMode="External"/><Relationship Id="rId155" Type="http://schemas.openxmlformats.org/officeDocument/2006/relationships/hyperlink" Target="https://www.sec.gov/Archives/edgar/data/1784797/000114036119020993/nc10006147x2_8k.htm" TargetMode="External"/><Relationship Id="rId107" Type="http://schemas.openxmlformats.org/officeDocument/2006/relationships/hyperlink" Target="https://www.sec.gov/Archives/edgar/data/1748252/000121390020002578/f8k020320b_dd3acquisition.htm" TargetMode="External"/><Relationship Id="rId106" Type="http://schemas.openxmlformats.org/officeDocument/2006/relationships/hyperlink" Target="https://www.sec.gov/Archives/edgar/data/1709682/000121390019015150/f8k072919a1_nescoholdings.htm" TargetMode="External"/><Relationship Id="rId105" Type="http://schemas.openxmlformats.org/officeDocument/2006/relationships/hyperlink" Target="https://www.sec.gov/Archives/edgar/data/1682325/000114420418057157/tv505881_8k.htm" TargetMode="External"/><Relationship Id="rId104" Type="http://schemas.openxmlformats.org/officeDocument/2006/relationships/hyperlink" Target="https://www.sec.gov/Archives/edgar/data/1682325/000114420419000645/tv510381-8k.htm" TargetMode="External"/><Relationship Id="rId109" Type="http://schemas.openxmlformats.org/officeDocument/2006/relationships/hyperlink" Target="https://www.sec.gov/Archives/edgar/data/1682325/000114420419014675/tv516340_8k12ba.htm" TargetMode="External"/><Relationship Id="rId108" Type="http://schemas.openxmlformats.org/officeDocument/2006/relationships/hyperlink" Target="https://www.sec.gov/Archives/edgar/data/1708341/000121390020018533/ea124537-8k_allied.htm" TargetMode="External"/><Relationship Id="rId103" Type="http://schemas.openxmlformats.org/officeDocument/2006/relationships/hyperlink" Target="https://www.sec.gov/Archives/edgar/data/1725134/000119312520118283/d920540d8ka.htm" TargetMode="External"/><Relationship Id="rId102" Type="http://schemas.openxmlformats.org/officeDocument/2006/relationships/hyperlink" Target="https://www.sec.gov/Archives/edgar/data/1720353/000121390020011900/ea121740-8k_nebulaacq.htm" TargetMode="External"/><Relationship Id="rId101" Type="http://schemas.openxmlformats.org/officeDocument/2006/relationships/hyperlink" Target="https://www.sec.gov/Archives/edgar/data/1720353/000156459020013631/nebu-8k_20200326.htm" TargetMode="External"/><Relationship Id="rId100" Type="http://schemas.openxmlformats.org/officeDocument/2006/relationships/hyperlink" Target="https://www.sec.gov/Archives/edgar/data/1720353/000119312520077317/d901525d8k.htm" TargetMode="External"/><Relationship Id="rId129" Type="http://schemas.openxmlformats.org/officeDocument/2006/relationships/hyperlink" Target="https://www.sec.gov/Archives/edgar/data/1716947/000119312520031371/d850379d8k.htm" TargetMode="External"/><Relationship Id="rId128" Type="http://schemas.openxmlformats.org/officeDocument/2006/relationships/hyperlink" Target="https://www.sec.gov/Archives/edgar/data/1725255/000110465919050327/a19-17038_38k.htm" TargetMode="External"/><Relationship Id="rId127" Type="http://schemas.openxmlformats.org/officeDocument/2006/relationships/hyperlink" Target="https://www.sec.gov/Archives/edgar/data/1731289/000110465920033164/tm2012695-1_8k.htm" TargetMode="External"/><Relationship Id="rId126" Type="http://schemas.openxmlformats.org/officeDocument/2006/relationships/hyperlink" Target="https://www.sec.gov/Archives/edgar/data/1731289/000110465920042727/tm2014949-1_8k.htm" TargetMode="External"/><Relationship Id="rId121" Type="http://schemas.openxmlformats.org/officeDocument/2006/relationships/hyperlink" Target="https://www.sec.gov/Archives/edgar/data/1708176/000121390020012870/ea122063-8k_gordonpointe.htm" TargetMode="External"/><Relationship Id="rId120" Type="http://schemas.openxmlformats.org/officeDocument/2006/relationships/hyperlink" Target="https://www.sec.gov/Archives/edgar/data/1708176/000121390020011681/ea121637-8k_gordonpointe.htm" TargetMode="External"/><Relationship Id="rId125" Type="http://schemas.openxmlformats.org/officeDocument/2006/relationships/hyperlink" Target="https://www.sec.gov/Archives/edgar/data/1704760/000161577419003365/s116469_8k.htm" TargetMode="External"/><Relationship Id="rId124" Type="http://schemas.openxmlformats.org/officeDocument/2006/relationships/hyperlink" Target="https://www.sec.gov/Archives/edgar/data/1653247/000114420418031792/tv495432_8k.htm" TargetMode="External"/><Relationship Id="rId123" Type="http://schemas.openxmlformats.org/officeDocument/2006/relationships/hyperlink" Target="https://www.sec.gov/Archives/edgar/data/1726293/000143774920011336/pacq20200519_8k.htm" TargetMode="External"/><Relationship Id="rId122" Type="http://schemas.openxmlformats.org/officeDocument/2006/relationships/hyperlink" Target="https://www.sec.gov/Archives/edgar/data/1726293/000143774920011336/pacq20200519_8k.htm" TargetMode="External"/><Relationship Id="rId95" Type="http://schemas.openxmlformats.org/officeDocument/2006/relationships/hyperlink" Target="https://www.sec.gov/Archives/edgar/data/1735041/000121390019020579/f8k101419_greenlandacqu.htm" TargetMode="External"/><Relationship Id="rId94" Type="http://schemas.openxmlformats.org/officeDocument/2006/relationships/hyperlink" Target="https://www.sec.gov/Archives/edgar/data/1704760/000110465920026534/tm2011241-1_8k.htm" TargetMode="External"/><Relationship Id="rId97" Type="http://schemas.openxmlformats.org/officeDocument/2006/relationships/hyperlink" Target="https://www.sec.gov/Archives/edgar/data/1723648/000119312520177183/d948881d8k.htm" TargetMode="External"/><Relationship Id="rId96" Type="http://schemas.openxmlformats.org/officeDocument/2006/relationships/hyperlink" Target="https://www.sec.gov/Archives/edgar/data/1653558/000161577418006758/s111503_8k.htm" TargetMode="External"/><Relationship Id="rId99" Type="http://schemas.openxmlformats.org/officeDocument/2006/relationships/hyperlink" Target="https://www.sec.gov/Archives/edgar/data/1725255/000110465919053734/a19-19922_18k.htm" TargetMode="External"/><Relationship Id="rId98" Type="http://schemas.openxmlformats.org/officeDocument/2006/relationships/hyperlink" Target="https://www.sec.gov/Archives/edgar/data/1725134/000119312519100029/d585731d8k.htm" TargetMode="External"/><Relationship Id="rId91" Type="http://schemas.openxmlformats.org/officeDocument/2006/relationships/hyperlink" Target="https://www.sec.gov/Archives/edgar/data/1720353/000121390019026253/f8k121619_nebulaacquisition.htm" TargetMode="External"/><Relationship Id="rId90" Type="http://schemas.openxmlformats.org/officeDocument/2006/relationships/hyperlink" Target="https://www.sec.gov/Archives/edgar/data/1725134/000119312520186074/d12451d8k.htm" TargetMode="External"/><Relationship Id="rId93" Type="http://schemas.openxmlformats.org/officeDocument/2006/relationships/hyperlink" Target="https://www.sec.gov/Archives/edgar/data/1718405/000110465920067418/tm2021334d1_8k.htm" TargetMode="External"/><Relationship Id="rId92" Type="http://schemas.openxmlformats.org/officeDocument/2006/relationships/hyperlink" Target="https://www.sec.gov/Archives/edgar/data/1751143/000121390019024210/f8k111819_boxwoodmerger.htm" TargetMode="External"/><Relationship Id="rId118" Type="http://schemas.openxmlformats.org/officeDocument/2006/relationships/hyperlink" Target="https://www.sec.gov/Archives/edgar/data/1708176/000121390020001787/f8k012420_gordonpointe.htm" TargetMode="External"/><Relationship Id="rId117" Type="http://schemas.openxmlformats.org/officeDocument/2006/relationships/hyperlink" Target="https://www.sec.gov/Archives/edgar/data/1708176/000121390019013680/f8k072519_gordonpointe.htm" TargetMode="External"/><Relationship Id="rId116" Type="http://schemas.openxmlformats.org/officeDocument/2006/relationships/hyperlink" Target="https://www.sec.gov/Archives/edgar/data/1706946/000114420419034352/tv525003_8ka.htm" TargetMode="External"/><Relationship Id="rId115" Type="http://schemas.openxmlformats.org/officeDocument/2006/relationships/hyperlink" Target="https://www.sec.gov/Archives/edgar/data/1708341/000168316819002144/brac_8k.htm" TargetMode="External"/><Relationship Id="rId119" Type="http://schemas.openxmlformats.org/officeDocument/2006/relationships/hyperlink" Target="https://www.sec.gov/Archives/edgar/data/1708176/000121390020007706/ea120114-8k_gordonpointe.htm" TargetMode="External"/><Relationship Id="rId110" Type="http://schemas.openxmlformats.org/officeDocument/2006/relationships/hyperlink" Target="https://www.sec.gov/Archives/edgar/data/1704760/000161577419000680/s115401_8k.htm" TargetMode="External"/><Relationship Id="rId114" Type="http://schemas.openxmlformats.org/officeDocument/2006/relationships/hyperlink" Target="https://www.sec.gov/Archives/edgar/data/1682325/000114420418057157/tv505881_8k.htm" TargetMode="External"/><Relationship Id="rId113" Type="http://schemas.openxmlformats.org/officeDocument/2006/relationships/hyperlink" Target="https://www.sec.gov/Archives/edgar/data/1704760/000121390019014728/f8k080219_pensareacqui.htm" TargetMode="External"/><Relationship Id="rId112" Type="http://schemas.openxmlformats.org/officeDocument/2006/relationships/hyperlink" Target="https://www.sec.gov/Archives/edgar/data/1704760/000161577419006723/s117785_8k.htm" TargetMode="External"/><Relationship Id="rId111" Type="http://schemas.openxmlformats.org/officeDocument/2006/relationships/hyperlink" Target="https://www.sec.gov/Archives/edgar/data/1704760/000161577419006082/s117569_8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