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pt-PT"/>
        </w:rPr>
        <w:t>CONTEXTO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“Tempo é dinheiro” (FRANKLIN, 1748) famosa frase dita por Benjamin Franklin na metade do século 18 ainda ecoa na cabeça de muitos seres humanos.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nos sistemas, mas para que isso seja possível, é utilizado uma ferramenta chamada PLN (Processamento de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 (TAKE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especificação de requisitos no desenvolvimento ágil pode ser feito por meio de histórias de usuário (User Stories). Através delas, o usuário utiliza de uma abordagem de escrever sobre os requisitos, tudo isso através de uma ou duas frases escritas através da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(PNL) oferecem vantagens potenciais para melhorar a qualidade das histórias de usuários. O PNL pode ser usado para analisar, extrair ou analisar os dados da história do usuário. Tem sido amplamente utilizado para ajudar no domínio da engenharia de software (por exemplo, gerenciamento de requisitos de software, extração de atores e ações no documento de requisitos, recurso de software extração,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respeito de histórias de usuário, Heath (2020) afirma que muitas vezes são genéricas, vagas na coleta e análise de requisitos. Segundo o autor, ele afirma que as maiores dificuldades encontradas são referentes a escopo, priorização e classificação das histórias no backlog, imprecisão sobre o que é problema e o que é solução, e por fim, histórias que escondem seu real valor.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Toda essa falta de clareza nas histórias de usuário podem influenciar caso seja utilizado PLN para a classificação dessas histórias. Segundo artigo publicado no blog Take Blip em 2019, o autor comenta que um dos desafios do PLN é a adaptação da linguagem coloquial, que por muitas vezes possuem erros gramaticais ou até mesmo erros de digitação. Outro grande desafio citado pelo autor é fazer com que a solução possa compreender além das palavras, ou seja, quando duas pessoas conversam através da fala, muitas informações passam desapercebidas, como tom de voz, respiração e olhares. Esses detalhes podem fazer toda a diferença de compreensão quando se compara apenas com uma conversa através de uma conversa por SMS ou chat.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qual a solução mais adequada para auxiliar o PLN dentro do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Neste sentido, o objetivo central de desse trabalho é realizar um estudo sistemático de comparação entre pequenas soluções utilizando PLN para criação de histórias de usuário para os idiomas português e inglês, e por fim, serão avaliadas a qualidade das histórias de usuário criadas.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SOLUÇÃO PROPOSTA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base no cenário atual onde existem diversas tecnologias voltadas para PLN, se faz necessário uma análise comparativa entre essas tecnologias afim de definir qual ou quais tecnologias são mais adequadas para a validação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Para que isso seja possível, serão selecionadas algumas tecnologias para que sejam previamente avaliadas em: documentação, linguagem de programação, conteúdo disponível na internet a respeito da tecnologia (sites, fóruns e </w:t>
      </w:r>
      <w:r>
        <w:rPr>
          <w:rFonts w:hint="default" w:ascii="Arial" w:hAnsi="Arial" w:cs="Arial"/>
          <w:b w:val="0"/>
          <w:bCs w:val="0"/>
          <w:i/>
          <w:iCs/>
          <w:sz w:val="24"/>
          <w:szCs w:val="24"/>
          <w:lang w:val="pt-PT"/>
        </w:rPr>
        <w:t xml:space="preserve">threads </w:t>
      </w:r>
      <w:r>
        <w:rPr>
          <w:rFonts w:hint="default" w:ascii="Arial" w:hAnsi="Arial" w:cs="Arial"/>
          <w:b w:val="0"/>
          <w:bCs w:val="0"/>
          <w:sz w:val="24"/>
          <w:szCs w:val="24"/>
          <w:lang w:val="pt-PT"/>
        </w:rPr>
        <w:t>em redes sociais) e o uso atual no mercado. Após feito esse levantamento de dados, as tecnologias que mais se destacarem serão selecionadas como objetos de estudo, onde será implementado protótipos voltados a validação de histórias de usuário, esses protótipos serão avaliados levando em consideração critérios de qualidade em requisitos de software.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(2003) cita em seu artigo que as características de uma boa história de usuário devem possuir 6 características: deve ser independente, negociável, valiosa, estimável, pequena e testável.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será desenvolvido uma análise através de uma tabela comparativa sob as potenciais tecnologias onde será aferido se as histórias avaliadas possuem as seis características citadas acima.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Também será avaliado nos protótipos a eficiência no processamento para os idiomas inglês e português e também a produtividade da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 GERAL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r>
        <w:rPr>
          <w:rFonts w:hint="default" w:ascii="Arial" w:hAnsi="Arial" w:cs="Arial"/>
          <w:b w:val="0"/>
          <w:bCs w:val="0"/>
          <w:color w:val="auto"/>
          <w:sz w:val="24"/>
          <w:szCs w:val="24"/>
          <w:highlight w:val="none"/>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OBJETIVOS ESPECÍFICOS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Analisar e avaliar soluções atuais no mercado, comparando-as dentro dos critérios prestabelecidos (documentação, linguagem, conteúdo disponível na internet e uso no mercado);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Implementar um protótipo paras as soluções mais bem avaliadas onde serão voltadas a validação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lang w:val="pt-PT"/>
        </w:rPr>
        <w:t>- Avaliar os protótios desenvolvidos a nível de eficiência no processamento em inglês e português e também da produtividade ao utilizar 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4"/>
          <w:szCs w:val="24"/>
          <w:lang w:val="pt-PT"/>
        </w:rPr>
      </w:pPr>
      <w:r>
        <w:rPr>
          <w:rFonts w:hint="default" w:ascii="Arial" w:hAnsi="Arial" w:cs="Arial"/>
          <w:b/>
          <w:bCs/>
          <w:color w:val="auto"/>
          <w:sz w:val="24"/>
          <w:szCs w:val="24"/>
          <w:lang w:val="pt-PT"/>
        </w:rPr>
        <w:t>METODOLOGIA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Brown (2006), define que a metodologia é a estrutura filosófica dentro da qual a pesquisa é conduzida ou a base sobre a qual a pesquisa se baseia. Já O’Leary (2004) descreve a metodologia como a estrutura que está associada a um conjunto particular de suposições paradigmáticas que usadas para conduzir nossa pesquisa.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para que esse estudo seja possível, segue abaixo a metodologia que será aplicada no desenvolvimento do trabalho: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5"/>
                <w:szCs w:val="15"/>
                <w:vertAlign w:val="baseline"/>
                <w:lang w:val="pt-PT"/>
              </w:rPr>
            </w:pPr>
            <w:r>
              <w:rPr>
                <w:rFonts w:hint="default" w:ascii="Arial" w:hAnsi="Arial" w:cs="Arial"/>
                <w:b/>
                <w:bCs/>
                <w:sz w:val="15"/>
                <w:szCs w:val="15"/>
                <w:vertAlign w:val="baseline"/>
                <w:lang w:val="pt-PT"/>
              </w:rPr>
              <w:t>Etapa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5"/>
                <w:szCs w:val="15"/>
                <w:vertAlign w:val="baseline"/>
                <w:lang w:val="pt-PT"/>
              </w:rPr>
            </w:pPr>
            <w:r>
              <w:rPr>
                <w:rFonts w:hint="default" w:ascii="Arial" w:hAnsi="Arial" w:cs="Arial"/>
                <w:b/>
                <w:bCs/>
                <w:sz w:val="15"/>
                <w:szCs w:val="15"/>
                <w:vertAlign w:val="baseline"/>
                <w:lang w:val="pt-PT"/>
              </w:rPr>
              <w:t>Atividades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5"/>
                <w:szCs w:val="15"/>
                <w:vertAlign w:val="baseline"/>
                <w:lang w:val="pt-PT"/>
              </w:rPr>
            </w:pPr>
            <w:r>
              <w:rPr>
                <w:rFonts w:hint="default" w:ascii="Arial" w:hAnsi="Arial" w:cs="Arial"/>
                <w:b/>
                <w:bCs/>
                <w:sz w:val="15"/>
                <w:szCs w:val="15"/>
                <w:vertAlign w:val="baseline"/>
                <w:lang w:val="pt-PT"/>
              </w:rPr>
              <w:t>Métodos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5"/>
                <w:szCs w:val="15"/>
                <w:vertAlign w:val="baseline"/>
                <w:lang w:val="pt-PT"/>
              </w:rPr>
            </w:pPr>
            <w:r>
              <w:rPr>
                <w:rFonts w:hint="default" w:ascii="Arial" w:hAnsi="Arial" w:cs="Arial"/>
                <w:b/>
                <w:bCs/>
                <w:sz w:val="15"/>
                <w:szCs w:val="15"/>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bCs/>
                <w:sz w:val="15"/>
                <w:szCs w:val="15"/>
                <w:vertAlign w:val="baseline"/>
                <w:lang w:val="pt-PT"/>
              </w:rPr>
              <w:t>Etapa 1 -</w:t>
            </w:r>
            <w:r>
              <w:rPr>
                <w:rFonts w:hint="default" w:ascii="Arial" w:hAnsi="Arial" w:cs="Arial"/>
                <w:b w:val="0"/>
                <w:bCs w:val="0"/>
                <w:sz w:val="15"/>
                <w:szCs w:val="15"/>
                <w:vertAlign w:val="baseline"/>
                <w:lang w:val="pt-PT"/>
              </w:rPr>
              <w:t xml:space="preserve"> Síntese da fundamentação teórica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Sintetizar contexto histórico de processamento de linguagem natural</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Sintetizar contexto histórico de histórias de usuário</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Sintetizar contexto histórico de critérios de qualidade</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Pesquisa bibliográfica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bCs/>
                <w:sz w:val="15"/>
                <w:szCs w:val="15"/>
                <w:vertAlign w:val="baseline"/>
                <w:lang w:val="pt-PT"/>
              </w:rPr>
              <w:t xml:space="preserve">Etapa 2 - </w:t>
            </w:r>
            <w:r>
              <w:rPr>
                <w:rFonts w:hint="default" w:ascii="Arial" w:hAnsi="Arial" w:cs="Arial"/>
                <w:b w:val="0"/>
                <w:bCs w:val="0"/>
                <w:sz w:val="15"/>
                <w:szCs w:val="15"/>
                <w:vertAlign w:val="baseline"/>
                <w:lang w:val="pt-PT"/>
              </w:rPr>
              <w:t>Análise comparativa de potenciais soluções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Pesquisar tecnologias mais utilizadas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Análise das tecnologias conforme os requisitos preestabelecidos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Definir as duas tecnologias mais promissoras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Pesquisa em fóruns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Documentações das tecnologias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Tabela comparativa das tecnologias pesquisadas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Definição da tecnologia 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Definição da tecnologia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bCs/>
                <w:sz w:val="15"/>
                <w:szCs w:val="15"/>
                <w:vertAlign w:val="baseline"/>
                <w:lang w:val="pt-PT"/>
              </w:rPr>
              <w:t xml:space="preserve">Etapa 3 - </w:t>
            </w:r>
            <w:r>
              <w:rPr>
                <w:rFonts w:hint="default" w:ascii="Arial" w:hAnsi="Arial" w:cs="Arial"/>
                <w:b w:val="0"/>
                <w:bCs w:val="0"/>
                <w:sz w:val="15"/>
                <w:szCs w:val="15"/>
                <w:vertAlign w:val="baseline"/>
                <w:lang w:val="pt-PT"/>
              </w:rPr>
              <w:t>Implementação de protótipos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Implementar protótipo da solução A em português e inglês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Implementar protótipo da solução B em português e inglês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Documentação da tecnologia 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Documentação da tecnologia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Histórias de usuário a serem validadas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Código fonte do protótipo 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Código fonte do protótipo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Histórias de usuários validadas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bCs/>
                <w:sz w:val="15"/>
                <w:szCs w:val="15"/>
                <w:vertAlign w:val="baseline"/>
                <w:lang w:val="pt-PT"/>
              </w:rPr>
              <w:t xml:space="preserve">Etapa 4 - </w:t>
            </w:r>
            <w:r>
              <w:rPr>
                <w:rFonts w:hint="default" w:ascii="Arial" w:hAnsi="Arial" w:cs="Arial"/>
                <w:b w:val="0"/>
                <w:bCs w:val="0"/>
                <w:sz w:val="15"/>
                <w:szCs w:val="15"/>
                <w:vertAlign w:val="baseline"/>
                <w:lang w:val="pt-PT"/>
              </w:rPr>
              <w:t>Avaliação comparativa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Avaliar os resultados obtidos da tecnologia A</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Avaliar os resultados obtidos da tecnologia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Comparar os resultados obtidos entre as tecnologias A e B</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GQM</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 Histórias validadas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5"/>
                <w:szCs w:val="15"/>
                <w:vertAlign w:val="baseline"/>
                <w:lang w:val="pt-PT"/>
              </w:rPr>
            </w:pPr>
            <w:r>
              <w:rPr>
                <w:rFonts w:hint="default" w:ascii="Arial" w:hAnsi="Arial" w:cs="Arial"/>
                <w:b w:val="0"/>
                <w:bCs w:val="0"/>
                <w:sz w:val="15"/>
                <w:szCs w:val="15"/>
                <w:vertAlign w:val="baseline"/>
                <w:lang w:val="pt-PT"/>
              </w:rPr>
              <w:t>Tabela comparativa entre o protótipo A e o protótipo B</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 xml:space="preserve">User stories applied for agile software development,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"https://gobacklog.com/blog/o-que-e-automacao-e-para-que-serve/"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https://gobacklog.com/blog/o-que-e-automacao-e-para-que-serve/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bCs/>
          <w:sz w:val="24"/>
          <w:szCs w:val="24"/>
          <w:lang w:val="pt-PT"/>
        </w:rPr>
        <w:t xml:space="preserve">Tudo sobre NLP: o que é processamento de linguagem natural e seus desafios na Inteligência Artificial,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"https://xp123.com/articles/invest-in-good-stories-and-smart-tasks/"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https://xp123.com/articles/invest-in-good-stories-and-smart-tasks/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00000287" w:usb1="00000000" w:usb2="00000000" w:usb3="00000000" w:csb0="200001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E67"/>
    <w:rsid w:val="1D3DCC8F"/>
    <w:rsid w:val="23FA0914"/>
    <w:rsid w:val="25D76D8F"/>
    <w:rsid w:val="2FB991BF"/>
    <w:rsid w:val="3BFB7576"/>
    <w:rsid w:val="3C8BA2A7"/>
    <w:rsid w:val="3D16665C"/>
    <w:rsid w:val="4FFF76B3"/>
    <w:rsid w:val="525F9E2F"/>
    <w:rsid w:val="53BF5247"/>
    <w:rsid w:val="56EF7E89"/>
    <w:rsid w:val="57FB75F1"/>
    <w:rsid w:val="5B5F4922"/>
    <w:rsid w:val="5BEF78A1"/>
    <w:rsid w:val="5EADA04D"/>
    <w:rsid w:val="5EF26465"/>
    <w:rsid w:val="5FA77C0C"/>
    <w:rsid w:val="5FBD72AB"/>
    <w:rsid w:val="5FEC6BE6"/>
    <w:rsid w:val="5FF738DE"/>
    <w:rsid w:val="66F7D299"/>
    <w:rsid w:val="66FE32C4"/>
    <w:rsid w:val="6FFA71E9"/>
    <w:rsid w:val="73F706CE"/>
    <w:rsid w:val="74F3AC95"/>
    <w:rsid w:val="7550D646"/>
    <w:rsid w:val="75A6A5E6"/>
    <w:rsid w:val="766CBCC3"/>
    <w:rsid w:val="78FA5073"/>
    <w:rsid w:val="79FA94B9"/>
    <w:rsid w:val="7ABF896A"/>
    <w:rsid w:val="7B7DC9E0"/>
    <w:rsid w:val="7BEF82D8"/>
    <w:rsid w:val="7D2D89B9"/>
    <w:rsid w:val="7D7B3C05"/>
    <w:rsid w:val="7D7CC864"/>
    <w:rsid w:val="7DFF7BF7"/>
    <w:rsid w:val="7E9D00CD"/>
    <w:rsid w:val="7EE7E013"/>
    <w:rsid w:val="7EFF4870"/>
    <w:rsid w:val="7F266A1E"/>
    <w:rsid w:val="7F77423A"/>
    <w:rsid w:val="7FAF87AA"/>
    <w:rsid w:val="7FAFBDC7"/>
    <w:rsid w:val="7FD91433"/>
    <w:rsid w:val="7FF7FBA5"/>
    <w:rsid w:val="7FFB9564"/>
    <w:rsid w:val="8DDFB1D6"/>
    <w:rsid w:val="8FF02304"/>
    <w:rsid w:val="AD7606DF"/>
    <w:rsid w:val="AFBB191A"/>
    <w:rsid w:val="BBBBDE60"/>
    <w:rsid w:val="BBD7846A"/>
    <w:rsid w:val="BBDD0E15"/>
    <w:rsid w:val="BBFB9CC8"/>
    <w:rsid w:val="BBFF5FB5"/>
    <w:rsid w:val="BEDE72C3"/>
    <w:rsid w:val="BF4DBFD9"/>
    <w:rsid w:val="BFE3C7CD"/>
    <w:rsid w:val="BFF398D7"/>
    <w:rsid w:val="C3F53E49"/>
    <w:rsid w:val="C7DDD0A9"/>
    <w:rsid w:val="C81C5985"/>
    <w:rsid w:val="CBBFFBEF"/>
    <w:rsid w:val="CFBD81D5"/>
    <w:rsid w:val="D7B55B9A"/>
    <w:rsid w:val="D7D277D5"/>
    <w:rsid w:val="DB1F9C64"/>
    <w:rsid w:val="DB8B847C"/>
    <w:rsid w:val="DD6F3B9F"/>
    <w:rsid w:val="DDDFC6C7"/>
    <w:rsid w:val="DF7701EB"/>
    <w:rsid w:val="E7BE83BD"/>
    <w:rsid w:val="E7D8BE5E"/>
    <w:rsid w:val="E9757EE1"/>
    <w:rsid w:val="EA9FFD62"/>
    <w:rsid w:val="EBEDD7EC"/>
    <w:rsid w:val="EBFD2269"/>
    <w:rsid w:val="ECDEE799"/>
    <w:rsid w:val="EE7BDF8F"/>
    <w:rsid w:val="EFDDACC5"/>
    <w:rsid w:val="EFFF0BC4"/>
    <w:rsid w:val="F3F49DC8"/>
    <w:rsid w:val="F6F79CB1"/>
    <w:rsid w:val="F717A6A8"/>
    <w:rsid w:val="F73F5288"/>
    <w:rsid w:val="F7BDCD5D"/>
    <w:rsid w:val="F7FFD8C5"/>
    <w:rsid w:val="F87FA0E9"/>
    <w:rsid w:val="F97F6A77"/>
    <w:rsid w:val="F9B39966"/>
    <w:rsid w:val="FB1CA5FD"/>
    <w:rsid w:val="FDBDF1CB"/>
    <w:rsid w:val="FDDFBF3E"/>
    <w:rsid w:val="FDFA888E"/>
    <w:rsid w:val="FDFD4E41"/>
    <w:rsid w:val="FE6DBC3E"/>
    <w:rsid w:val="FEFF747E"/>
    <w:rsid w:val="FF3D7EF4"/>
    <w:rsid w:val="FFBF38AD"/>
    <w:rsid w:val="FFD7AE67"/>
    <w:rsid w:val="FFFD2A6D"/>
    <w:rsid w:val="FFFF9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685</Words>
  <Characters>3921</Characters>
  <Lines>0</Lines>
  <Paragraphs>0</Paragraphs>
  <TotalTime>22</TotalTime>
  <ScaleCrop>false</ScaleCrop>
  <LinksUpToDate>false</LinksUpToDate>
  <CharactersWithSpaces>4582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2021-12-02T11:09:00Z</dcterms:created>
  <dc:creator>alan</dc:creator>
  <cp:lastModifiedBy>alan</cp:lastModifiedBy>
  <dcterms:modified xsi:type="dcterms:W3CDTF">2022-01-20T19:34:31Z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