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4E" w:rsidRDefault="006D014E" w:rsidP="006D014E">
      <w:pPr>
        <w:rPr>
          <w:b/>
        </w:rPr>
      </w:pPr>
      <w:r>
        <w:rPr>
          <w:b/>
        </w:rPr>
        <w:t>Alan Foley</w:t>
      </w:r>
    </w:p>
    <w:p w:rsidR="006D014E" w:rsidRDefault="006D014E" w:rsidP="006D014E">
      <w:pPr>
        <w:rPr>
          <w:b/>
        </w:rPr>
      </w:pPr>
      <w:r>
        <w:rPr>
          <w:b/>
        </w:rPr>
        <w:t>30/09/2023</w:t>
      </w:r>
    </w:p>
    <w:p w:rsidR="006D014E" w:rsidRDefault="006D014E" w:rsidP="006D014E">
      <w:pPr>
        <w:rPr>
          <w:b/>
        </w:rPr>
      </w:pPr>
      <w:r>
        <w:rPr>
          <w:b/>
        </w:rPr>
        <w:t xml:space="preserve">Protocol and materials </w:t>
      </w:r>
    </w:p>
    <w:p w:rsidR="006D014E" w:rsidRDefault="006D014E" w:rsidP="006D014E">
      <w:pPr>
        <w:rPr>
          <w:b/>
        </w:rPr>
      </w:pPr>
      <w:bookmarkStart w:id="0" w:name="_GoBack"/>
      <w:bookmarkEnd w:id="0"/>
      <w:r w:rsidRPr="006D014E">
        <w:rPr>
          <w:b/>
        </w:rPr>
        <w:t>https://github.com/alanfoleynibrt/SingleCellmtDNA</w:t>
      </w:r>
    </w:p>
    <w:p w:rsidR="006D014E" w:rsidRDefault="006D014E" w:rsidP="006D014E">
      <w:pPr>
        <w:rPr>
          <w:b/>
        </w:rPr>
      </w:pPr>
    </w:p>
    <w:p w:rsidR="006D014E" w:rsidRPr="006A16E4" w:rsidRDefault="006D014E" w:rsidP="006D014E">
      <w:pPr>
        <w:rPr>
          <w:b/>
        </w:rPr>
      </w:pPr>
    </w:p>
    <w:p w:rsidR="006D014E" w:rsidRPr="00376CC5" w:rsidRDefault="006D014E" w:rsidP="006D014E">
      <w:pPr>
        <w:pStyle w:val="Heading1"/>
      </w:pPr>
      <w:r>
        <w:t>Materials and Equipment</w:t>
      </w:r>
    </w:p>
    <w:p w:rsidR="006D014E" w:rsidRDefault="006D014E" w:rsidP="006D014E">
      <w:pPr>
        <w:rPr>
          <w:rFonts w:cs="Times New Roman"/>
          <w:b/>
          <w:bCs/>
        </w:rPr>
      </w:pPr>
    </w:p>
    <w:p w:rsidR="006D014E" w:rsidRPr="00D161B5" w:rsidRDefault="006D014E" w:rsidP="006D014E">
      <w:pPr>
        <w:rPr>
          <w:rFonts w:cs="Times New Roman"/>
        </w:rPr>
      </w:pPr>
      <w:r w:rsidRPr="00D161B5">
        <w:rPr>
          <w:rFonts w:cs="Times New Roman"/>
          <w:b/>
          <w:bCs/>
        </w:rPr>
        <w:t>2.1 CHO cell culture</w:t>
      </w:r>
    </w:p>
    <w:p w:rsidR="006D014E" w:rsidRPr="00D161B5" w:rsidRDefault="006D014E" w:rsidP="006D014E">
      <w:pPr>
        <w:pStyle w:val="ListParagraph"/>
        <w:numPr>
          <w:ilvl w:val="0"/>
          <w:numId w:val="4"/>
        </w:numPr>
        <w:spacing w:before="0" w:after="160" w:line="480" w:lineRule="auto"/>
      </w:pPr>
      <w:r w:rsidRPr="00D161B5">
        <w:t>125mL bioreactor flasks (</w:t>
      </w:r>
      <w:r>
        <w:t>Nalgene 10266432</w:t>
      </w:r>
      <w:r w:rsidRPr="00D161B5">
        <w:t>).</w:t>
      </w:r>
    </w:p>
    <w:p w:rsidR="006D014E" w:rsidRPr="00D161B5" w:rsidRDefault="006D014E" w:rsidP="006D014E">
      <w:pPr>
        <w:pStyle w:val="ListParagraph"/>
        <w:numPr>
          <w:ilvl w:val="0"/>
          <w:numId w:val="4"/>
        </w:numPr>
        <w:spacing w:before="0" w:after="160" w:line="480" w:lineRule="auto"/>
      </w:pPr>
      <w:r w:rsidRPr="00D161B5">
        <w:t xml:space="preserve">Appropriate CHO cell culture medium (e.g. </w:t>
      </w:r>
      <w:proofErr w:type="spellStart"/>
      <w:r>
        <w:t>Gibco</w:t>
      </w:r>
      <w:proofErr w:type="spellEnd"/>
      <w:r>
        <w:t xml:space="preserve"> CD </w:t>
      </w:r>
      <w:proofErr w:type="spellStart"/>
      <w:r>
        <w:t>FortiCHO</w:t>
      </w:r>
      <w:proofErr w:type="spellEnd"/>
      <w:r>
        <w:t xml:space="preserve"> 10887640</w:t>
      </w:r>
      <w:r w:rsidRPr="00D161B5">
        <w:t>).</w:t>
      </w:r>
    </w:p>
    <w:p w:rsidR="006D014E" w:rsidRPr="00D161B5" w:rsidRDefault="006D014E" w:rsidP="006D014E">
      <w:pPr>
        <w:pStyle w:val="ListParagraph"/>
        <w:numPr>
          <w:ilvl w:val="0"/>
          <w:numId w:val="4"/>
        </w:numPr>
        <w:spacing w:before="0" w:after="160" w:line="480" w:lineRule="auto"/>
      </w:pPr>
      <w:r w:rsidRPr="00D161B5">
        <w:t xml:space="preserve">CHO cell </w:t>
      </w:r>
      <w:r>
        <w:t>lines of interest</w:t>
      </w:r>
      <w:r w:rsidRPr="00D161B5">
        <w:t xml:space="preserve"> (</w:t>
      </w:r>
      <w:r>
        <w:t xml:space="preserve">e.g. </w:t>
      </w:r>
      <w:r>
        <w:rPr>
          <w:b/>
          <w:bCs/>
        </w:rPr>
        <w:t>Table 1</w:t>
      </w:r>
      <w:r w:rsidRPr="00D161B5">
        <w:t>).</w:t>
      </w:r>
    </w:p>
    <w:p w:rsidR="006D014E" w:rsidRPr="00D161B5" w:rsidRDefault="006D014E" w:rsidP="006D014E">
      <w:pPr>
        <w:rPr>
          <w:rFonts w:cs="Times New Roman"/>
        </w:rPr>
      </w:pPr>
    </w:p>
    <w:p w:rsidR="006D014E" w:rsidRPr="00D161B5" w:rsidRDefault="006D014E" w:rsidP="006D014E">
      <w:pPr>
        <w:rPr>
          <w:rFonts w:cs="Times New Roman"/>
          <w:b/>
          <w:bCs/>
        </w:rPr>
      </w:pPr>
      <w:r w:rsidRPr="00D161B5">
        <w:rPr>
          <w:rFonts w:cs="Times New Roman"/>
          <w:b/>
          <w:bCs/>
        </w:rPr>
        <w:t xml:space="preserve">2.2 </w:t>
      </w:r>
      <w:proofErr w:type="spellStart"/>
      <w:r w:rsidRPr="00D161B5">
        <w:rPr>
          <w:rFonts w:cs="Times New Roman"/>
          <w:b/>
          <w:bCs/>
        </w:rPr>
        <w:t>Immunolabelling</w:t>
      </w:r>
      <w:proofErr w:type="spellEnd"/>
      <w:r w:rsidRPr="00D161B5">
        <w:rPr>
          <w:rFonts w:cs="Times New Roman"/>
          <w:b/>
          <w:bCs/>
        </w:rPr>
        <w:t xml:space="preserve"> and Staining</w:t>
      </w:r>
    </w:p>
    <w:p w:rsidR="006D014E" w:rsidRPr="00D161B5" w:rsidRDefault="006D014E" w:rsidP="006D014E">
      <w:pPr>
        <w:pStyle w:val="ListParagraph"/>
        <w:numPr>
          <w:ilvl w:val="0"/>
          <w:numId w:val="5"/>
        </w:numPr>
        <w:spacing w:before="0" w:after="160" w:line="480" w:lineRule="auto"/>
      </w:pPr>
      <w:r w:rsidRPr="00D161B5">
        <w:t>DPBS</w:t>
      </w:r>
    </w:p>
    <w:p w:rsidR="006D014E" w:rsidRPr="00D161B5" w:rsidRDefault="006D014E" w:rsidP="006D014E">
      <w:pPr>
        <w:pStyle w:val="ListParagraph"/>
        <w:numPr>
          <w:ilvl w:val="0"/>
          <w:numId w:val="5"/>
        </w:numPr>
        <w:spacing w:before="0" w:after="160" w:line="480" w:lineRule="auto"/>
      </w:pPr>
      <w:r w:rsidRPr="00D161B5">
        <w:t>Nuclease-free water</w:t>
      </w:r>
    </w:p>
    <w:p w:rsidR="006D014E" w:rsidRPr="00D161B5" w:rsidRDefault="006D014E" w:rsidP="006D014E">
      <w:pPr>
        <w:pStyle w:val="ListParagraph"/>
        <w:numPr>
          <w:ilvl w:val="0"/>
          <w:numId w:val="5"/>
        </w:numPr>
        <w:spacing w:before="0" w:after="160" w:line="480" w:lineRule="auto"/>
      </w:pPr>
      <w:r w:rsidRPr="00D161B5">
        <w:t>Trypan Blue 0.4% (</w:t>
      </w:r>
      <w:proofErr w:type="spellStart"/>
      <w:r w:rsidRPr="00D161B5">
        <w:t>Gibco</w:t>
      </w:r>
      <w:proofErr w:type="spellEnd"/>
      <w:r>
        <w:t xml:space="preserve"> 15250061</w:t>
      </w:r>
      <w:r w:rsidRPr="00D161B5">
        <w:t>)</w:t>
      </w:r>
    </w:p>
    <w:p w:rsidR="006D014E" w:rsidRPr="00D161B5" w:rsidRDefault="006D014E" w:rsidP="006D014E">
      <w:pPr>
        <w:pStyle w:val="ListParagraph"/>
        <w:numPr>
          <w:ilvl w:val="0"/>
          <w:numId w:val="5"/>
        </w:numPr>
        <w:spacing w:before="0" w:after="160" w:line="480" w:lineRule="auto"/>
      </w:pPr>
      <w:r w:rsidRPr="00D161B5">
        <w:t xml:space="preserve">Luna II (or other appropriate </w:t>
      </w:r>
      <w:r>
        <w:t>cell counter</w:t>
      </w:r>
      <w:r w:rsidRPr="00D161B5">
        <w:t>)</w:t>
      </w:r>
    </w:p>
    <w:p w:rsidR="006D014E" w:rsidRPr="00D161B5" w:rsidRDefault="006D014E" w:rsidP="006D014E">
      <w:pPr>
        <w:pStyle w:val="ListParagraph"/>
        <w:numPr>
          <w:ilvl w:val="0"/>
          <w:numId w:val="5"/>
        </w:numPr>
        <w:spacing w:before="0" w:after="160" w:line="480" w:lineRule="auto"/>
      </w:pPr>
      <w:r w:rsidRPr="00D161B5">
        <w:t>DAPI (Invitrogen</w:t>
      </w:r>
      <w:r>
        <w:t xml:space="preserve"> D1306</w:t>
      </w:r>
      <w:r w:rsidRPr="00D161B5">
        <w:t>)</w:t>
      </w:r>
    </w:p>
    <w:p w:rsidR="006D014E" w:rsidRPr="00D161B5" w:rsidRDefault="006D014E" w:rsidP="006D014E">
      <w:pPr>
        <w:pStyle w:val="ListParagraph"/>
        <w:numPr>
          <w:ilvl w:val="0"/>
          <w:numId w:val="5"/>
        </w:numPr>
        <w:spacing w:before="0" w:after="160" w:line="480" w:lineRule="auto"/>
      </w:pPr>
      <w:r w:rsidRPr="00D161B5">
        <w:t xml:space="preserve">Anti-Human IgG </w:t>
      </w:r>
      <w:proofErr w:type="gramStart"/>
      <w:r w:rsidRPr="00D161B5">
        <w:t>F(</w:t>
      </w:r>
      <w:proofErr w:type="gramEnd"/>
      <w:r w:rsidRPr="00D161B5">
        <w:t>ab’) 2-Fluorescein antibody produced in goat (Sigma Aldrich</w:t>
      </w:r>
      <w:r>
        <w:t xml:space="preserve"> SAB3701254-2MG</w:t>
      </w:r>
      <w:r w:rsidRPr="00D161B5">
        <w:t xml:space="preserve">). Or other appropriate fluorescent stain (e.g. </w:t>
      </w:r>
      <w:proofErr w:type="spellStart"/>
      <w:r w:rsidRPr="00D161B5">
        <w:t>CellTracker</w:t>
      </w:r>
      <w:proofErr w:type="spellEnd"/>
      <w:r w:rsidRPr="00D161B5">
        <w:t xml:space="preserve"> Green Invitrogen</w:t>
      </w:r>
      <w:r>
        <w:t xml:space="preserve"> 11570166</w:t>
      </w:r>
      <w:r w:rsidRPr="00D161B5">
        <w:t>).</w:t>
      </w:r>
    </w:p>
    <w:p w:rsidR="006D014E" w:rsidRPr="00D161B5" w:rsidRDefault="006D014E" w:rsidP="006D014E">
      <w:pPr>
        <w:rPr>
          <w:rFonts w:cs="Times New Roman"/>
        </w:rPr>
      </w:pPr>
    </w:p>
    <w:p w:rsidR="006D014E" w:rsidRPr="00D161B5" w:rsidRDefault="006D014E" w:rsidP="006D014E">
      <w:pPr>
        <w:rPr>
          <w:rFonts w:cs="Times New Roman"/>
          <w:b/>
          <w:bCs/>
        </w:rPr>
      </w:pPr>
      <w:r w:rsidRPr="00D161B5">
        <w:rPr>
          <w:rFonts w:cs="Times New Roman"/>
          <w:b/>
          <w:bCs/>
        </w:rPr>
        <w:t>2.3 FACS</w:t>
      </w:r>
    </w:p>
    <w:p w:rsidR="006D014E" w:rsidRPr="00D161B5" w:rsidRDefault="006D014E" w:rsidP="006D014E">
      <w:pPr>
        <w:pStyle w:val="ListParagraph"/>
        <w:numPr>
          <w:ilvl w:val="0"/>
          <w:numId w:val="6"/>
        </w:numPr>
        <w:spacing w:before="0" w:after="160" w:line="480" w:lineRule="auto"/>
      </w:pPr>
      <w:r w:rsidRPr="00D161B5">
        <w:t>70% IPA.</w:t>
      </w:r>
    </w:p>
    <w:p w:rsidR="006D014E" w:rsidRPr="00D161B5" w:rsidRDefault="006D014E" w:rsidP="006D014E">
      <w:pPr>
        <w:pStyle w:val="ListParagraph"/>
        <w:numPr>
          <w:ilvl w:val="0"/>
          <w:numId w:val="6"/>
        </w:numPr>
        <w:spacing w:before="0" w:after="160" w:line="480" w:lineRule="auto"/>
      </w:pPr>
      <w:r w:rsidRPr="00D161B5">
        <w:lastRenderedPageBreak/>
        <w:t xml:space="preserve">FACS with appropriate lasers for DAPI and FITC. Here, a </w:t>
      </w:r>
      <w:r>
        <w:t xml:space="preserve">BD </w:t>
      </w:r>
      <w:r w:rsidRPr="00D161B5">
        <w:t xml:space="preserve">FACS Melody </w:t>
      </w:r>
      <w:r>
        <w:t xml:space="preserve">was </w:t>
      </w:r>
      <w:r w:rsidRPr="00D161B5">
        <w:t>used.</w:t>
      </w:r>
    </w:p>
    <w:p w:rsidR="006D014E" w:rsidRPr="00D161B5" w:rsidRDefault="006D014E" w:rsidP="006D014E">
      <w:pPr>
        <w:pStyle w:val="ListParagraph"/>
        <w:numPr>
          <w:ilvl w:val="0"/>
          <w:numId w:val="6"/>
        </w:numPr>
        <w:spacing w:before="0" w:after="160" w:line="480" w:lineRule="auto"/>
      </w:pPr>
      <w:r w:rsidRPr="00D161B5">
        <w:t>FACS polystyrene tubes (Falcon Corning</w:t>
      </w:r>
      <w:r>
        <w:t xml:space="preserve"> 1018640</w:t>
      </w:r>
      <w:r w:rsidRPr="00D161B5">
        <w:t>)</w:t>
      </w:r>
    </w:p>
    <w:p w:rsidR="006D014E" w:rsidRPr="00D161B5" w:rsidRDefault="006D014E" w:rsidP="006D014E">
      <w:pPr>
        <w:pStyle w:val="ListParagraph"/>
        <w:numPr>
          <w:ilvl w:val="0"/>
          <w:numId w:val="6"/>
        </w:numPr>
        <w:spacing w:before="0" w:after="160" w:line="480" w:lineRule="auto"/>
      </w:pPr>
      <w:r w:rsidRPr="00D161B5">
        <w:t>U-bottom 96-well plates (Corning</w:t>
      </w:r>
      <w:r>
        <w:t xml:space="preserve"> 3799</w:t>
      </w:r>
      <w:r w:rsidRPr="00D161B5">
        <w:t>)</w:t>
      </w:r>
    </w:p>
    <w:p w:rsidR="006D014E" w:rsidRPr="00D161B5" w:rsidRDefault="006D014E" w:rsidP="006D014E">
      <w:pPr>
        <w:pStyle w:val="ListParagraph"/>
        <w:numPr>
          <w:ilvl w:val="0"/>
          <w:numId w:val="6"/>
        </w:numPr>
        <w:spacing w:before="0" w:after="160" w:line="480" w:lineRule="auto"/>
      </w:pPr>
      <w:proofErr w:type="spellStart"/>
      <w:r w:rsidRPr="00D161B5">
        <w:t>Parafilm</w:t>
      </w:r>
      <w:proofErr w:type="spellEnd"/>
    </w:p>
    <w:p w:rsidR="006D014E" w:rsidRPr="00D161B5" w:rsidRDefault="006D014E" w:rsidP="006D014E">
      <w:pPr>
        <w:pStyle w:val="ListParagraph"/>
        <w:numPr>
          <w:ilvl w:val="0"/>
          <w:numId w:val="6"/>
        </w:numPr>
        <w:spacing w:before="0" w:after="160" w:line="480" w:lineRule="auto"/>
      </w:pPr>
      <w:r w:rsidRPr="00D161B5">
        <w:t>TCL Buffer (QIAGEN</w:t>
      </w:r>
      <w:r>
        <w:t xml:space="preserve"> 1070498</w:t>
      </w:r>
      <w:r w:rsidRPr="00D161B5">
        <w:t>)</w:t>
      </w:r>
    </w:p>
    <w:p w:rsidR="006D014E" w:rsidRPr="00D161B5" w:rsidRDefault="006D014E" w:rsidP="006D014E">
      <w:pPr>
        <w:rPr>
          <w:rFonts w:cs="Times New Roman"/>
        </w:rPr>
      </w:pPr>
    </w:p>
    <w:p w:rsidR="006D014E" w:rsidRPr="00D161B5" w:rsidRDefault="006D014E" w:rsidP="006D014E">
      <w:pPr>
        <w:rPr>
          <w:rFonts w:cs="Times New Roman"/>
          <w:b/>
          <w:bCs/>
        </w:rPr>
      </w:pPr>
      <w:r w:rsidRPr="00D161B5">
        <w:rPr>
          <w:rFonts w:cs="Times New Roman"/>
          <w:b/>
          <w:bCs/>
        </w:rPr>
        <w:t xml:space="preserve">2.4 </w:t>
      </w:r>
      <w:proofErr w:type="spellStart"/>
      <w:r w:rsidRPr="00D161B5">
        <w:rPr>
          <w:rFonts w:cs="Times New Roman"/>
          <w:b/>
          <w:bCs/>
        </w:rPr>
        <w:t>AMPure</w:t>
      </w:r>
      <w:proofErr w:type="spellEnd"/>
      <w:r w:rsidRPr="00D161B5">
        <w:rPr>
          <w:rFonts w:cs="Times New Roman"/>
          <w:b/>
          <w:bCs/>
        </w:rPr>
        <w:t xml:space="preserve"> purification</w:t>
      </w:r>
    </w:p>
    <w:p w:rsidR="006D014E" w:rsidRPr="00D161B5" w:rsidRDefault="006D014E" w:rsidP="006D014E">
      <w:pPr>
        <w:pStyle w:val="ListParagraph"/>
        <w:numPr>
          <w:ilvl w:val="0"/>
          <w:numId w:val="7"/>
        </w:numPr>
        <w:spacing w:before="0" w:after="160" w:line="480" w:lineRule="auto"/>
      </w:pPr>
      <w:proofErr w:type="spellStart"/>
      <w:r w:rsidRPr="00D161B5">
        <w:t>AMPure</w:t>
      </w:r>
      <w:proofErr w:type="spellEnd"/>
      <w:r w:rsidRPr="00D161B5">
        <w:t xml:space="preserve"> XP Beads (</w:t>
      </w:r>
      <w:r>
        <w:t>10136224</w:t>
      </w:r>
      <w:r w:rsidRPr="00D161B5">
        <w:t>)</w:t>
      </w:r>
    </w:p>
    <w:p w:rsidR="006D014E" w:rsidRPr="00D161B5" w:rsidRDefault="006D014E" w:rsidP="006D014E">
      <w:pPr>
        <w:pStyle w:val="ListParagraph"/>
        <w:numPr>
          <w:ilvl w:val="0"/>
          <w:numId w:val="7"/>
        </w:numPr>
        <w:spacing w:before="0" w:after="160" w:line="480" w:lineRule="auto"/>
      </w:pPr>
      <w:r w:rsidRPr="00D161B5">
        <w:t>70% ethanol</w:t>
      </w:r>
    </w:p>
    <w:p w:rsidR="006D014E" w:rsidRPr="00D161B5" w:rsidRDefault="006D014E" w:rsidP="006D014E">
      <w:pPr>
        <w:pStyle w:val="ListParagraph"/>
        <w:numPr>
          <w:ilvl w:val="0"/>
          <w:numId w:val="7"/>
        </w:numPr>
        <w:spacing w:before="0" w:after="160" w:line="480" w:lineRule="auto"/>
      </w:pPr>
      <w:r w:rsidRPr="00D161B5">
        <w:t>Elution buffer (QIAGEN</w:t>
      </w:r>
      <w:r>
        <w:t xml:space="preserve"> 19086</w:t>
      </w:r>
      <w:r w:rsidRPr="00D161B5">
        <w:t>)</w:t>
      </w:r>
    </w:p>
    <w:p w:rsidR="006D014E" w:rsidRPr="00D161B5" w:rsidRDefault="006D014E" w:rsidP="006D014E">
      <w:pPr>
        <w:pStyle w:val="ListParagraph"/>
        <w:numPr>
          <w:ilvl w:val="0"/>
          <w:numId w:val="7"/>
        </w:numPr>
        <w:spacing w:before="0" w:after="160" w:line="480" w:lineRule="auto"/>
      </w:pPr>
      <w:r w:rsidRPr="00D161B5">
        <w:t>Sterile PCR tubes (autoclaved)</w:t>
      </w:r>
    </w:p>
    <w:p w:rsidR="006D014E" w:rsidRPr="00D161B5" w:rsidRDefault="006D014E" w:rsidP="006D014E">
      <w:pPr>
        <w:pStyle w:val="ListParagraph"/>
        <w:numPr>
          <w:ilvl w:val="0"/>
          <w:numId w:val="7"/>
        </w:numPr>
        <w:spacing w:before="0" w:after="160" w:line="480" w:lineRule="auto"/>
      </w:pPr>
      <w:r w:rsidRPr="00D161B5">
        <w:t xml:space="preserve">0.2mL tube magnetic stand (New England </w:t>
      </w:r>
      <w:proofErr w:type="spellStart"/>
      <w:r w:rsidRPr="00D161B5">
        <w:t>Biolabs</w:t>
      </w:r>
      <w:proofErr w:type="spellEnd"/>
      <w:r>
        <w:t xml:space="preserve"> S1515S</w:t>
      </w:r>
      <w:r w:rsidRPr="00D161B5">
        <w:t>)</w:t>
      </w:r>
    </w:p>
    <w:p w:rsidR="006D014E" w:rsidRPr="00D161B5" w:rsidRDefault="006D014E" w:rsidP="006D014E">
      <w:pPr>
        <w:pStyle w:val="ListParagraph"/>
        <w:numPr>
          <w:ilvl w:val="0"/>
          <w:numId w:val="7"/>
        </w:numPr>
        <w:spacing w:before="0" w:after="160" w:line="480" w:lineRule="auto"/>
      </w:pPr>
      <w:r w:rsidRPr="00D161B5">
        <w:t>10uL multichannel pipette (optional)</w:t>
      </w:r>
    </w:p>
    <w:p w:rsidR="006D014E" w:rsidRPr="00D161B5" w:rsidRDefault="006D014E" w:rsidP="006D014E">
      <w:pPr>
        <w:rPr>
          <w:rFonts w:cs="Times New Roman"/>
        </w:rPr>
      </w:pPr>
    </w:p>
    <w:p w:rsidR="006D014E" w:rsidRDefault="006D014E" w:rsidP="006D014E">
      <w:pPr>
        <w:rPr>
          <w:rFonts w:cs="Times New Roman"/>
          <w:b/>
          <w:bCs/>
        </w:rPr>
      </w:pPr>
      <w:r w:rsidRPr="00D161B5">
        <w:rPr>
          <w:rFonts w:cs="Times New Roman"/>
          <w:b/>
          <w:bCs/>
        </w:rPr>
        <w:t>2.5 L</w:t>
      </w:r>
      <w:r>
        <w:rPr>
          <w:rFonts w:cs="Times New Roman"/>
          <w:b/>
          <w:bCs/>
        </w:rPr>
        <w:t xml:space="preserve">ong </w:t>
      </w:r>
      <w:r w:rsidRPr="00D161B5">
        <w:rPr>
          <w:rFonts w:cs="Times New Roman"/>
          <w:b/>
          <w:bCs/>
        </w:rPr>
        <w:t>R</w:t>
      </w:r>
      <w:r>
        <w:rPr>
          <w:rFonts w:cs="Times New Roman"/>
          <w:b/>
          <w:bCs/>
        </w:rPr>
        <w:t xml:space="preserve">ange </w:t>
      </w:r>
      <w:r w:rsidRPr="00D161B5">
        <w:rPr>
          <w:rFonts w:cs="Times New Roman"/>
          <w:b/>
          <w:bCs/>
        </w:rPr>
        <w:t>PCR</w:t>
      </w:r>
    </w:p>
    <w:p w:rsidR="006D014E" w:rsidRPr="00D161B5" w:rsidRDefault="006D014E" w:rsidP="006D014E">
      <w:pPr>
        <w:spacing w:before="0" w:after="160" w:line="480" w:lineRule="auto"/>
      </w:pPr>
      <w:r w:rsidRPr="00D161B5">
        <w:t>Primers were de</w:t>
      </w:r>
      <w:r>
        <w:t xml:space="preserve">signed using NCBI Primer-BLAST to specifically bind to mtDNA, and no known CHO nuclear DNA sequences to minimise </w:t>
      </w:r>
      <w:proofErr w:type="spellStart"/>
      <w:r>
        <w:t>Numt</w:t>
      </w:r>
      <w:proofErr w:type="spellEnd"/>
      <w:r>
        <w:t xml:space="preserve"> contamination.</w:t>
      </w:r>
    </w:p>
    <w:p w:rsidR="006D014E" w:rsidRPr="00D161B5" w:rsidRDefault="006D014E" w:rsidP="006D014E">
      <w:pPr>
        <w:rPr>
          <w:rFonts w:cs="Times New Roman"/>
          <w:b/>
          <w:bCs/>
        </w:rPr>
      </w:pPr>
    </w:p>
    <w:p w:rsidR="006D014E" w:rsidRPr="00D161B5" w:rsidRDefault="006D014E" w:rsidP="006D014E">
      <w:pPr>
        <w:pStyle w:val="ListParagraph"/>
        <w:numPr>
          <w:ilvl w:val="0"/>
          <w:numId w:val="8"/>
        </w:numPr>
        <w:spacing w:before="0" w:after="160" w:line="480" w:lineRule="auto"/>
      </w:pPr>
      <w:proofErr w:type="spellStart"/>
      <w:r w:rsidRPr="00D161B5">
        <w:t>SuperFi</w:t>
      </w:r>
      <w:proofErr w:type="spellEnd"/>
      <w:r w:rsidRPr="00D161B5">
        <w:t xml:space="preserve"> II Plat </w:t>
      </w:r>
      <w:proofErr w:type="spellStart"/>
      <w:r w:rsidRPr="00D161B5">
        <w:t>Taq</w:t>
      </w:r>
      <w:proofErr w:type="spellEnd"/>
      <w:r w:rsidRPr="00D161B5">
        <w:t xml:space="preserve"> (Invitrogen</w:t>
      </w:r>
      <w:r>
        <w:t xml:space="preserve"> 12361010</w:t>
      </w:r>
      <w:r w:rsidRPr="00D161B5">
        <w:t>)</w:t>
      </w:r>
      <w:r>
        <w:t>.</w:t>
      </w:r>
    </w:p>
    <w:p w:rsidR="006D014E" w:rsidRDefault="006D014E" w:rsidP="006D014E">
      <w:pPr>
        <w:pStyle w:val="ListParagraph"/>
        <w:numPr>
          <w:ilvl w:val="0"/>
          <w:numId w:val="8"/>
        </w:numPr>
        <w:spacing w:before="0" w:after="160" w:line="480" w:lineRule="auto"/>
      </w:pPr>
      <w:r w:rsidRPr="00D161B5">
        <w:t xml:space="preserve">PCR </w:t>
      </w:r>
      <w:r>
        <w:t>thermocycler</w:t>
      </w:r>
    </w:p>
    <w:p w:rsidR="006D014E" w:rsidRDefault="006D014E" w:rsidP="006D014E">
      <w:pPr>
        <w:pStyle w:val="ListParagraph"/>
        <w:numPr>
          <w:ilvl w:val="0"/>
          <w:numId w:val="8"/>
        </w:numPr>
        <w:spacing w:before="0" w:after="160" w:line="480" w:lineRule="auto"/>
      </w:pPr>
      <w:r>
        <w:t>10uM forward and reverse primers (</w:t>
      </w:r>
      <w:r>
        <w:rPr>
          <w:b/>
        </w:rPr>
        <w:t>Table 2</w:t>
      </w:r>
      <w:r>
        <w:t>) (IDT)</w:t>
      </w:r>
    </w:p>
    <w:p w:rsidR="006D014E" w:rsidRPr="00D161B5" w:rsidRDefault="006D014E" w:rsidP="006D014E">
      <w:pPr>
        <w:pStyle w:val="ListParagraph"/>
        <w:numPr>
          <w:ilvl w:val="0"/>
          <w:numId w:val="8"/>
        </w:numPr>
        <w:spacing w:before="0" w:after="160" w:line="480" w:lineRule="auto"/>
      </w:pPr>
      <w:r>
        <w:t>10mM dNTP Mix (</w:t>
      </w:r>
      <w:proofErr w:type="spellStart"/>
      <w:r>
        <w:t>Thermo</w:t>
      </w:r>
      <w:proofErr w:type="spellEnd"/>
      <w:r>
        <w:t xml:space="preserve"> Scientific R0192)</w:t>
      </w:r>
    </w:p>
    <w:p w:rsidR="006D014E" w:rsidRPr="00D161B5" w:rsidRDefault="006D014E" w:rsidP="006D014E">
      <w:pPr>
        <w:rPr>
          <w:rFonts w:cs="Times New Roman"/>
        </w:rPr>
      </w:pPr>
    </w:p>
    <w:p w:rsidR="006D014E" w:rsidRPr="00D161B5" w:rsidRDefault="006D014E" w:rsidP="006D014E">
      <w:pPr>
        <w:rPr>
          <w:rFonts w:cs="Times New Roman"/>
          <w:b/>
          <w:bCs/>
        </w:rPr>
      </w:pPr>
      <w:r w:rsidRPr="00D161B5">
        <w:rPr>
          <w:rFonts w:cs="Times New Roman"/>
          <w:b/>
          <w:bCs/>
        </w:rPr>
        <w:t>2.6 Agarose Gel</w:t>
      </w:r>
    </w:p>
    <w:p w:rsidR="006D014E" w:rsidRPr="00D161B5" w:rsidRDefault="006D014E" w:rsidP="006D014E">
      <w:pPr>
        <w:pStyle w:val="ListParagraph"/>
        <w:numPr>
          <w:ilvl w:val="0"/>
          <w:numId w:val="9"/>
        </w:numPr>
        <w:spacing w:before="0" w:after="160" w:line="480" w:lineRule="auto"/>
      </w:pPr>
      <w:r w:rsidRPr="00D161B5">
        <w:lastRenderedPageBreak/>
        <w:t>Agarose powder.</w:t>
      </w:r>
    </w:p>
    <w:p w:rsidR="006D014E" w:rsidRPr="00D161B5" w:rsidRDefault="006D014E" w:rsidP="006D014E">
      <w:pPr>
        <w:pStyle w:val="ListParagraph"/>
        <w:numPr>
          <w:ilvl w:val="0"/>
          <w:numId w:val="9"/>
        </w:numPr>
        <w:spacing w:before="0" w:after="160" w:line="480" w:lineRule="auto"/>
      </w:pPr>
      <w:r w:rsidRPr="00D161B5">
        <w:t>TAE buffer.</w:t>
      </w:r>
    </w:p>
    <w:p w:rsidR="006D014E" w:rsidRPr="00D161B5" w:rsidRDefault="006D014E" w:rsidP="006D014E">
      <w:pPr>
        <w:pStyle w:val="ListParagraph"/>
        <w:numPr>
          <w:ilvl w:val="0"/>
          <w:numId w:val="9"/>
        </w:numPr>
        <w:spacing w:before="0" w:after="160" w:line="480" w:lineRule="auto"/>
      </w:pPr>
      <w:proofErr w:type="spellStart"/>
      <w:r w:rsidRPr="00D161B5">
        <w:t>SafeView</w:t>
      </w:r>
      <w:proofErr w:type="spellEnd"/>
      <w:r w:rsidRPr="00D161B5">
        <w:t xml:space="preserve"> (NBS Biologicals). Ethidium Bromide is an alternative.</w:t>
      </w:r>
    </w:p>
    <w:p w:rsidR="006D014E" w:rsidRPr="00D161B5" w:rsidRDefault="006D014E" w:rsidP="006D014E">
      <w:pPr>
        <w:pStyle w:val="ListParagraph"/>
        <w:numPr>
          <w:ilvl w:val="0"/>
          <w:numId w:val="9"/>
        </w:numPr>
        <w:spacing w:before="0" w:after="160" w:line="480" w:lineRule="auto"/>
      </w:pPr>
      <w:proofErr w:type="spellStart"/>
      <w:r w:rsidRPr="00D161B5">
        <w:t>GeneRuler</w:t>
      </w:r>
      <w:proofErr w:type="spellEnd"/>
      <w:r w:rsidRPr="00D161B5">
        <w:t xml:space="preserve"> 1kb </w:t>
      </w:r>
      <w:proofErr w:type="gramStart"/>
      <w:r w:rsidRPr="00D161B5">
        <w:t>Plus</w:t>
      </w:r>
      <w:proofErr w:type="gramEnd"/>
      <w:r w:rsidRPr="00D161B5">
        <w:t xml:space="preserve"> Ladder (</w:t>
      </w:r>
      <w:proofErr w:type="spellStart"/>
      <w:r w:rsidRPr="00D161B5">
        <w:t>Thermo</w:t>
      </w:r>
      <w:proofErr w:type="spellEnd"/>
      <w:r w:rsidRPr="00D161B5">
        <w:t xml:space="preserve"> Scientific</w:t>
      </w:r>
      <w:r>
        <w:t xml:space="preserve"> SM1333</w:t>
      </w:r>
      <w:r w:rsidRPr="00D161B5">
        <w:t>).</w:t>
      </w:r>
    </w:p>
    <w:p w:rsidR="006D014E" w:rsidRPr="00D161B5" w:rsidRDefault="006D014E" w:rsidP="006D014E">
      <w:pPr>
        <w:pStyle w:val="ListParagraph"/>
        <w:numPr>
          <w:ilvl w:val="0"/>
          <w:numId w:val="9"/>
        </w:numPr>
        <w:spacing w:before="0" w:after="160" w:line="480" w:lineRule="auto"/>
      </w:pPr>
      <w:r w:rsidRPr="00D161B5">
        <w:t>Gel Viewer</w:t>
      </w:r>
      <w:r>
        <w:t>/</w:t>
      </w:r>
      <w:proofErr w:type="spellStart"/>
      <w:r>
        <w:t>transilluminator</w:t>
      </w:r>
      <w:proofErr w:type="spellEnd"/>
      <w:r w:rsidRPr="00D161B5">
        <w:t>.</w:t>
      </w:r>
    </w:p>
    <w:p w:rsidR="006D014E" w:rsidRPr="00D161B5" w:rsidRDefault="006D014E" w:rsidP="006D014E">
      <w:pPr>
        <w:pStyle w:val="ListParagraph"/>
        <w:numPr>
          <w:ilvl w:val="0"/>
          <w:numId w:val="9"/>
        </w:numPr>
        <w:spacing w:before="0" w:after="160" w:line="480" w:lineRule="auto"/>
      </w:pPr>
      <w:r w:rsidRPr="00D161B5">
        <w:t>Disposable lab scalpel.</w:t>
      </w:r>
    </w:p>
    <w:p w:rsidR="006D014E" w:rsidRPr="00D161B5" w:rsidRDefault="006D014E" w:rsidP="006D014E">
      <w:pPr>
        <w:pStyle w:val="ListParagraph"/>
        <w:numPr>
          <w:ilvl w:val="0"/>
          <w:numId w:val="9"/>
        </w:numPr>
        <w:spacing w:before="0" w:after="160" w:line="480" w:lineRule="auto"/>
      </w:pPr>
      <w:r w:rsidRPr="00D161B5">
        <w:t>Eppendorf tubes</w:t>
      </w:r>
      <w:r>
        <w:t>.</w:t>
      </w:r>
    </w:p>
    <w:p w:rsidR="006D014E" w:rsidRPr="00D161B5" w:rsidRDefault="006D014E" w:rsidP="006D014E">
      <w:pPr>
        <w:rPr>
          <w:rFonts w:cs="Times New Roman"/>
        </w:rPr>
      </w:pPr>
    </w:p>
    <w:p w:rsidR="006D014E" w:rsidRPr="00D161B5" w:rsidRDefault="006D014E" w:rsidP="006D014E">
      <w:pPr>
        <w:rPr>
          <w:rFonts w:cs="Times New Roman"/>
          <w:b/>
          <w:bCs/>
        </w:rPr>
      </w:pPr>
      <w:r w:rsidRPr="00D161B5">
        <w:rPr>
          <w:rFonts w:cs="Times New Roman"/>
          <w:b/>
          <w:bCs/>
        </w:rPr>
        <w:t>2.7 Gel Purification</w:t>
      </w:r>
    </w:p>
    <w:p w:rsidR="006D014E" w:rsidRPr="00D161B5" w:rsidRDefault="006D014E" w:rsidP="006D014E">
      <w:pPr>
        <w:pStyle w:val="ListParagraph"/>
        <w:numPr>
          <w:ilvl w:val="0"/>
          <w:numId w:val="10"/>
        </w:numPr>
        <w:spacing w:before="0" w:after="160" w:line="480" w:lineRule="auto"/>
      </w:pPr>
      <w:proofErr w:type="spellStart"/>
      <w:r w:rsidRPr="00D161B5">
        <w:t>QIAquick</w:t>
      </w:r>
      <w:proofErr w:type="spellEnd"/>
      <w:r w:rsidRPr="00D161B5">
        <w:t xml:space="preserve"> Gel Extraction Kit (QIAGEN</w:t>
      </w:r>
      <w:r>
        <w:t xml:space="preserve"> 28706X4</w:t>
      </w:r>
      <w:r w:rsidRPr="00D161B5">
        <w:t>). Other gel extraction kits would be equally sufficient.</w:t>
      </w:r>
    </w:p>
    <w:p w:rsidR="006D014E" w:rsidRPr="00D161B5" w:rsidRDefault="006D014E" w:rsidP="006D014E">
      <w:pPr>
        <w:rPr>
          <w:rFonts w:cs="Times New Roman"/>
        </w:rPr>
      </w:pPr>
    </w:p>
    <w:p w:rsidR="006D014E" w:rsidRPr="00D161B5" w:rsidRDefault="006D014E" w:rsidP="006D014E">
      <w:pPr>
        <w:rPr>
          <w:rFonts w:cs="Times New Roman"/>
          <w:b/>
          <w:bCs/>
        </w:rPr>
      </w:pPr>
      <w:r w:rsidRPr="00D161B5">
        <w:rPr>
          <w:rFonts w:cs="Times New Roman"/>
          <w:b/>
          <w:bCs/>
        </w:rPr>
        <w:t>2.8 Qubit</w:t>
      </w:r>
    </w:p>
    <w:p w:rsidR="006D014E" w:rsidRPr="00D161B5" w:rsidRDefault="006D014E" w:rsidP="006D014E">
      <w:pPr>
        <w:pStyle w:val="ListParagraph"/>
        <w:numPr>
          <w:ilvl w:val="0"/>
          <w:numId w:val="11"/>
        </w:numPr>
        <w:spacing w:before="0" w:after="160" w:line="480" w:lineRule="auto"/>
      </w:pPr>
      <w:r w:rsidRPr="00D161B5">
        <w:t xml:space="preserve">Qubit 4 </w:t>
      </w:r>
      <w:proofErr w:type="spellStart"/>
      <w:r w:rsidRPr="00D161B5">
        <w:t>Fluorometer</w:t>
      </w:r>
      <w:proofErr w:type="spellEnd"/>
      <w:r w:rsidRPr="00D161B5">
        <w:t xml:space="preserve"> (Invitrogen)</w:t>
      </w:r>
    </w:p>
    <w:p w:rsidR="006D014E" w:rsidRPr="00D161B5" w:rsidRDefault="006D014E" w:rsidP="006D014E">
      <w:pPr>
        <w:pStyle w:val="ListParagraph"/>
        <w:numPr>
          <w:ilvl w:val="0"/>
          <w:numId w:val="11"/>
        </w:numPr>
        <w:spacing w:before="0" w:after="160" w:line="480" w:lineRule="auto"/>
      </w:pPr>
      <w:r w:rsidRPr="00D161B5">
        <w:t>Qubit 1x dsDNA HS Kit (Invitrogen</w:t>
      </w:r>
      <w:r>
        <w:t xml:space="preserve"> Q33230</w:t>
      </w:r>
      <w:r w:rsidRPr="00D161B5">
        <w:t>)</w:t>
      </w:r>
    </w:p>
    <w:p w:rsidR="006D014E" w:rsidRPr="00D161B5" w:rsidRDefault="006D014E" w:rsidP="006D014E">
      <w:pPr>
        <w:rPr>
          <w:rFonts w:cs="Times New Roman"/>
        </w:rPr>
      </w:pPr>
    </w:p>
    <w:p w:rsidR="006D014E" w:rsidRDefault="006D014E" w:rsidP="006D014E">
      <w:pPr>
        <w:rPr>
          <w:rFonts w:cs="Times New Roman"/>
          <w:b/>
          <w:bCs/>
        </w:rPr>
      </w:pPr>
      <w:r w:rsidRPr="00D161B5">
        <w:rPr>
          <w:rFonts w:cs="Times New Roman"/>
          <w:b/>
          <w:bCs/>
        </w:rPr>
        <w:t>2.9 Sequencing</w:t>
      </w:r>
    </w:p>
    <w:p w:rsidR="006D014E" w:rsidRPr="00D161B5" w:rsidRDefault="006D014E" w:rsidP="006D014E">
      <w:pPr>
        <w:pStyle w:val="ListParagraph"/>
        <w:numPr>
          <w:ilvl w:val="0"/>
          <w:numId w:val="12"/>
        </w:numPr>
        <w:spacing w:before="0" w:after="160" w:line="480" w:lineRule="auto"/>
      </w:pPr>
      <w:r w:rsidRPr="00D161B5">
        <w:t>iSeq</w:t>
      </w:r>
      <w:r>
        <w:t>100</w:t>
      </w:r>
      <w:r w:rsidRPr="00D161B5">
        <w:t xml:space="preserve"> (Illumina)</w:t>
      </w:r>
      <w:r>
        <w:t xml:space="preserve"> </w:t>
      </w:r>
      <w:r>
        <w:rPr>
          <w:bCs/>
        </w:rPr>
        <w:t>PE150, 8 million reads</w:t>
      </w:r>
    </w:p>
    <w:p w:rsidR="006D014E" w:rsidRPr="00D161B5" w:rsidRDefault="006D014E" w:rsidP="006D014E">
      <w:pPr>
        <w:pStyle w:val="ListParagraph"/>
        <w:numPr>
          <w:ilvl w:val="0"/>
          <w:numId w:val="12"/>
        </w:numPr>
        <w:spacing w:before="0" w:after="160" w:line="480" w:lineRule="auto"/>
      </w:pPr>
      <w:r w:rsidRPr="00D161B5">
        <w:t xml:space="preserve">Illumina DNA Prep, (M) </w:t>
      </w:r>
      <w:proofErr w:type="spellStart"/>
      <w:r w:rsidRPr="00D161B5">
        <w:t>Tagmentation</w:t>
      </w:r>
      <w:proofErr w:type="spellEnd"/>
      <w:r w:rsidRPr="00D161B5">
        <w:t xml:space="preserve"> (24 Samples) (Illumina</w:t>
      </w:r>
      <w:r>
        <w:t xml:space="preserve"> 20018704</w:t>
      </w:r>
      <w:r w:rsidRPr="00D161B5">
        <w:t>)</w:t>
      </w:r>
    </w:p>
    <w:p w:rsidR="006D014E" w:rsidRPr="00D161B5" w:rsidRDefault="006D014E" w:rsidP="006D014E">
      <w:pPr>
        <w:pStyle w:val="ListParagraph"/>
        <w:numPr>
          <w:ilvl w:val="0"/>
          <w:numId w:val="12"/>
        </w:numPr>
        <w:spacing w:before="0" w:after="160" w:line="480" w:lineRule="auto"/>
      </w:pPr>
      <w:r w:rsidRPr="00D161B5">
        <w:t xml:space="preserve">IDT for Illumina DNA/RNA UD Indexes Set A, </w:t>
      </w:r>
      <w:proofErr w:type="spellStart"/>
      <w:r w:rsidRPr="00D161B5">
        <w:t>Tagmentation</w:t>
      </w:r>
      <w:proofErr w:type="spellEnd"/>
      <w:r w:rsidRPr="00D161B5">
        <w:t xml:space="preserve"> (96 Indexes, 96 Samples) (Illumina</w:t>
      </w:r>
      <w:r>
        <w:t xml:space="preserve"> 20027213</w:t>
      </w:r>
      <w:r w:rsidRPr="00D161B5">
        <w:t>)</w:t>
      </w:r>
    </w:p>
    <w:p w:rsidR="006D014E" w:rsidRPr="00D161B5" w:rsidRDefault="006D014E" w:rsidP="006D014E">
      <w:pPr>
        <w:pStyle w:val="ListParagraph"/>
        <w:numPr>
          <w:ilvl w:val="0"/>
          <w:numId w:val="12"/>
        </w:numPr>
        <w:spacing w:before="0" w:after="160" w:line="480" w:lineRule="auto"/>
      </w:pPr>
      <w:proofErr w:type="spellStart"/>
      <w:r w:rsidRPr="00D161B5">
        <w:t>iSeq</w:t>
      </w:r>
      <w:proofErr w:type="spellEnd"/>
      <w:r w:rsidRPr="00D161B5">
        <w:t xml:space="preserve"> 100 i</w:t>
      </w:r>
      <w:r>
        <w:t>1</w:t>
      </w:r>
      <w:r w:rsidRPr="00D161B5">
        <w:t xml:space="preserve"> Reagent v2 (300-cycle) (Illumina</w:t>
      </w:r>
      <w:r>
        <w:t xml:space="preserve"> 20031371</w:t>
      </w:r>
      <w:r w:rsidRPr="00D161B5">
        <w:t>)</w:t>
      </w:r>
    </w:p>
    <w:p w:rsidR="006D014E" w:rsidRDefault="006D014E" w:rsidP="006D014E">
      <w:pPr>
        <w:pStyle w:val="ListParagraph"/>
        <w:numPr>
          <w:ilvl w:val="0"/>
          <w:numId w:val="12"/>
        </w:numPr>
        <w:spacing w:before="0" w:after="160" w:line="480" w:lineRule="auto"/>
      </w:pPr>
      <w:proofErr w:type="spellStart"/>
      <w:r w:rsidRPr="00D161B5">
        <w:t>PhiX</w:t>
      </w:r>
      <w:proofErr w:type="spellEnd"/>
      <w:r w:rsidRPr="00D161B5">
        <w:t xml:space="preserve"> v3 (Illumina</w:t>
      </w:r>
      <w:r>
        <w:t xml:space="preserve"> FC-110-3001</w:t>
      </w:r>
      <w:r w:rsidRPr="00D161B5">
        <w:t>)</w:t>
      </w:r>
    </w:p>
    <w:p w:rsidR="006D014E" w:rsidRPr="00D161B5" w:rsidRDefault="006D014E" w:rsidP="006D014E">
      <w:pPr>
        <w:spacing w:before="0" w:after="160" w:line="480" w:lineRule="auto"/>
      </w:pPr>
    </w:p>
    <w:p w:rsidR="006D014E" w:rsidRDefault="006D014E" w:rsidP="006D014E">
      <w:pPr>
        <w:pStyle w:val="Heading1"/>
      </w:pPr>
      <w:r>
        <w:lastRenderedPageBreak/>
        <w:t>Methods</w:t>
      </w:r>
    </w:p>
    <w:p w:rsidR="006D014E" w:rsidRDefault="006D014E" w:rsidP="006D014E">
      <w:pPr>
        <w:rPr>
          <w:rFonts w:cs="Arial"/>
        </w:rPr>
      </w:pPr>
      <w:r w:rsidRPr="00187FD3">
        <w:rPr>
          <w:rFonts w:cs="Arial"/>
        </w:rPr>
        <w:t xml:space="preserve">All steps up to </w:t>
      </w:r>
      <w:r>
        <w:rPr>
          <w:rFonts w:cs="Arial"/>
        </w:rPr>
        <w:t xml:space="preserve">the </w:t>
      </w:r>
      <w:r w:rsidRPr="00187FD3">
        <w:rPr>
          <w:rFonts w:cs="Arial"/>
        </w:rPr>
        <w:t xml:space="preserve">completion </w:t>
      </w:r>
      <w:r>
        <w:rPr>
          <w:rFonts w:cs="Arial"/>
        </w:rPr>
        <w:t xml:space="preserve">of the </w:t>
      </w:r>
      <w:r w:rsidRPr="00187FD3">
        <w:rPr>
          <w:rFonts w:cs="Arial"/>
        </w:rPr>
        <w:t xml:space="preserve">LRPCR </w:t>
      </w:r>
      <w:r>
        <w:rPr>
          <w:rFonts w:cs="Arial"/>
        </w:rPr>
        <w:t>for the 4 samples (</w:t>
      </w:r>
      <w:r>
        <w:rPr>
          <w:rFonts w:cs="Arial"/>
          <w:b/>
        </w:rPr>
        <w:t>Table 1</w:t>
      </w:r>
      <w:r>
        <w:rPr>
          <w:rFonts w:cs="Arial"/>
        </w:rPr>
        <w:t>)</w:t>
      </w:r>
      <w:r w:rsidRPr="00187FD3">
        <w:rPr>
          <w:rFonts w:cs="Arial"/>
        </w:rPr>
        <w:t xml:space="preserve"> </w:t>
      </w:r>
      <w:r>
        <w:rPr>
          <w:rFonts w:cs="Arial"/>
        </w:rPr>
        <w:t xml:space="preserve">were </w:t>
      </w:r>
      <w:r w:rsidRPr="00187FD3">
        <w:rPr>
          <w:rFonts w:cs="Arial"/>
        </w:rPr>
        <w:t>performed in sterile conditions</w:t>
      </w:r>
      <w:r>
        <w:rPr>
          <w:rFonts w:cs="Arial"/>
        </w:rPr>
        <w:t xml:space="preserve"> (BSC)</w:t>
      </w:r>
      <w:r w:rsidRPr="00187FD3">
        <w:rPr>
          <w:rFonts w:cs="Arial"/>
        </w:rPr>
        <w:t>.</w:t>
      </w:r>
    </w:p>
    <w:p w:rsidR="006D014E" w:rsidRPr="00187FD3" w:rsidRDefault="006D014E" w:rsidP="006D014E">
      <w:pPr>
        <w:rPr>
          <w:rFonts w:cs="Arial"/>
          <w:b/>
          <w:bCs/>
        </w:rPr>
      </w:pPr>
    </w:p>
    <w:p w:rsidR="006D014E" w:rsidRPr="00187FD3" w:rsidRDefault="006D014E" w:rsidP="006D014E">
      <w:pPr>
        <w:pStyle w:val="Heading3"/>
        <w:spacing w:line="360" w:lineRule="auto"/>
        <w:rPr>
          <w:rFonts w:eastAsia="Cambria" w:cs="Arial"/>
        </w:rPr>
      </w:pPr>
      <w:bookmarkStart w:id="1" w:name="_Toc140679812"/>
      <w:r w:rsidRPr="00187FD3">
        <w:rPr>
          <w:rFonts w:eastAsia="Cambria" w:cs="Arial"/>
        </w:rPr>
        <w:t>PCR Component Storage</w:t>
      </w:r>
      <w:bookmarkEnd w:id="1"/>
    </w:p>
    <w:p w:rsidR="006D014E" w:rsidRPr="00187FD3" w:rsidRDefault="006D014E" w:rsidP="006D014E">
      <w:pPr>
        <w:spacing w:before="0" w:after="160" w:line="480" w:lineRule="auto"/>
        <w:rPr>
          <w:rFonts w:cs="Arial"/>
        </w:rPr>
      </w:pPr>
      <w:r w:rsidRPr="00187FD3">
        <w:rPr>
          <w:rFonts w:cs="Arial"/>
        </w:rPr>
        <w:t>Since the LRPCR amplifies from less than 5,000 copies of mtDNA, PCR components must have optimal efficacy. This can be ensured by makin</w:t>
      </w:r>
      <w:r>
        <w:rPr>
          <w:rFonts w:cs="Arial"/>
        </w:rPr>
        <w:t xml:space="preserve">g small (20uL) aliquots of dNTPs </w:t>
      </w:r>
      <w:r w:rsidRPr="00187FD3">
        <w:rPr>
          <w:rFonts w:cs="Arial"/>
        </w:rPr>
        <w:t>(</w:t>
      </w:r>
      <w:proofErr w:type="spellStart"/>
      <w:r w:rsidRPr="00187FD3">
        <w:rPr>
          <w:rFonts w:cs="Arial"/>
        </w:rPr>
        <w:t>Thermo</w:t>
      </w:r>
      <w:proofErr w:type="spellEnd"/>
      <w:r w:rsidRPr="00187FD3">
        <w:rPr>
          <w:rFonts w:cs="Arial"/>
        </w:rPr>
        <w:t xml:space="preserve"> Scientific R0192) and primers (IDT) and storing at -</w:t>
      </w:r>
      <w:r>
        <w:rPr>
          <w:rFonts w:cs="Arial"/>
        </w:rPr>
        <w:t>80°C</w:t>
      </w:r>
      <w:r w:rsidRPr="00187FD3">
        <w:rPr>
          <w:rFonts w:cs="Arial"/>
        </w:rPr>
        <w:t>. New aliquots must be used for each lot of PCR performed and subsequently discarded – do not re-freeze aliquots.</w:t>
      </w:r>
    </w:p>
    <w:p w:rsidR="006D014E" w:rsidRPr="00187FD3" w:rsidRDefault="006D014E" w:rsidP="006D014E">
      <w:pPr>
        <w:numPr>
          <w:ilvl w:val="0"/>
          <w:numId w:val="16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After receiving primers (</w:t>
      </w:r>
      <w:r w:rsidRPr="00187FD3">
        <w:rPr>
          <w:rFonts w:eastAsia="Cambria" w:cs="Arial"/>
          <w:b/>
          <w:szCs w:val="24"/>
        </w:rPr>
        <w:t xml:space="preserve">Table </w:t>
      </w:r>
      <w:r>
        <w:rPr>
          <w:rFonts w:eastAsia="Cambria" w:cs="Arial"/>
          <w:b/>
          <w:szCs w:val="24"/>
        </w:rPr>
        <w:t>2</w:t>
      </w:r>
      <w:r w:rsidRPr="004F327C">
        <w:rPr>
          <w:rFonts w:eastAsia="Cambria" w:cs="Arial"/>
          <w:szCs w:val="24"/>
        </w:rPr>
        <w:t>)</w:t>
      </w:r>
      <w:r w:rsidRPr="00187FD3">
        <w:rPr>
          <w:rFonts w:eastAsia="Cambria" w:cs="Arial"/>
          <w:szCs w:val="24"/>
        </w:rPr>
        <w:t xml:space="preserve"> and dNTPs, promptly make 20uL aliquots of 10uM primers and 10mM dNTPs in </w:t>
      </w:r>
      <w:proofErr w:type="spellStart"/>
      <w:r w:rsidRPr="00187FD3">
        <w:rPr>
          <w:rFonts w:eastAsia="Cambria" w:cs="Arial"/>
          <w:szCs w:val="24"/>
        </w:rPr>
        <w:t>microcentrifuge</w:t>
      </w:r>
      <w:proofErr w:type="spellEnd"/>
      <w:r w:rsidRPr="00187FD3">
        <w:rPr>
          <w:rFonts w:eastAsia="Cambria" w:cs="Arial"/>
          <w:szCs w:val="24"/>
        </w:rPr>
        <w:t xml:space="preserve"> tubes.</w:t>
      </w:r>
    </w:p>
    <w:p w:rsidR="006D014E" w:rsidRPr="00187FD3" w:rsidRDefault="006D014E" w:rsidP="006D014E">
      <w:pPr>
        <w:numPr>
          <w:ilvl w:val="0"/>
          <w:numId w:val="16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Store at -</w:t>
      </w:r>
      <w:r>
        <w:rPr>
          <w:rFonts w:eastAsia="Cambria" w:cs="Arial"/>
          <w:szCs w:val="24"/>
        </w:rPr>
        <w:t>80°C</w:t>
      </w:r>
      <w:r w:rsidRPr="00187FD3">
        <w:rPr>
          <w:rFonts w:eastAsia="Cambria" w:cs="Arial"/>
          <w:szCs w:val="24"/>
        </w:rPr>
        <w:t>.</w:t>
      </w:r>
    </w:p>
    <w:p w:rsidR="006D014E" w:rsidRPr="00187FD3" w:rsidRDefault="006D014E" w:rsidP="006D014E">
      <w:pPr>
        <w:numPr>
          <w:ilvl w:val="0"/>
          <w:numId w:val="16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Discard excess primers and dNTPs.</w:t>
      </w:r>
    </w:p>
    <w:p w:rsidR="006D014E" w:rsidRDefault="006D014E" w:rsidP="006D014E">
      <w:pPr>
        <w:numPr>
          <w:ilvl w:val="0"/>
          <w:numId w:val="16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For each PCR performed, take a fresh aliquot from -</w:t>
      </w:r>
      <w:r>
        <w:rPr>
          <w:rFonts w:eastAsia="Cambria" w:cs="Arial"/>
          <w:szCs w:val="24"/>
        </w:rPr>
        <w:t>80°C</w:t>
      </w:r>
      <w:r w:rsidRPr="00187FD3">
        <w:rPr>
          <w:rFonts w:eastAsia="Cambria" w:cs="Arial"/>
          <w:szCs w:val="24"/>
        </w:rPr>
        <w:t>. Discard after use, do not store for re-use.</w:t>
      </w:r>
    </w:p>
    <w:p w:rsidR="006D014E" w:rsidRPr="00187FD3" w:rsidRDefault="006D014E" w:rsidP="006D014E"/>
    <w:p w:rsidR="006D014E" w:rsidRPr="00187FD3" w:rsidRDefault="006D014E" w:rsidP="006D014E">
      <w:pPr>
        <w:pStyle w:val="Heading3"/>
        <w:spacing w:line="360" w:lineRule="auto"/>
        <w:rPr>
          <w:rFonts w:eastAsia="Cambria" w:cs="Arial"/>
        </w:rPr>
      </w:pPr>
      <w:bookmarkStart w:id="2" w:name="_Toc140679813"/>
      <w:r w:rsidRPr="00187FD3">
        <w:rPr>
          <w:rFonts w:eastAsia="Cambria" w:cs="Arial"/>
        </w:rPr>
        <w:t>CHO cell culture</w:t>
      </w:r>
      <w:bookmarkEnd w:id="2"/>
    </w:p>
    <w:p w:rsidR="006D014E" w:rsidRPr="00187FD3" w:rsidRDefault="006D014E" w:rsidP="006D014E">
      <w:pPr>
        <w:pStyle w:val="ListParagraph"/>
        <w:numPr>
          <w:ilvl w:val="0"/>
          <w:numId w:val="4"/>
        </w:numPr>
        <w:spacing w:before="0" w:after="160" w:line="480" w:lineRule="auto"/>
        <w:rPr>
          <w:rFonts w:cs="Arial"/>
        </w:rPr>
      </w:pPr>
      <w:r w:rsidRPr="00187FD3">
        <w:rPr>
          <w:rFonts w:cs="Arial"/>
        </w:rPr>
        <w:t>Suspension CHO cells are cultured in FORTICHO (</w:t>
      </w:r>
      <w:proofErr w:type="spellStart"/>
      <w:r w:rsidRPr="00187FD3">
        <w:rPr>
          <w:rFonts w:cs="Arial"/>
        </w:rPr>
        <w:t>Gibco</w:t>
      </w:r>
      <w:proofErr w:type="spellEnd"/>
      <w:r w:rsidRPr="00187FD3">
        <w:rPr>
          <w:rFonts w:cs="Arial"/>
        </w:rPr>
        <w:t xml:space="preserve"> CD </w:t>
      </w:r>
      <w:proofErr w:type="spellStart"/>
      <w:r w:rsidRPr="00187FD3">
        <w:rPr>
          <w:rFonts w:cs="Arial"/>
        </w:rPr>
        <w:t>FortiCHO</w:t>
      </w:r>
      <w:proofErr w:type="spellEnd"/>
      <w:r w:rsidRPr="00187FD3">
        <w:rPr>
          <w:rFonts w:cs="Arial"/>
        </w:rPr>
        <w:t xml:space="preserve"> 10887640) at 37°C, 5% CO2, 85% humidity, 125rpm with 25mm orbit in </w:t>
      </w:r>
      <w:r>
        <w:rPr>
          <w:rFonts w:cs="Arial"/>
        </w:rPr>
        <w:t xml:space="preserve">a </w:t>
      </w:r>
      <w:r w:rsidRPr="00187FD3">
        <w:rPr>
          <w:rFonts w:cs="Arial"/>
        </w:rPr>
        <w:t>shaking incubator in 125mL bioreactor flasks (Nalgene 10266432). Different cell lines may require different media/incubation conditions.</w:t>
      </w:r>
    </w:p>
    <w:p w:rsidR="006D014E" w:rsidRPr="00187FD3" w:rsidRDefault="006D014E" w:rsidP="006D014E">
      <w:pPr>
        <w:numPr>
          <w:ilvl w:val="0"/>
          <w:numId w:val="13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Every 3-4 days passage cells at 0.2*10^5 cells/mL in 30mL media in 125mL culture shaking flasks.</w:t>
      </w:r>
    </w:p>
    <w:p w:rsidR="006D014E" w:rsidRPr="00187FD3" w:rsidRDefault="006D014E" w:rsidP="006D014E">
      <w:pPr>
        <w:numPr>
          <w:ilvl w:val="0"/>
          <w:numId w:val="13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A growth curve should be established to ensure samples are taken at the relevant cell phase (</w:t>
      </w:r>
      <w:r w:rsidRPr="00187FD3">
        <w:rPr>
          <w:rFonts w:eastAsia="Cambria" w:cs="Arial"/>
          <w:b/>
          <w:szCs w:val="24"/>
        </w:rPr>
        <w:t>Table 1</w:t>
      </w:r>
      <w:r w:rsidRPr="00187FD3">
        <w:rPr>
          <w:rFonts w:eastAsia="Cambria" w:cs="Arial"/>
          <w:szCs w:val="24"/>
        </w:rPr>
        <w:t>).</w:t>
      </w:r>
    </w:p>
    <w:p w:rsidR="006D014E" w:rsidRPr="00187FD3" w:rsidRDefault="006D014E" w:rsidP="006D014E">
      <w:pPr>
        <w:rPr>
          <w:rFonts w:cs="Arial"/>
        </w:rPr>
      </w:pPr>
    </w:p>
    <w:p w:rsidR="006D014E" w:rsidRPr="00187FD3" w:rsidRDefault="006D014E" w:rsidP="006D014E">
      <w:pPr>
        <w:pStyle w:val="Heading3"/>
        <w:spacing w:line="360" w:lineRule="auto"/>
        <w:rPr>
          <w:rFonts w:eastAsia="Cambria" w:cs="Arial"/>
        </w:rPr>
      </w:pPr>
      <w:bookmarkStart w:id="3" w:name="_Toc140679814"/>
      <w:r w:rsidRPr="00187FD3">
        <w:rPr>
          <w:rFonts w:eastAsia="Cambria" w:cs="Arial"/>
        </w:rPr>
        <w:lastRenderedPageBreak/>
        <w:t>DAPI Stain</w:t>
      </w:r>
      <w:bookmarkEnd w:id="3"/>
    </w:p>
    <w:p w:rsidR="006D014E" w:rsidRPr="00187FD3" w:rsidRDefault="006D014E" w:rsidP="006D014E">
      <w:pPr>
        <w:rPr>
          <w:rFonts w:cs="Arial"/>
          <w:bCs/>
        </w:rPr>
      </w:pPr>
      <w:r w:rsidRPr="00187FD3">
        <w:rPr>
          <w:rFonts w:cs="Arial"/>
          <w:bCs/>
        </w:rPr>
        <w:t>A working concentration of 0.1ug/mL is optimal for CHO cells.</w:t>
      </w:r>
    </w:p>
    <w:p w:rsidR="006D014E" w:rsidRPr="00187FD3" w:rsidRDefault="006D014E" w:rsidP="006D014E">
      <w:pPr>
        <w:numPr>
          <w:ilvl w:val="0"/>
          <w:numId w:val="19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Protect DAPI (</w:t>
      </w:r>
      <w:r w:rsidRPr="00187FD3">
        <w:rPr>
          <w:rFonts w:cs="Arial"/>
        </w:rPr>
        <w:t>Invitrogen D1306</w:t>
      </w:r>
      <w:r w:rsidRPr="00187FD3">
        <w:rPr>
          <w:rFonts w:eastAsia="Cambria" w:cs="Arial"/>
          <w:szCs w:val="24"/>
        </w:rPr>
        <w:t>) solutions from light wherever possible.</w:t>
      </w:r>
    </w:p>
    <w:p w:rsidR="006D014E" w:rsidRPr="00187FD3" w:rsidRDefault="006D014E" w:rsidP="006D014E">
      <w:pPr>
        <w:numPr>
          <w:ilvl w:val="0"/>
          <w:numId w:val="19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In a BSC, dissolve 10mg DAPI powder completely in 2mL sterile deionised water to make a 5 mg/mL DAPI stock solution.</w:t>
      </w:r>
    </w:p>
    <w:p w:rsidR="006D014E" w:rsidRPr="00187FD3" w:rsidRDefault="006D014E" w:rsidP="006D014E">
      <w:pPr>
        <w:numPr>
          <w:ilvl w:val="0"/>
          <w:numId w:val="19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Aliquot and store at -20°C. Solutions are stable for at least six months.</w:t>
      </w:r>
    </w:p>
    <w:p w:rsidR="006D014E" w:rsidRPr="00187FD3" w:rsidRDefault="006D014E" w:rsidP="006D014E">
      <w:pPr>
        <w:numPr>
          <w:ilvl w:val="0"/>
          <w:numId w:val="19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Add 1uL of DAPI stock solution to 5mL DPBS for DAPI working solution for 1ug/mL stock 2 solution.</w:t>
      </w:r>
    </w:p>
    <w:p w:rsidR="006D014E" w:rsidRPr="00187FD3" w:rsidRDefault="006D014E" w:rsidP="006D014E">
      <w:pPr>
        <w:numPr>
          <w:ilvl w:val="0"/>
          <w:numId w:val="19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Add 1mL of 1ug/mL stock 2 solution to 9mL of DPBS to prepare a 0.1ug/mL DAPI working solution.</w:t>
      </w:r>
    </w:p>
    <w:p w:rsidR="006D014E" w:rsidRPr="00187FD3" w:rsidRDefault="006D014E" w:rsidP="006D014E">
      <w:pPr>
        <w:spacing w:before="0" w:after="160" w:line="480" w:lineRule="auto"/>
        <w:rPr>
          <w:rFonts w:cs="Arial"/>
        </w:rPr>
      </w:pPr>
    </w:p>
    <w:p w:rsidR="006D014E" w:rsidRPr="00187FD3" w:rsidRDefault="006D014E" w:rsidP="006D014E">
      <w:pPr>
        <w:pStyle w:val="Heading3"/>
        <w:spacing w:line="360" w:lineRule="auto"/>
        <w:rPr>
          <w:rFonts w:eastAsia="Cambria" w:cs="Arial"/>
        </w:rPr>
      </w:pPr>
      <w:bookmarkStart w:id="4" w:name="_Toc140679815"/>
      <w:r w:rsidRPr="00187FD3">
        <w:rPr>
          <w:rFonts w:eastAsia="Cambria" w:cs="Arial"/>
        </w:rPr>
        <w:t>Staining Cells</w:t>
      </w:r>
      <w:bookmarkEnd w:id="4"/>
    </w:p>
    <w:p w:rsidR="006D014E" w:rsidRPr="00187FD3" w:rsidRDefault="006D014E" w:rsidP="006D014E">
      <w:pPr>
        <w:spacing w:before="0" w:after="160" w:line="480" w:lineRule="auto"/>
        <w:rPr>
          <w:rFonts w:cs="Arial"/>
          <w:b/>
          <w:bCs/>
        </w:rPr>
      </w:pPr>
      <w:r w:rsidRPr="00187FD3">
        <w:rPr>
          <w:rFonts w:cs="Arial"/>
        </w:rPr>
        <w:t xml:space="preserve">Here, an AB-FITC conjugate is used which at </w:t>
      </w:r>
      <w:r>
        <w:rPr>
          <w:rFonts w:cs="Arial"/>
        </w:rPr>
        <w:t>4°C</w:t>
      </w:r>
      <w:r w:rsidRPr="00187FD3">
        <w:rPr>
          <w:rFonts w:cs="Arial"/>
        </w:rPr>
        <w:t xml:space="preserve"> can bind to IgG on the cell membrane in the process of being excreted by the cell. This allows </w:t>
      </w:r>
      <w:r>
        <w:rPr>
          <w:rFonts w:cs="Arial"/>
        </w:rPr>
        <w:t xml:space="preserve">the </w:t>
      </w:r>
      <w:r w:rsidRPr="00187FD3">
        <w:rPr>
          <w:rFonts w:cs="Arial"/>
        </w:rPr>
        <w:t xml:space="preserve">sorting of cells based on </w:t>
      </w:r>
      <w:r>
        <w:rPr>
          <w:rFonts w:cs="Arial"/>
        </w:rPr>
        <w:t xml:space="preserve">the </w:t>
      </w:r>
      <w:r w:rsidRPr="00187FD3">
        <w:rPr>
          <w:rFonts w:cs="Arial"/>
        </w:rPr>
        <w:t>productivity of an IgG</w:t>
      </w:r>
      <w:r>
        <w:rPr>
          <w:rFonts w:cs="Arial"/>
        </w:rPr>
        <w:t>-based antibody.</w:t>
      </w:r>
    </w:p>
    <w:p w:rsidR="006D014E" w:rsidRPr="00187FD3" w:rsidRDefault="006D014E" w:rsidP="006D014E">
      <w:pPr>
        <w:numPr>
          <w:ilvl w:val="0"/>
          <w:numId w:val="20"/>
        </w:numPr>
        <w:spacing w:before="0" w:after="160" w:line="480" w:lineRule="auto"/>
        <w:contextualSpacing/>
        <w:rPr>
          <w:rFonts w:eastAsia="Cambria" w:cs="Arial"/>
          <w:b/>
          <w:bCs/>
          <w:szCs w:val="24"/>
        </w:rPr>
      </w:pPr>
      <w:r w:rsidRPr="00187FD3">
        <w:rPr>
          <w:rFonts w:eastAsia="Cambria" w:cs="Arial"/>
          <w:szCs w:val="24"/>
        </w:rPr>
        <w:t xml:space="preserve">Prepare cell samples as per </w:t>
      </w:r>
      <w:r w:rsidRPr="00187FD3">
        <w:rPr>
          <w:rFonts w:eastAsia="Cambria" w:cs="Arial"/>
          <w:b/>
          <w:bCs/>
          <w:szCs w:val="24"/>
        </w:rPr>
        <w:t>Table 1</w:t>
      </w:r>
      <w:r>
        <w:rPr>
          <w:rFonts w:eastAsia="Cambria" w:cs="Arial"/>
          <w:bCs/>
          <w:szCs w:val="24"/>
        </w:rPr>
        <w:t>.</w:t>
      </w:r>
    </w:p>
    <w:p w:rsidR="006D014E" w:rsidRPr="00187FD3" w:rsidRDefault="006D014E" w:rsidP="006D014E">
      <w:pPr>
        <w:numPr>
          <w:ilvl w:val="0"/>
          <w:numId w:val="20"/>
        </w:numPr>
        <w:spacing w:before="0" w:after="160" w:line="480" w:lineRule="auto"/>
        <w:contextualSpacing/>
        <w:rPr>
          <w:rFonts w:eastAsia="Cambria" w:cs="Arial"/>
          <w:b/>
          <w:bCs/>
          <w:szCs w:val="24"/>
        </w:rPr>
      </w:pPr>
      <w:r w:rsidRPr="00187FD3">
        <w:rPr>
          <w:rFonts w:eastAsia="Cambria" w:cs="Arial"/>
          <w:szCs w:val="24"/>
        </w:rPr>
        <w:t>Count cells using trypan blue (</w:t>
      </w:r>
      <w:proofErr w:type="spellStart"/>
      <w:r w:rsidRPr="00187FD3">
        <w:rPr>
          <w:rFonts w:cs="Arial"/>
        </w:rPr>
        <w:t>Gibco</w:t>
      </w:r>
      <w:proofErr w:type="spellEnd"/>
      <w:r w:rsidRPr="00187FD3">
        <w:rPr>
          <w:rFonts w:cs="Arial"/>
        </w:rPr>
        <w:t xml:space="preserve"> 15250061</w:t>
      </w:r>
      <w:r w:rsidRPr="00187FD3">
        <w:rPr>
          <w:rFonts w:eastAsia="Cambria" w:cs="Arial"/>
          <w:szCs w:val="24"/>
        </w:rPr>
        <w:t xml:space="preserve">) and a </w:t>
      </w:r>
      <w:proofErr w:type="spellStart"/>
      <w:r w:rsidRPr="00187FD3">
        <w:rPr>
          <w:rFonts w:eastAsia="Cambria" w:cs="Arial"/>
          <w:szCs w:val="24"/>
        </w:rPr>
        <w:t>hemacytometer</w:t>
      </w:r>
      <w:proofErr w:type="spellEnd"/>
      <w:r w:rsidRPr="00187FD3">
        <w:rPr>
          <w:rFonts w:eastAsia="Cambria" w:cs="Arial"/>
          <w:szCs w:val="24"/>
        </w:rPr>
        <w:t xml:space="preserve"> as per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manufacturer’s instructions.</w:t>
      </w:r>
    </w:p>
    <w:p w:rsidR="006D014E" w:rsidRPr="00187FD3" w:rsidRDefault="006D014E" w:rsidP="006D014E">
      <w:pPr>
        <w:numPr>
          <w:ilvl w:val="0"/>
          <w:numId w:val="20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Centrifuge 1*10^6 viable cells per sample at 200 x g for 5 minutes. Discard supernatant.</w:t>
      </w:r>
    </w:p>
    <w:p w:rsidR="006D014E" w:rsidRPr="00187FD3" w:rsidRDefault="006D014E" w:rsidP="006D014E">
      <w:pPr>
        <w:numPr>
          <w:ilvl w:val="0"/>
          <w:numId w:val="20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Wash the cells in 1mL DPBS, centrifuge at 200 x g for 5 minutes and discard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supernatant.</w:t>
      </w:r>
    </w:p>
    <w:p w:rsidR="006D014E" w:rsidRPr="00187FD3" w:rsidRDefault="006D014E" w:rsidP="006D014E">
      <w:pPr>
        <w:numPr>
          <w:ilvl w:val="0"/>
          <w:numId w:val="20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Repeat for a total of 2 washes.</w:t>
      </w:r>
    </w:p>
    <w:p w:rsidR="006D014E" w:rsidRPr="00187FD3" w:rsidRDefault="006D014E" w:rsidP="006D014E">
      <w:pPr>
        <w:numPr>
          <w:ilvl w:val="0"/>
          <w:numId w:val="20"/>
        </w:numPr>
        <w:spacing w:before="0" w:after="160" w:line="480" w:lineRule="auto"/>
        <w:contextualSpacing/>
        <w:rPr>
          <w:rFonts w:eastAsia="Cambria" w:cs="Arial"/>
          <w:b/>
          <w:bCs/>
          <w:szCs w:val="24"/>
        </w:rPr>
      </w:pPr>
      <w:proofErr w:type="spellStart"/>
      <w:r w:rsidRPr="00187FD3">
        <w:rPr>
          <w:rFonts w:eastAsia="Cambria" w:cs="Arial"/>
          <w:szCs w:val="24"/>
        </w:rPr>
        <w:lastRenderedPageBreak/>
        <w:t>Resuspend</w:t>
      </w:r>
      <w:proofErr w:type="spellEnd"/>
      <w:r w:rsidRPr="00187FD3">
        <w:rPr>
          <w:rFonts w:eastAsia="Cambria" w:cs="Arial"/>
          <w:szCs w:val="24"/>
        </w:rPr>
        <w:t xml:space="preserve"> 2uL of anti-human IgG (</w:t>
      </w:r>
      <w:r w:rsidRPr="00187FD3">
        <w:rPr>
          <w:rFonts w:cs="Arial"/>
        </w:rPr>
        <w:t>Sigma Aldrich SAB3701254-2MG</w:t>
      </w:r>
      <w:r w:rsidRPr="00187FD3">
        <w:rPr>
          <w:rFonts w:eastAsia="Cambria" w:cs="Arial"/>
          <w:szCs w:val="24"/>
        </w:rPr>
        <w:t>) (or DPBS) to samples. This concentration has been optimised for CHO cells, other cell lines may require optimisation.</w:t>
      </w:r>
    </w:p>
    <w:p w:rsidR="006D014E" w:rsidRPr="00187FD3" w:rsidRDefault="006D014E" w:rsidP="006D014E">
      <w:pPr>
        <w:numPr>
          <w:ilvl w:val="0"/>
          <w:numId w:val="20"/>
        </w:numPr>
        <w:spacing w:before="0" w:after="160" w:line="480" w:lineRule="auto"/>
        <w:contextualSpacing/>
        <w:rPr>
          <w:rFonts w:eastAsia="Cambria" w:cs="Arial"/>
          <w:b/>
          <w:bCs/>
          <w:szCs w:val="24"/>
        </w:rPr>
      </w:pPr>
      <w:r w:rsidRPr="00187FD3">
        <w:rPr>
          <w:rFonts w:eastAsia="Cambria" w:cs="Arial"/>
          <w:szCs w:val="24"/>
        </w:rPr>
        <w:t xml:space="preserve">Incubate at </w:t>
      </w:r>
      <w:r>
        <w:rPr>
          <w:rFonts w:eastAsia="Cambria" w:cs="Arial"/>
          <w:szCs w:val="24"/>
        </w:rPr>
        <w:t>4°C</w:t>
      </w:r>
      <w:r w:rsidRPr="00187FD3">
        <w:rPr>
          <w:rFonts w:eastAsia="Cambria" w:cs="Arial"/>
          <w:szCs w:val="24"/>
        </w:rPr>
        <w:t xml:space="preserve"> for 30 mins at 1000rpm, protected from light.</w:t>
      </w:r>
    </w:p>
    <w:p w:rsidR="006D014E" w:rsidRPr="00187FD3" w:rsidRDefault="006D014E" w:rsidP="006D014E">
      <w:pPr>
        <w:numPr>
          <w:ilvl w:val="0"/>
          <w:numId w:val="20"/>
        </w:numPr>
        <w:spacing w:before="0" w:after="160" w:line="480" w:lineRule="auto"/>
        <w:contextualSpacing/>
        <w:rPr>
          <w:rFonts w:eastAsia="Cambria" w:cs="Arial"/>
          <w:b/>
          <w:bCs/>
          <w:szCs w:val="24"/>
        </w:rPr>
      </w:pPr>
      <w:r w:rsidRPr="00187FD3">
        <w:rPr>
          <w:rFonts w:eastAsia="Cambria" w:cs="Arial"/>
          <w:szCs w:val="24"/>
        </w:rPr>
        <w:t>Wash cells twice with DPBS as per steps 6 &amp; 7 for a total of 2 washes.</w:t>
      </w:r>
    </w:p>
    <w:p w:rsidR="006D014E" w:rsidRPr="00187FD3" w:rsidRDefault="006D014E" w:rsidP="006D014E">
      <w:pPr>
        <w:numPr>
          <w:ilvl w:val="0"/>
          <w:numId w:val="20"/>
        </w:numPr>
        <w:spacing w:before="0" w:after="160" w:line="480" w:lineRule="auto"/>
        <w:contextualSpacing/>
        <w:rPr>
          <w:rFonts w:eastAsia="Cambria" w:cs="Arial"/>
          <w:b/>
          <w:bCs/>
          <w:szCs w:val="24"/>
        </w:rPr>
      </w:pPr>
      <w:proofErr w:type="spellStart"/>
      <w:r w:rsidRPr="00187FD3">
        <w:rPr>
          <w:rFonts w:eastAsia="Cambria" w:cs="Arial"/>
          <w:szCs w:val="24"/>
        </w:rPr>
        <w:t>Resuspend</w:t>
      </w:r>
      <w:proofErr w:type="spellEnd"/>
      <w:r w:rsidRPr="00187FD3">
        <w:rPr>
          <w:rFonts w:eastAsia="Cambria" w:cs="Arial"/>
          <w:szCs w:val="24"/>
        </w:rPr>
        <w:t xml:space="preserve"> in 1mL of cold DPBS or cold DAPI working solution.</w:t>
      </w:r>
    </w:p>
    <w:p w:rsidR="006D014E" w:rsidRPr="00187FD3" w:rsidRDefault="006D014E" w:rsidP="006D014E">
      <w:pPr>
        <w:numPr>
          <w:ilvl w:val="0"/>
          <w:numId w:val="20"/>
        </w:numPr>
        <w:spacing w:before="0" w:after="160" w:line="480" w:lineRule="auto"/>
        <w:contextualSpacing/>
        <w:rPr>
          <w:rFonts w:eastAsia="Cambria" w:cs="Arial"/>
          <w:b/>
          <w:bCs/>
          <w:szCs w:val="24"/>
        </w:rPr>
      </w:pPr>
      <w:r w:rsidRPr="00187FD3">
        <w:rPr>
          <w:rFonts w:eastAsia="Cambria" w:cs="Arial"/>
          <w:szCs w:val="24"/>
        </w:rPr>
        <w:t>Incubate on ice for 5 mins.</w:t>
      </w:r>
    </w:p>
    <w:p w:rsidR="006D014E" w:rsidRPr="00187FD3" w:rsidRDefault="006D014E" w:rsidP="006D014E">
      <w:pPr>
        <w:numPr>
          <w:ilvl w:val="0"/>
          <w:numId w:val="20"/>
        </w:numPr>
        <w:spacing w:before="0" w:after="160" w:line="480" w:lineRule="auto"/>
        <w:contextualSpacing/>
        <w:rPr>
          <w:rFonts w:eastAsia="Cambria" w:cs="Arial"/>
          <w:b/>
          <w:bCs/>
          <w:szCs w:val="24"/>
        </w:rPr>
      </w:pPr>
      <w:r w:rsidRPr="00187FD3">
        <w:rPr>
          <w:rFonts w:eastAsia="Cambria" w:cs="Arial"/>
          <w:szCs w:val="24"/>
        </w:rPr>
        <w:t>Transfer on ice to FACS lab for immediate analysis.</w:t>
      </w:r>
    </w:p>
    <w:p w:rsidR="006D014E" w:rsidRPr="00187FD3" w:rsidRDefault="006D014E" w:rsidP="006D014E">
      <w:pPr>
        <w:rPr>
          <w:rFonts w:cs="Arial"/>
          <w:b/>
          <w:bCs/>
        </w:rPr>
      </w:pPr>
    </w:p>
    <w:p w:rsidR="006D014E" w:rsidRPr="00187FD3" w:rsidRDefault="006D014E" w:rsidP="006D014E">
      <w:pPr>
        <w:pStyle w:val="Heading3"/>
        <w:spacing w:line="360" w:lineRule="auto"/>
        <w:rPr>
          <w:rFonts w:eastAsia="Cambria" w:cs="Arial"/>
        </w:rPr>
      </w:pPr>
      <w:bookmarkStart w:id="5" w:name="_Toc140679816"/>
      <w:r w:rsidRPr="00187FD3">
        <w:rPr>
          <w:rFonts w:eastAsia="Cambria" w:cs="Arial"/>
        </w:rPr>
        <w:t xml:space="preserve">Setting </w:t>
      </w:r>
      <w:r>
        <w:rPr>
          <w:rFonts w:eastAsia="Cambria" w:cs="Arial"/>
        </w:rPr>
        <w:t>Single cell</w:t>
      </w:r>
      <w:r w:rsidRPr="00187FD3">
        <w:rPr>
          <w:rFonts w:eastAsia="Cambria" w:cs="Arial"/>
        </w:rPr>
        <w:t xml:space="preserve"> Gating</w:t>
      </w:r>
      <w:bookmarkEnd w:id="5"/>
    </w:p>
    <w:p w:rsidR="006D014E" w:rsidRPr="00187FD3" w:rsidRDefault="006D014E" w:rsidP="006D014E">
      <w:pPr>
        <w:numPr>
          <w:ilvl w:val="0"/>
          <w:numId w:val="18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Setup FACS as per manufacturer’s instructions.</w:t>
      </w:r>
    </w:p>
    <w:p w:rsidR="006D014E" w:rsidRPr="00187FD3" w:rsidRDefault="006D014E" w:rsidP="006D014E">
      <w:pPr>
        <w:numPr>
          <w:ilvl w:val="0"/>
          <w:numId w:val="18"/>
        </w:numPr>
        <w:spacing w:before="24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Plan and prepare a U-bottom 96-well plate (</w:t>
      </w:r>
      <w:r w:rsidRPr="00187FD3">
        <w:rPr>
          <w:rFonts w:cs="Arial"/>
        </w:rPr>
        <w:t>Corning 3799</w:t>
      </w:r>
      <w:r w:rsidRPr="00187FD3">
        <w:rPr>
          <w:rFonts w:eastAsia="Cambria" w:cs="Arial"/>
          <w:szCs w:val="24"/>
        </w:rPr>
        <w:t>). Pipette 5uL of 1x TCL buffer (</w:t>
      </w:r>
      <w:r w:rsidRPr="00187FD3">
        <w:rPr>
          <w:rFonts w:cs="Arial"/>
        </w:rPr>
        <w:t>QIAGEN 1070498</w:t>
      </w:r>
      <w:r w:rsidRPr="00187FD3">
        <w:rPr>
          <w:rFonts w:eastAsia="Cambria" w:cs="Arial"/>
          <w:szCs w:val="24"/>
        </w:rPr>
        <w:t xml:space="preserve">) into the centre of each functional well using a multichannel pipette. Tap the plate firmly on a flat surface to encourage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 xml:space="preserve">central location of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TCL buffer.</w:t>
      </w:r>
    </w:p>
    <w:p w:rsidR="006D014E" w:rsidRPr="00187FD3" w:rsidRDefault="006D014E" w:rsidP="006D014E">
      <w:pPr>
        <w:numPr>
          <w:ilvl w:val="0"/>
          <w:numId w:val="18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Set size threshold on FACS to &gt;12um (non-CHO cell types may differ).</w:t>
      </w:r>
    </w:p>
    <w:p w:rsidR="006D014E" w:rsidRPr="00187FD3" w:rsidRDefault="006D014E" w:rsidP="006D014E">
      <w:pPr>
        <w:numPr>
          <w:ilvl w:val="0"/>
          <w:numId w:val="18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Using Sample 4 (</w:t>
      </w:r>
      <w:r w:rsidRPr="00187FD3">
        <w:rPr>
          <w:rFonts w:eastAsia="Cambria" w:cs="Arial"/>
          <w:b/>
          <w:szCs w:val="24"/>
        </w:rPr>
        <w:t>Table 1</w:t>
      </w:r>
      <w:r w:rsidRPr="00187FD3">
        <w:rPr>
          <w:rFonts w:eastAsia="Cambria" w:cs="Arial"/>
          <w:szCs w:val="24"/>
        </w:rPr>
        <w:t xml:space="preserve">), set voltages to allow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 xml:space="preserve">representation of cells in a SSC-A against FSC-A logarithmic scale graph. Create </w:t>
      </w:r>
      <w:r>
        <w:rPr>
          <w:rFonts w:eastAsia="Cambria" w:cs="Arial"/>
          <w:szCs w:val="24"/>
        </w:rPr>
        <w:t xml:space="preserve">a </w:t>
      </w:r>
      <w:r w:rsidRPr="00187FD3">
        <w:rPr>
          <w:rFonts w:eastAsia="Cambria" w:cs="Arial"/>
          <w:szCs w:val="24"/>
        </w:rPr>
        <w:t xml:space="preserve">gate (G1) that excludes instrument noise and cell debris as per </w:t>
      </w:r>
      <w:r w:rsidRPr="00187FD3">
        <w:rPr>
          <w:rFonts w:eastAsia="Cambria" w:cs="Arial"/>
          <w:b/>
          <w:bCs/>
          <w:szCs w:val="24"/>
        </w:rPr>
        <w:t>Fig. 2A</w:t>
      </w:r>
      <w:r w:rsidRPr="00187FD3">
        <w:rPr>
          <w:rFonts w:eastAsia="Cambria" w:cs="Arial"/>
          <w:szCs w:val="24"/>
        </w:rPr>
        <w:t xml:space="preserve">. </w:t>
      </w:r>
    </w:p>
    <w:p w:rsidR="006D014E" w:rsidRPr="00187FD3" w:rsidRDefault="006D014E" w:rsidP="006D014E">
      <w:pPr>
        <w:numPr>
          <w:ilvl w:val="0"/>
          <w:numId w:val="18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Using Sample 4, bring forward the G1 gate and set a gate (G2) using FSC-H against FSC-A as per </w:t>
      </w:r>
      <w:r w:rsidRPr="00187FD3">
        <w:rPr>
          <w:rFonts w:eastAsia="Cambria" w:cs="Arial"/>
          <w:b/>
          <w:bCs/>
          <w:szCs w:val="24"/>
        </w:rPr>
        <w:t xml:space="preserve">Fig. </w:t>
      </w:r>
      <w:r>
        <w:rPr>
          <w:rFonts w:eastAsia="Cambria" w:cs="Arial"/>
          <w:b/>
          <w:bCs/>
          <w:szCs w:val="24"/>
        </w:rPr>
        <w:t>2</w:t>
      </w:r>
      <w:r w:rsidRPr="00187FD3">
        <w:rPr>
          <w:rFonts w:eastAsia="Cambria" w:cs="Arial"/>
          <w:b/>
          <w:bCs/>
          <w:szCs w:val="24"/>
        </w:rPr>
        <w:t>B</w:t>
      </w:r>
      <w:r w:rsidRPr="00187FD3">
        <w:rPr>
          <w:rFonts w:eastAsia="Cambria" w:cs="Arial"/>
          <w:szCs w:val="24"/>
        </w:rPr>
        <w:t xml:space="preserve"> to exclude doublets.</w:t>
      </w:r>
    </w:p>
    <w:p w:rsidR="006D014E" w:rsidRPr="00187FD3" w:rsidRDefault="006D014E" w:rsidP="006D014E">
      <w:pPr>
        <w:numPr>
          <w:ilvl w:val="0"/>
          <w:numId w:val="18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Using Samples 1 and 2, bring forward the G2 gate and set a range gate (G3) to only include live cells as per </w:t>
      </w:r>
      <w:r w:rsidRPr="00187FD3">
        <w:rPr>
          <w:rFonts w:eastAsia="Cambria" w:cs="Arial"/>
          <w:b/>
          <w:bCs/>
          <w:szCs w:val="24"/>
        </w:rPr>
        <w:t xml:space="preserve">Fig. </w:t>
      </w:r>
      <w:r>
        <w:rPr>
          <w:rFonts w:eastAsia="Cambria" w:cs="Arial"/>
          <w:b/>
          <w:bCs/>
          <w:szCs w:val="24"/>
        </w:rPr>
        <w:t>2</w:t>
      </w:r>
      <w:r w:rsidRPr="00187FD3">
        <w:rPr>
          <w:rFonts w:eastAsia="Cambria" w:cs="Arial"/>
          <w:b/>
          <w:bCs/>
          <w:szCs w:val="24"/>
        </w:rPr>
        <w:t xml:space="preserve">C </w:t>
      </w:r>
      <w:r w:rsidRPr="00187FD3">
        <w:rPr>
          <w:rFonts w:eastAsia="Cambria" w:cs="Arial"/>
          <w:szCs w:val="24"/>
        </w:rPr>
        <w:t xml:space="preserve">and </w:t>
      </w:r>
      <w:r>
        <w:rPr>
          <w:rFonts w:eastAsia="Cambria" w:cs="Arial"/>
          <w:b/>
          <w:bCs/>
          <w:szCs w:val="24"/>
        </w:rPr>
        <w:t>2</w:t>
      </w:r>
      <w:r w:rsidRPr="00187FD3">
        <w:rPr>
          <w:rFonts w:eastAsia="Cambria" w:cs="Arial"/>
          <w:b/>
          <w:bCs/>
          <w:szCs w:val="24"/>
        </w:rPr>
        <w:t>D</w:t>
      </w:r>
      <w:r w:rsidRPr="00187FD3">
        <w:rPr>
          <w:rFonts w:eastAsia="Cambria" w:cs="Arial"/>
          <w:szCs w:val="24"/>
        </w:rPr>
        <w:t>. DAPI positive means dead cells.</w:t>
      </w:r>
    </w:p>
    <w:p w:rsidR="006D014E" w:rsidRPr="00187FD3" w:rsidRDefault="006D014E" w:rsidP="006D014E">
      <w:pPr>
        <w:numPr>
          <w:ilvl w:val="0"/>
          <w:numId w:val="18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Using Samples 1 and 3, bring forward the G3 gate and set a gate (G4) for FITC</w:t>
      </w:r>
      <w:r>
        <w:rPr>
          <w:rFonts w:eastAsia="Cambria" w:cs="Arial"/>
          <w:szCs w:val="24"/>
        </w:rPr>
        <w:t>-</w:t>
      </w:r>
      <w:r w:rsidRPr="00187FD3">
        <w:rPr>
          <w:rFonts w:eastAsia="Cambria" w:cs="Arial"/>
          <w:szCs w:val="24"/>
        </w:rPr>
        <w:t xml:space="preserve">positive cells as per </w:t>
      </w:r>
      <w:r w:rsidRPr="00187FD3">
        <w:rPr>
          <w:rFonts w:eastAsia="Cambria" w:cs="Arial"/>
          <w:b/>
          <w:bCs/>
          <w:szCs w:val="24"/>
        </w:rPr>
        <w:t xml:space="preserve">Fig. </w:t>
      </w:r>
      <w:r>
        <w:rPr>
          <w:rFonts w:eastAsia="Cambria" w:cs="Arial"/>
          <w:b/>
          <w:bCs/>
          <w:szCs w:val="24"/>
        </w:rPr>
        <w:t>2</w:t>
      </w:r>
      <w:r w:rsidRPr="00187FD3">
        <w:rPr>
          <w:rFonts w:eastAsia="Cambria" w:cs="Arial"/>
          <w:b/>
          <w:bCs/>
          <w:szCs w:val="24"/>
        </w:rPr>
        <w:t xml:space="preserve">E </w:t>
      </w:r>
      <w:r w:rsidRPr="00187FD3">
        <w:rPr>
          <w:rFonts w:eastAsia="Cambria" w:cs="Arial"/>
          <w:szCs w:val="24"/>
        </w:rPr>
        <w:t xml:space="preserve">and </w:t>
      </w:r>
      <w:r>
        <w:rPr>
          <w:rFonts w:eastAsia="Cambria" w:cs="Arial"/>
          <w:b/>
          <w:bCs/>
          <w:szCs w:val="24"/>
        </w:rPr>
        <w:t>2</w:t>
      </w:r>
      <w:r w:rsidRPr="00187FD3">
        <w:rPr>
          <w:rFonts w:eastAsia="Cambria" w:cs="Arial"/>
          <w:b/>
          <w:bCs/>
          <w:szCs w:val="24"/>
        </w:rPr>
        <w:t>F</w:t>
      </w:r>
      <w:r w:rsidRPr="00187FD3">
        <w:rPr>
          <w:rFonts w:eastAsia="Cambria" w:cs="Arial"/>
          <w:szCs w:val="24"/>
        </w:rPr>
        <w:t xml:space="preserve">. G4 is the sorting gate for live, singlet cells. After </w:t>
      </w:r>
      <w:r w:rsidRPr="00187FD3">
        <w:rPr>
          <w:rFonts w:eastAsia="Cambria" w:cs="Arial"/>
          <w:szCs w:val="24"/>
        </w:rPr>
        <w:lastRenderedPageBreak/>
        <w:t>gates have been set, it is important to record data for a large number of events (e.g</w:t>
      </w:r>
      <w:r>
        <w:rPr>
          <w:rFonts w:eastAsia="Cambria" w:cs="Arial"/>
          <w:szCs w:val="24"/>
        </w:rPr>
        <w:t>.</w:t>
      </w:r>
      <w:r w:rsidRPr="00187FD3">
        <w:rPr>
          <w:rFonts w:eastAsia="Cambria" w:cs="Arial"/>
          <w:szCs w:val="24"/>
        </w:rPr>
        <w:t xml:space="preserve"> 10,000 cells) and save FCS files.</w:t>
      </w:r>
    </w:p>
    <w:p w:rsidR="006D014E" w:rsidRPr="00187FD3" w:rsidRDefault="006D014E" w:rsidP="006D014E">
      <w:pPr>
        <w:spacing w:before="0" w:after="160" w:line="480" w:lineRule="auto"/>
        <w:rPr>
          <w:rFonts w:cs="Arial"/>
        </w:rPr>
      </w:pPr>
    </w:p>
    <w:p w:rsidR="006D014E" w:rsidRPr="00187FD3" w:rsidRDefault="006D014E" w:rsidP="006D014E">
      <w:pPr>
        <w:pStyle w:val="Heading3"/>
        <w:spacing w:line="360" w:lineRule="auto"/>
        <w:rPr>
          <w:rFonts w:eastAsia="Cambria" w:cs="Arial"/>
        </w:rPr>
      </w:pPr>
      <w:bookmarkStart w:id="6" w:name="_Toc140679817"/>
      <w:r>
        <w:rPr>
          <w:rFonts w:eastAsia="Cambria" w:cs="Arial"/>
        </w:rPr>
        <w:t>Single cell</w:t>
      </w:r>
      <w:r w:rsidRPr="00187FD3">
        <w:rPr>
          <w:rFonts w:eastAsia="Cambria" w:cs="Arial"/>
        </w:rPr>
        <w:t xml:space="preserve"> Sort</w:t>
      </w:r>
      <w:bookmarkEnd w:id="6"/>
    </w:p>
    <w:p w:rsidR="006D014E" w:rsidRPr="00187FD3" w:rsidRDefault="006D014E" w:rsidP="006D014E">
      <w:pPr>
        <w:numPr>
          <w:ilvl w:val="0"/>
          <w:numId w:val="21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Keep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 xml:space="preserve">flow rate at a minimum to reduce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 xml:space="preserve">chance of doublets. If needed, make dilutions of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sorting sample to a minimum of 0.5*10^5 cells/</w:t>
      </w:r>
      <w:proofErr w:type="spellStart"/>
      <w:r w:rsidRPr="00187FD3">
        <w:rPr>
          <w:rFonts w:eastAsia="Cambria" w:cs="Arial"/>
          <w:szCs w:val="24"/>
        </w:rPr>
        <w:t>mL.</w:t>
      </w:r>
      <w:proofErr w:type="spellEnd"/>
    </w:p>
    <w:p w:rsidR="006D014E" w:rsidRPr="00187FD3" w:rsidRDefault="006D014E" w:rsidP="006D014E">
      <w:pPr>
        <w:numPr>
          <w:ilvl w:val="0"/>
          <w:numId w:val="21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Load Sample 1 and set FACS to “</w:t>
      </w:r>
      <w:r>
        <w:rPr>
          <w:rFonts w:eastAsia="Cambria" w:cs="Arial"/>
          <w:szCs w:val="24"/>
        </w:rPr>
        <w:t>single cell</w:t>
      </w:r>
      <w:r w:rsidRPr="00187FD3">
        <w:rPr>
          <w:rFonts w:eastAsia="Cambria" w:cs="Arial"/>
          <w:szCs w:val="24"/>
        </w:rPr>
        <w:t>” and “96-well plate” mode</w:t>
      </w:r>
      <w:r>
        <w:rPr>
          <w:rFonts w:eastAsia="Cambria" w:cs="Arial"/>
          <w:szCs w:val="24"/>
        </w:rPr>
        <w:t>s</w:t>
      </w:r>
      <w:r w:rsidRPr="00187FD3">
        <w:rPr>
          <w:rFonts w:eastAsia="Cambria" w:cs="Arial"/>
          <w:szCs w:val="24"/>
        </w:rPr>
        <w:t xml:space="preserve">. </w:t>
      </w:r>
    </w:p>
    <w:p w:rsidR="006D014E" w:rsidRPr="00187FD3" w:rsidRDefault="006D014E" w:rsidP="006D014E">
      <w:pPr>
        <w:numPr>
          <w:ilvl w:val="0"/>
          <w:numId w:val="21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Choose desired wells for sorting. Ensure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splash shield is present in the FACS.</w:t>
      </w:r>
    </w:p>
    <w:p w:rsidR="006D014E" w:rsidRPr="00187FD3" w:rsidRDefault="006D014E" w:rsidP="006D014E">
      <w:pPr>
        <w:pStyle w:val="ListParagraph"/>
        <w:numPr>
          <w:ilvl w:val="0"/>
          <w:numId w:val="6"/>
        </w:numPr>
        <w:spacing w:before="0" w:after="160" w:line="480" w:lineRule="auto"/>
        <w:rPr>
          <w:rFonts w:cs="Arial"/>
        </w:rPr>
      </w:pPr>
      <w:r w:rsidRPr="00187FD3">
        <w:rPr>
          <w:rFonts w:cs="Arial"/>
        </w:rPr>
        <w:t xml:space="preserve">Remove </w:t>
      </w:r>
      <w:r>
        <w:rPr>
          <w:rFonts w:cs="Arial"/>
        </w:rPr>
        <w:t xml:space="preserve">the </w:t>
      </w:r>
      <w:r w:rsidRPr="00187FD3">
        <w:rPr>
          <w:rFonts w:cs="Arial"/>
        </w:rPr>
        <w:t xml:space="preserve">lid and immediately insert </w:t>
      </w:r>
      <w:r>
        <w:rPr>
          <w:rFonts w:cs="Arial"/>
        </w:rPr>
        <w:t xml:space="preserve">the </w:t>
      </w:r>
      <w:r w:rsidRPr="00187FD3">
        <w:rPr>
          <w:rFonts w:cs="Arial"/>
        </w:rPr>
        <w:t>well plate into the FACS. Proceed with sort</w:t>
      </w:r>
      <w:r>
        <w:rPr>
          <w:rFonts w:cs="Arial"/>
        </w:rPr>
        <w:t>ing</w:t>
      </w:r>
      <w:r w:rsidRPr="00187FD3">
        <w:rPr>
          <w:rFonts w:cs="Arial"/>
        </w:rPr>
        <w:t xml:space="preserve">. It may be useful to change </w:t>
      </w:r>
      <w:r>
        <w:rPr>
          <w:rFonts w:cs="Arial"/>
        </w:rPr>
        <w:t xml:space="preserve">the </w:t>
      </w:r>
      <w:r w:rsidRPr="00187FD3">
        <w:rPr>
          <w:rFonts w:cs="Arial"/>
        </w:rPr>
        <w:t xml:space="preserve">sort mode to “purity” for positive control. </w:t>
      </w:r>
    </w:p>
    <w:p w:rsidR="006D014E" w:rsidRPr="00187FD3" w:rsidRDefault="006D014E" w:rsidP="006D014E">
      <w:pPr>
        <w:numPr>
          <w:ilvl w:val="0"/>
          <w:numId w:val="21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After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 xml:space="preserve">sort is complete, remove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 xml:space="preserve">well plate and immediately cover </w:t>
      </w:r>
      <w:r>
        <w:rPr>
          <w:rFonts w:eastAsia="Cambria" w:cs="Arial"/>
          <w:szCs w:val="24"/>
        </w:rPr>
        <w:t xml:space="preserve">it </w:t>
      </w:r>
      <w:r w:rsidRPr="00187FD3">
        <w:rPr>
          <w:rFonts w:eastAsia="Cambria" w:cs="Arial"/>
          <w:szCs w:val="24"/>
        </w:rPr>
        <w:t xml:space="preserve">with the lid. Create an airtight seal </w:t>
      </w:r>
      <w:r>
        <w:rPr>
          <w:rFonts w:eastAsia="Cambria" w:cs="Arial"/>
          <w:szCs w:val="24"/>
        </w:rPr>
        <w:t>a</w:t>
      </w:r>
      <w:r w:rsidRPr="00187FD3">
        <w:rPr>
          <w:rFonts w:eastAsia="Cambria" w:cs="Arial"/>
          <w:szCs w:val="24"/>
        </w:rPr>
        <w:t xml:space="preserve">round the edges with </w:t>
      </w:r>
      <w:proofErr w:type="spellStart"/>
      <w:r w:rsidRPr="00187FD3">
        <w:rPr>
          <w:rFonts w:eastAsia="Cambria" w:cs="Arial"/>
          <w:szCs w:val="24"/>
        </w:rPr>
        <w:t>parafilm</w:t>
      </w:r>
      <w:proofErr w:type="spellEnd"/>
      <w:r w:rsidRPr="00187FD3">
        <w:rPr>
          <w:rFonts w:eastAsia="Cambria" w:cs="Arial"/>
          <w:szCs w:val="24"/>
        </w:rPr>
        <w:t xml:space="preserve">. Immediately place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 xml:space="preserve">plate in </w:t>
      </w:r>
      <w:r>
        <w:rPr>
          <w:rFonts w:eastAsia="Cambria" w:cs="Arial"/>
          <w:szCs w:val="24"/>
        </w:rPr>
        <w:t xml:space="preserve">a </w:t>
      </w:r>
      <w:r w:rsidRPr="00187FD3">
        <w:rPr>
          <w:rFonts w:eastAsia="Cambria" w:cs="Arial"/>
          <w:szCs w:val="24"/>
        </w:rPr>
        <w:t>-</w:t>
      </w:r>
      <w:r>
        <w:rPr>
          <w:rFonts w:eastAsia="Cambria" w:cs="Arial"/>
          <w:szCs w:val="24"/>
        </w:rPr>
        <w:t>80°C</w:t>
      </w:r>
      <w:r w:rsidRPr="00187FD3">
        <w:rPr>
          <w:rFonts w:eastAsia="Cambria" w:cs="Arial"/>
          <w:szCs w:val="24"/>
        </w:rPr>
        <w:t xml:space="preserve"> freezer.</w:t>
      </w:r>
    </w:p>
    <w:p w:rsidR="006D014E" w:rsidRPr="00187FD3" w:rsidRDefault="006D014E" w:rsidP="006D014E">
      <w:pPr>
        <w:numPr>
          <w:ilvl w:val="0"/>
          <w:numId w:val="21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Save FCS files for all samples.</w:t>
      </w:r>
    </w:p>
    <w:p w:rsidR="006D014E" w:rsidRPr="00187FD3" w:rsidRDefault="006D014E" w:rsidP="006D014E">
      <w:pPr>
        <w:spacing w:before="0" w:after="160" w:line="480" w:lineRule="auto"/>
        <w:rPr>
          <w:rFonts w:cs="Arial"/>
        </w:rPr>
      </w:pPr>
      <w:r w:rsidRPr="00187FD3">
        <w:rPr>
          <w:rFonts w:cs="Arial"/>
        </w:rPr>
        <w:t>STOPPING POINT: Samples can be stored for up to 6 months at -</w:t>
      </w:r>
      <w:r>
        <w:rPr>
          <w:rFonts w:cs="Arial"/>
        </w:rPr>
        <w:t>80°C</w:t>
      </w:r>
      <w:r w:rsidRPr="00187FD3">
        <w:rPr>
          <w:rFonts w:cs="Arial"/>
        </w:rPr>
        <w:t>.</w:t>
      </w:r>
    </w:p>
    <w:p w:rsidR="006D014E" w:rsidRPr="00187FD3" w:rsidRDefault="006D014E" w:rsidP="006D014E">
      <w:pPr>
        <w:rPr>
          <w:rFonts w:cs="Arial"/>
        </w:rPr>
      </w:pPr>
    </w:p>
    <w:p w:rsidR="006D014E" w:rsidRPr="00187FD3" w:rsidRDefault="006D014E" w:rsidP="006D014E">
      <w:pPr>
        <w:pStyle w:val="Heading3"/>
        <w:spacing w:line="360" w:lineRule="auto"/>
        <w:rPr>
          <w:rFonts w:eastAsia="Cambria" w:cs="Arial"/>
        </w:rPr>
      </w:pPr>
      <w:bookmarkStart w:id="7" w:name="_Toc140679818"/>
      <w:proofErr w:type="spellStart"/>
      <w:r w:rsidRPr="00187FD3">
        <w:rPr>
          <w:rFonts w:eastAsia="Cambria" w:cs="Arial"/>
        </w:rPr>
        <w:t>AMPure</w:t>
      </w:r>
      <w:proofErr w:type="spellEnd"/>
      <w:r w:rsidRPr="00187FD3">
        <w:rPr>
          <w:rFonts w:eastAsia="Cambria" w:cs="Arial"/>
        </w:rPr>
        <w:t xml:space="preserve"> purification</w:t>
      </w:r>
      <w:bookmarkEnd w:id="7"/>
    </w:p>
    <w:p w:rsidR="006D014E" w:rsidRPr="00187FD3" w:rsidRDefault="006D014E" w:rsidP="006D014E">
      <w:pPr>
        <w:spacing w:before="0" w:after="160" w:line="480" w:lineRule="auto"/>
        <w:rPr>
          <w:rFonts w:cs="Arial"/>
        </w:rPr>
      </w:pPr>
      <w:r w:rsidRPr="00187FD3">
        <w:rPr>
          <w:rFonts w:cs="Arial"/>
        </w:rPr>
        <w:t xml:space="preserve">The QIAGEN DNA micro kit has previously been used to purify </w:t>
      </w:r>
      <w:r>
        <w:rPr>
          <w:rFonts w:cs="Arial"/>
        </w:rPr>
        <w:t>single cell</w:t>
      </w:r>
      <w:r w:rsidRPr="00187FD3">
        <w:rPr>
          <w:rFonts w:cs="Arial"/>
        </w:rPr>
        <w:t xml:space="preserve"> samples (Ludwig et al., 2019)</w:t>
      </w:r>
      <w:r w:rsidRPr="00187FD3">
        <w:rPr>
          <w:rFonts w:cs="Arial"/>
          <w:b/>
          <w:bCs/>
        </w:rPr>
        <w:t xml:space="preserve"> </w:t>
      </w:r>
      <w:r w:rsidRPr="00187FD3">
        <w:rPr>
          <w:rFonts w:cs="Arial"/>
        </w:rPr>
        <w:t xml:space="preserve">though not replicable by this team. The QIAGEN </w:t>
      </w:r>
      <w:proofErr w:type="spellStart"/>
      <w:r w:rsidRPr="00187FD3">
        <w:rPr>
          <w:rFonts w:cs="Arial"/>
        </w:rPr>
        <w:t>miniprep</w:t>
      </w:r>
      <w:proofErr w:type="spellEnd"/>
      <w:r w:rsidRPr="00187FD3">
        <w:rPr>
          <w:rFonts w:cs="Arial"/>
        </w:rPr>
        <w:t xml:space="preserve"> kit has been used for bulk analysis (Kelly et al., 2017). Both these methods utilise fixed</w:t>
      </w:r>
      <w:r>
        <w:rPr>
          <w:rFonts w:cs="Arial"/>
        </w:rPr>
        <w:t>-</w:t>
      </w:r>
      <w:r w:rsidRPr="00187FD3">
        <w:rPr>
          <w:rFonts w:cs="Arial"/>
        </w:rPr>
        <w:t xml:space="preserve">size mechanical filtration not designed for &lt; 10uL </w:t>
      </w:r>
      <w:r>
        <w:rPr>
          <w:rFonts w:cs="Arial"/>
        </w:rPr>
        <w:t>single cell</w:t>
      </w:r>
      <w:r w:rsidRPr="00187FD3">
        <w:rPr>
          <w:rFonts w:cs="Arial"/>
        </w:rPr>
        <w:t xml:space="preserve"> samples. </w:t>
      </w:r>
      <w:proofErr w:type="spellStart"/>
      <w:r w:rsidRPr="00187FD3">
        <w:rPr>
          <w:rFonts w:cs="Arial"/>
        </w:rPr>
        <w:t>AMPure</w:t>
      </w:r>
      <w:proofErr w:type="spellEnd"/>
      <w:r w:rsidRPr="00187FD3">
        <w:rPr>
          <w:rFonts w:cs="Arial"/>
        </w:rPr>
        <w:t xml:space="preserve"> beads (10136224) benefit from scalable purification – adapting to </w:t>
      </w:r>
      <w:r>
        <w:rPr>
          <w:rFonts w:cs="Arial"/>
        </w:rPr>
        <w:t>single cell</w:t>
      </w:r>
      <w:r w:rsidRPr="00187FD3">
        <w:rPr>
          <w:rFonts w:cs="Arial"/>
        </w:rPr>
        <w:t xml:space="preserve"> samples, volumes can simply be reduced.</w:t>
      </w:r>
    </w:p>
    <w:p w:rsidR="006D014E" w:rsidRPr="00187FD3" w:rsidRDefault="006D014E" w:rsidP="006D014E">
      <w:pPr>
        <w:spacing w:before="0" w:after="160" w:line="480" w:lineRule="auto"/>
        <w:rPr>
          <w:rFonts w:cs="Arial"/>
        </w:rPr>
      </w:pPr>
      <w:r w:rsidRPr="00187FD3">
        <w:rPr>
          <w:rFonts w:cs="Arial"/>
        </w:rPr>
        <w:t>Sequences of mtDNA sometimes migrate and integrate in</w:t>
      </w:r>
      <w:r>
        <w:rPr>
          <w:rFonts w:cs="Arial"/>
        </w:rPr>
        <w:t>to</w:t>
      </w:r>
      <w:r w:rsidRPr="00187FD3">
        <w:rPr>
          <w:rFonts w:cs="Arial"/>
        </w:rPr>
        <w:t xml:space="preserve"> the nuclear genome – known as </w:t>
      </w:r>
      <w:proofErr w:type="spellStart"/>
      <w:r w:rsidRPr="00187FD3">
        <w:rPr>
          <w:rFonts w:cs="Arial"/>
        </w:rPr>
        <w:t>Numts</w:t>
      </w:r>
      <w:proofErr w:type="spellEnd"/>
      <w:r w:rsidRPr="00187FD3">
        <w:rPr>
          <w:rFonts w:cs="Arial"/>
        </w:rPr>
        <w:t xml:space="preserve">. In a previous bulk analysis of mtDNA, the </w:t>
      </w:r>
      <w:proofErr w:type="spellStart"/>
      <w:r w:rsidRPr="00187FD3">
        <w:rPr>
          <w:rFonts w:cs="Arial"/>
        </w:rPr>
        <w:t>miniprep</w:t>
      </w:r>
      <w:proofErr w:type="spellEnd"/>
      <w:r w:rsidRPr="00187FD3">
        <w:rPr>
          <w:rFonts w:cs="Arial"/>
        </w:rPr>
        <w:t xml:space="preserve"> step purified the plasmid-like </w:t>
      </w:r>
      <w:r w:rsidRPr="00187FD3">
        <w:rPr>
          <w:rFonts w:cs="Arial"/>
        </w:rPr>
        <w:lastRenderedPageBreak/>
        <w:t xml:space="preserve">mtDNA from contaminating linear nuclear DNA. Here, </w:t>
      </w:r>
      <w:proofErr w:type="spellStart"/>
      <w:r w:rsidRPr="00187FD3">
        <w:rPr>
          <w:rFonts w:cs="Arial"/>
        </w:rPr>
        <w:t>AMPure</w:t>
      </w:r>
      <w:proofErr w:type="spellEnd"/>
      <w:r w:rsidRPr="00187FD3">
        <w:rPr>
          <w:rFonts w:cs="Arial"/>
        </w:rPr>
        <w:t xml:space="preserve"> purification is used, leaving both mtDNA and </w:t>
      </w:r>
      <w:proofErr w:type="spellStart"/>
      <w:r w:rsidRPr="00187FD3">
        <w:rPr>
          <w:rFonts w:cs="Arial"/>
        </w:rPr>
        <w:t>nDNA</w:t>
      </w:r>
      <w:proofErr w:type="spellEnd"/>
      <w:r w:rsidRPr="00187FD3">
        <w:rPr>
          <w:rFonts w:cs="Arial"/>
        </w:rPr>
        <w:t xml:space="preserve"> in the sample. Blast searching primer sequences against the CHO cell line reference genome (</w:t>
      </w:r>
      <w:proofErr w:type="spellStart"/>
      <w:r w:rsidRPr="00187FD3">
        <w:rPr>
          <w:rFonts w:cs="Arial"/>
        </w:rPr>
        <w:t>taxid</w:t>
      </w:r>
      <w:proofErr w:type="spellEnd"/>
      <w:r w:rsidRPr="00187FD3">
        <w:rPr>
          <w:rFonts w:cs="Arial"/>
        </w:rPr>
        <w:t xml:space="preserve">: 10029) and gel purifying 8.5kb bands provides adequate protection against </w:t>
      </w:r>
      <w:proofErr w:type="spellStart"/>
      <w:r w:rsidRPr="00187FD3">
        <w:rPr>
          <w:rFonts w:cs="Arial"/>
        </w:rPr>
        <w:t>Numts</w:t>
      </w:r>
      <w:proofErr w:type="spellEnd"/>
      <w:r w:rsidRPr="00187FD3">
        <w:rPr>
          <w:rFonts w:cs="Arial"/>
        </w:rPr>
        <w:t>.</w:t>
      </w:r>
    </w:p>
    <w:p w:rsidR="006D014E" w:rsidRPr="00187FD3" w:rsidRDefault="006D014E" w:rsidP="006D014E">
      <w:pPr>
        <w:numPr>
          <w:ilvl w:val="0"/>
          <w:numId w:val="1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It is recommended to perform all steps in a BSC. The subsequent LRPCR is extremely sensitive and can potentially amplify small contaminations. </w:t>
      </w:r>
    </w:p>
    <w:p w:rsidR="006D014E" w:rsidRPr="00187FD3" w:rsidRDefault="006D014E" w:rsidP="006D014E">
      <w:pPr>
        <w:numPr>
          <w:ilvl w:val="0"/>
          <w:numId w:val="1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Thaw the 96-well plate at room temperature. Multiple samples can be taken through </w:t>
      </w:r>
      <w:proofErr w:type="spellStart"/>
      <w:r w:rsidRPr="00187FD3">
        <w:rPr>
          <w:rFonts w:eastAsia="Cambria" w:cs="Arial"/>
          <w:szCs w:val="24"/>
        </w:rPr>
        <w:t>AMPure</w:t>
      </w:r>
      <w:proofErr w:type="spellEnd"/>
      <w:r w:rsidRPr="00187FD3">
        <w:rPr>
          <w:rFonts w:eastAsia="Cambria" w:cs="Arial"/>
          <w:szCs w:val="24"/>
        </w:rPr>
        <w:t xml:space="preserve"> purification in batches (to a maximum of 12 samples). Multichannel pipettes are useful for high sample numbers.</w:t>
      </w:r>
    </w:p>
    <w:p w:rsidR="006D014E" w:rsidRPr="00187FD3" w:rsidRDefault="006D014E" w:rsidP="006D014E">
      <w:pPr>
        <w:numPr>
          <w:ilvl w:val="0"/>
          <w:numId w:val="1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Transfer the 5uL lysed sample into a labelled micro-centrifuge tube.</w:t>
      </w:r>
    </w:p>
    <w:p w:rsidR="006D014E" w:rsidRPr="00187FD3" w:rsidRDefault="006D014E" w:rsidP="006D014E">
      <w:pPr>
        <w:numPr>
          <w:ilvl w:val="0"/>
          <w:numId w:val="1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Fully </w:t>
      </w:r>
      <w:proofErr w:type="spellStart"/>
      <w:r w:rsidRPr="00187FD3">
        <w:rPr>
          <w:rFonts w:eastAsia="Cambria" w:cs="Arial"/>
          <w:szCs w:val="24"/>
        </w:rPr>
        <w:t>resuspend</w:t>
      </w:r>
      <w:proofErr w:type="spellEnd"/>
      <w:r w:rsidRPr="00187FD3">
        <w:rPr>
          <w:rFonts w:eastAsia="Cambria" w:cs="Arial"/>
          <w:szCs w:val="24"/>
        </w:rPr>
        <w:t xml:space="preserve"> </w:t>
      </w:r>
      <w:proofErr w:type="spellStart"/>
      <w:r w:rsidRPr="00187FD3">
        <w:rPr>
          <w:rFonts w:eastAsia="Cambria" w:cs="Arial"/>
          <w:szCs w:val="24"/>
        </w:rPr>
        <w:t>AMPure</w:t>
      </w:r>
      <w:proofErr w:type="spellEnd"/>
      <w:r w:rsidRPr="00187FD3">
        <w:rPr>
          <w:rFonts w:eastAsia="Cambria" w:cs="Arial"/>
          <w:szCs w:val="24"/>
        </w:rPr>
        <w:t xml:space="preserve"> beads by </w:t>
      </w:r>
      <w:proofErr w:type="spellStart"/>
      <w:r w:rsidRPr="00187FD3">
        <w:rPr>
          <w:rFonts w:eastAsia="Cambria" w:cs="Arial"/>
          <w:szCs w:val="24"/>
        </w:rPr>
        <w:t>vortexing</w:t>
      </w:r>
      <w:proofErr w:type="spellEnd"/>
      <w:r w:rsidRPr="00187FD3">
        <w:rPr>
          <w:rFonts w:eastAsia="Cambria" w:cs="Arial"/>
          <w:szCs w:val="24"/>
        </w:rPr>
        <w:t xml:space="preserve"> the bottle for 1 min. </w:t>
      </w:r>
    </w:p>
    <w:p w:rsidR="006D014E" w:rsidRPr="00187FD3" w:rsidRDefault="006D014E" w:rsidP="006D014E">
      <w:pPr>
        <w:numPr>
          <w:ilvl w:val="0"/>
          <w:numId w:val="1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Add 9uL of </w:t>
      </w:r>
      <w:proofErr w:type="spellStart"/>
      <w:r w:rsidRPr="00187FD3">
        <w:rPr>
          <w:rFonts w:eastAsia="Cambria" w:cs="Arial"/>
          <w:szCs w:val="24"/>
        </w:rPr>
        <w:t>AMPure</w:t>
      </w:r>
      <w:proofErr w:type="spellEnd"/>
      <w:r w:rsidRPr="00187FD3">
        <w:rPr>
          <w:rFonts w:eastAsia="Cambria" w:cs="Arial"/>
          <w:szCs w:val="24"/>
        </w:rPr>
        <w:t xml:space="preserve"> beads per sample (if lysed cell sample is greater, add 1.8x volume of </w:t>
      </w:r>
      <w:proofErr w:type="spellStart"/>
      <w:r w:rsidRPr="00187FD3">
        <w:rPr>
          <w:rFonts w:eastAsia="Cambria" w:cs="Arial"/>
          <w:szCs w:val="24"/>
        </w:rPr>
        <w:t>AMPure</w:t>
      </w:r>
      <w:proofErr w:type="spellEnd"/>
      <w:r w:rsidRPr="00187FD3">
        <w:rPr>
          <w:rFonts w:eastAsia="Cambria" w:cs="Arial"/>
          <w:szCs w:val="24"/>
        </w:rPr>
        <w:t xml:space="preserve"> beads) and pipette mix 10 times. Leave at room temperature for 5 mins.</w:t>
      </w:r>
    </w:p>
    <w:p w:rsidR="006D014E" w:rsidRPr="00187FD3" w:rsidRDefault="006D014E" w:rsidP="006D014E">
      <w:pPr>
        <w:numPr>
          <w:ilvl w:val="0"/>
          <w:numId w:val="1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Place tubes on </w:t>
      </w:r>
      <w:r>
        <w:rPr>
          <w:rFonts w:eastAsia="Cambria" w:cs="Arial"/>
          <w:szCs w:val="24"/>
        </w:rPr>
        <w:t xml:space="preserve">a </w:t>
      </w:r>
      <w:r w:rsidRPr="00187FD3">
        <w:rPr>
          <w:rFonts w:eastAsia="Cambria" w:cs="Arial"/>
          <w:szCs w:val="24"/>
        </w:rPr>
        <w:t>magnetic stand (</w:t>
      </w:r>
      <w:r w:rsidRPr="00187FD3">
        <w:rPr>
          <w:rFonts w:cs="Arial"/>
        </w:rPr>
        <w:t xml:space="preserve">New England </w:t>
      </w:r>
      <w:proofErr w:type="spellStart"/>
      <w:r w:rsidRPr="00187FD3">
        <w:rPr>
          <w:rFonts w:cs="Arial"/>
        </w:rPr>
        <w:t>Biolabs</w:t>
      </w:r>
      <w:proofErr w:type="spellEnd"/>
      <w:r w:rsidRPr="00187FD3">
        <w:rPr>
          <w:rFonts w:cs="Arial"/>
        </w:rPr>
        <w:t xml:space="preserve"> S1515S</w:t>
      </w:r>
      <w:r w:rsidRPr="00187FD3">
        <w:rPr>
          <w:rFonts w:eastAsia="Cambria" w:cs="Arial"/>
          <w:szCs w:val="24"/>
        </w:rPr>
        <w:t>) for 2 minutes</w:t>
      </w:r>
    </w:p>
    <w:p w:rsidR="006D014E" w:rsidRPr="00187FD3" w:rsidRDefault="006D014E" w:rsidP="006D014E">
      <w:pPr>
        <w:numPr>
          <w:ilvl w:val="0"/>
          <w:numId w:val="1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Keeping the tubes on the magnetic stand, remove and discard cleared solution leaving the beads.</w:t>
      </w:r>
    </w:p>
    <w:p w:rsidR="006D014E" w:rsidRPr="00187FD3" w:rsidRDefault="006D014E" w:rsidP="006D014E">
      <w:pPr>
        <w:numPr>
          <w:ilvl w:val="0"/>
          <w:numId w:val="1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Wash with 40uL 70% ethanol. Discard supernatant, leaving the beads. </w:t>
      </w:r>
    </w:p>
    <w:p w:rsidR="006D014E" w:rsidRPr="00187FD3" w:rsidRDefault="006D014E" w:rsidP="006D014E">
      <w:pPr>
        <w:numPr>
          <w:ilvl w:val="0"/>
          <w:numId w:val="1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Repeat ethanol wash. On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second wash, ensure all ethanol is removed by using a P10 pipette. Avoid removing any beads.</w:t>
      </w:r>
    </w:p>
    <w:p w:rsidR="006D014E" w:rsidRPr="00187FD3" w:rsidRDefault="006D014E" w:rsidP="006D014E">
      <w:pPr>
        <w:numPr>
          <w:ilvl w:val="0"/>
          <w:numId w:val="1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Remove tubes from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magnetic stand. Add 18uL of elution buffer (</w:t>
      </w:r>
      <w:r w:rsidRPr="00187FD3">
        <w:rPr>
          <w:rFonts w:cs="Arial"/>
        </w:rPr>
        <w:t>QIAGEN 19086</w:t>
      </w:r>
      <w:r w:rsidRPr="00187FD3">
        <w:rPr>
          <w:rFonts w:eastAsia="Cambria" w:cs="Arial"/>
          <w:szCs w:val="24"/>
        </w:rPr>
        <w:t>) to the bead aggregate and pipette mix 10 times or until fully resuspended.</w:t>
      </w:r>
    </w:p>
    <w:p w:rsidR="006D014E" w:rsidRPr="00187FD3" w:rsidRDefault="006D014E" w:rsidP="006D014E">
      <w:pPr>
        <w:numPr>
          <w:ilvl w:val="0"/>
          <w:numId w:val="1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Incubate for 5 minutes at room temperature.</w:t>
      </w:r>
    </w:p>
    <w:p w:rsidR="006D014E" w:rsidRPr="00187FD3" w:rsidRDefault="006D014E" w:rsidP="006D014E">
      <w:pPr>
        <w:numPr>
          <w:ilvl w:val="0"/>
          <w:numId w:val="1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Place tubes on the magnetic stand for 2 minutes.</w:t>
      </w:r>
    </w:p>
    <w:p w:rsidR="006D014E" w:rsidRPr="00187FD3" w:rsidRDefault="006D014E" w:rsidP="006D014E">
      <w:pPr>
        <w:numPr>
          <w:ilvl w:val="0"/>
          <w:numId w:val="1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lastRenderedPageBreak/>
        <w:t xml:space="preserve">Split eluate into two 8.5uL aliquots – leaving the bead aggregate. Label </w:t>
      </w:r>
      <w:proofErr w:type="spellStart"/>
      <w:r w:rsidRPr="00187FD3">
        <w:rPr>
          <w:rFonts w:eastAsia="Cambria" w:cs="Arial"/>
          <w:szCs w:val="24"/>
        </w:rPr>
        <w:t>microcentrifuge</w:t>
      </w:r>
      <w:proofErr w:type="spellEnd"/>
      <w:r w:rsidRPr="00187FD3">
        <w:rPr>
          <w:rFonts w:eastAsia="Cambria" w:cs="Arial"/>
          <w:szCs w:val="24"/>
        </w:rPr>
        <w:t xml:space="preserve"> tubes to identify which samples came from the same </w:t>
      </w:r>
      <w:r>
        <w:rPr>
          <w:rFonts w:eastAsia="Cambria" w:cs="Arial"/>
          <w:szCs w:val="24"/>
        </w:rPr>
        <w:t>single cell</w:t>
      </w:r>
      <w:r w:rsidRPr="00187FD3">
        <w:rPr>
          <w:rFonts w:eastAsia="Cambria" w:cs="Arial"/>
          <w:szCs w:val="24"/>
        </w:rPr>
        <w:t>. Proceed to PCR.</w:t>
      </w:r>
    </w:p>
    <w:p w:rsidR="006D014E" w:rsidRPr="00187FD3" w:rsidRDefault="006D014E" w:rsidP="006D014E">
      <w:pPr>
        <w:spacing w:before="0" w:after="160" w:line="480" w:lineRule="auto"/>
        <w:rPr>
          <w:rFonts w:cs="Arial"/>
        </w:rPr>
      </w:pPr>
      <w:r w:rsidRPr="00187FD3">
        <w:rPr>
          <w:rFonts w:cs="Arial"/>
        </w:rPr>
        <w:t>STOPPING POINT: Samples can be stored at -20</w:t>
      </w:r>
      <w:r w:rsidRPr="00841CF7">
        <w:rPr>
          <w:rFonts w:cs="Arial"/>
        </w:rPr>
        <w:t>°</w:t>
      </w:r>
      <w:r w:rsidRPr="00187FD3">
        <w:rPr>
          <w:rFonts w:cs="Arial"/>
        </w:rPr>
        <w:t>C</w:t>
      </w:r>
    </w:p>
    <w:p w:rsidR="006D014E" w:rsidRPr="00187FD3" w:rsidRDefault="006D014E" w:rsidP="006D014E">
      <w:pPr>
        <w:rPr>
          <w:rFonts w:cs="Arial"/>
        </w:rPr>
      </w:pPr>
    </w:p>
    <w:p w:rsidR="006D014E" w:rsidRPr="00187FD3" w:rsidRDefault="006D014E" w:rsidP="006D014E">
      <w:pPr>
        <w:pStyle w:val="Heading3"/>
        <w:spacing w:line="360" w:lineRule="auto"/>
        <w:rPr>
          <w:rFonts w:eastAsia="Cambria" w:cs="Arial"/>
        </w:rPr>
      </w:pPr>
      <w:bookmarkStart w:id="8" w:name="_Toc140679819"/>
      <w:proofErr w:type="spellStart"/>
      <w:r w:rsidRPr="00187FD3">
        <w:rPr>
          <w:rFonts w:eastAsia="Cambria" w:cs="Arial"/>
        </w:rPr>
        <w:t>SuperFi</w:t>
      </w:r>
      <w:proofErr w:type="spellEnd"/>
      <w:r w:rsidRPr="00187FD3">
        <w:rPr>
          <w:rFonts w:eastAsia="Cambria" w:cs="Arial"/>
        </w:rPr>
        <w:t xml:space="preserve"> II Plat </w:t>
      </w:r>
      <w:proofErr w:type="spellStart"/>
      <w:r w:rsidRPr="00187FD3">
        <w:rPr>
          <w:rFonts w:eastAsia="Cambria" w:cs="Arial"/>
        </w:rPr>
        <w:t>Taq</w:t>
      </w:r>
      <w:proofErr w:type="spellEnd"/>
      <w:r w:rsidRPr="00187FD3">
        <w:rPr>
          <w:rFonts w:eastAsia="Cambria" w:cs="Arial"/>
        </w:rPr>
        <w:t xml:space="preserve"> LRPCR</w:t>
      </w:r>
      <w:bookmarkEnd w:id="8"/>
    </w:p>
    <w:p w:rsidR="006D014E" w:rsidRPr="00187FD3" w:rsidRDefault="006D014E" w:rsidP="006D014E">
      <w:pPr>
        <w:spacing w:before="0" w:after="160" w:line="480" w:lineRule="auto"/>
        <w:rPr>
          <w:rFonts w:cs="Arial"/>
        </w:rPr>
      </w:pPr>
      <w:r w:rsidRPr="00187FD3">
        <w:rPr>
          <w:rFonts w:cs="Arial"/>
        </w:rPr>
        <w:t xml:space="preserve">The bottleneck of </w:t>
      </w:r>
      <w:r>
        <w:rPr>
          <w:rFonts w:cs="Arial"/>
        </w:rPr>
        <w:t>single cell</w:t>
      </w:r>
      <w:r w:rsidRPr="00187FD3">
        <w:rPr>
          <w:rFonts w:cs="Arial"/>
        </w:rPr>
        <w:t xml:space="preserve"> sequencing is the DNA amplification. Amplification techniques that would work for bulk sequencing proved to be incompatible </w:t>
      </w:r>
      <w:r>
        <w:rPr>
          <w:rFonts w:cs="Arial"/>
        </w:rPr>
        <w:t>with</w:t>
      </w:r>
      <w:r w:rsidRPr="00187FD3">
        <w:rPr>
          <w:rFonts w:cs="Arial"/>
        </w:rPr>
        <w:t xml:space="preserve"> </w:t>
      </w:r>
      <w:r>
        <w:rPr>
          <w:rFonts w:cs="Arial"/>
        </w:rPr>
        <w:t>single cell</w:t>
      </w:r>
      <w:r w:rsidRPr="00187FD3">
        <w:rPr>
          <w:rFonts w:cs="Arial"/>
        </w:rPr>
        <w:t xml:space="preserve">: mechanical purifications took too much of the sample, bacterial lysis buffers did not release enough mtDNA, </w:t>
      </w:r>
      <w:r>
        <w:rPr>
          <w:rFonts w:cs="Arial"/>
        </w:rPr>
        <w:t xml:space="preserve">and </w:t>
      </w:r>
      <w:r w:rsidRPr="00187FD3">
        <w:rPr>
          <w:rFonts w:cs="Arial"/>
        </w:rPr>
        <w:t xml:space="preserve">components lost effectiveness for the sensitive PCR. Once enough DNA is amplified, established protocols for bulk sequencing can be followed. The </w:t>
      </w:r>
      <w:proofErr w:type="spellStart"/>
      <w:r w:rsidRPr="00187FD3">
        <w:rPr>
          <w:rFonts w:cs="Arial"/>
        </w:rPr>
        <w:t>SuperFi</w:t>
      </w:r>
      <w:proofErr w:type="spellEnd"/>
      <w:r w:rsidRPr="00187FD3">
        <w:rPr>
          <w:rFonts w:cs="Arial"/>
        </w:rPr>
        <w:t xml:space="preserve"> II PCR kit (Invitrogen 12361010) has 300x fidelity compared to Plat </w:t>
      </w:r>
      <w:proofErr w:type="spellStart"/>
      <w:r w:rsidRPr="00187FD3">
        <w:rPr>
          <w:rFonts w:cs="Arial"/>
        </w:rPr>
        <w:t>Taq</w:t>
      </w:r>
      <w:proofErr w:type="spellEnd"/>
      <w:r w:rsidRPr="00187FD3">
        <w:rPr>
          <w:rFonts w:cs="Arial"/>
        </w:rPr>
        <w:t xml:space="preserve">. </w:t>
      </w:r>
      <w:proofErr w:type="spellStart"/>
      <w:r w:rsidRPr="00187FD3">
        <w:rPr>
          <w:rFonts w:cs="Arial"/>
        </w:rPr>
        <w:t>SuperFi</w:t>
      </w:r>
      <w:proofErr w:type="spellEnd"/>
      <w:r w:rsidRPr="00187FD3">
        <w:rPr>
          <w:rFonts w:cs="Arial"/>
        </w:rPr>
        <w:t xml:space="preserve"> II was better able to amplify from small samples compared to Plat </w:t>
      </w:r>
      <w:proofErr w:type="spellStart"/>
      <w:r w:rsidRPr="00187FD3">
        <w:rPr>
          <w:rFonts w:cs="Arial"/>
        </w:rPr>
        <w:t>Taq</w:t>
      </w:r>
      <w:proofErr w:type="spellEnd"/>
      <w:r w:rsidRPr="00187FD3">
        <w:rPr>
          <w:rFonts w:cs="Arial"/>
        </w:rPr>
        <w:t>. In addition, higher fidelity means greater confidence in lower</w:t>
      </w:r>
      <w:r>
        <w:rPr>
          <w:rFonts w:cs="Arial"/>
        </w:rPr>
        <w:t>-</w:t>
      </w:r>
      <w:r w:rsidRPr="00187FD3">
        <w:rPr>
          <w:rFonts w:cs="Arial"/>
        </w:rPr>
        <w:t xml:space="preserve">level </w:t>
      </w:r>
      <w:proofErr w:type="spellStart"/>
      <w:r w:rsidRPr="00187FD3">
        <w:rPr>
          <w:rFonts w:cs="Arial"/>
        </w:rPr>
        <w:t>heteroplasmies</w:t>
      </w:r>
      <w:proofErr w:type="spellEnd"/>
      <w:r w:rsidRPr="00187FD3">
        <w:rPr>
          <w:rFonts w:cs="Arial"/>
        </w:rPr>
        <w:t xml:space="preserve">. </w:t>
      </w:r>
    </w:p>
    <w:p w:rsidR="006D014E" w:rsidRPr="00187FD3" w:rsidRDefault="006D014E" w:rsidP="006D014E">
      <w:pPr>
        <w:spacing w:before="0" w:after="160" w:line="480" w:lineRule="auto"/>
        <w:rPr>
          <w:rFonts w:cs="Arial"/>
        </w:rPr>
      </w:pPr>
      <w:r w:rsidRPr="00187FD3">
        <w:rPr>
          <w:rFonts w:cs="Arial"/>
        </w:rPr>
        <w:t xml:space="preserve">In addition to the below LRPCR protocol, </w:t>
      </w:r>
      <w:r>
        <w:rPr>
          <w:rFonts w:cs="Arial"/>
        </w:rPr>
        <w:t>single cell</w:t>
      </w:r>
      <w:r w:rsidRPr="00187FD3">
        <w:rPr>
          <w:rFonts w:cs="Arial"/>
        </w:rPr>
        <w:t xml:space="preserve"> samples post </w:t>
      </w:r>
      <w:proofErr w:type="spellStart"/>
      <w:r w:rsidRPr="00187FD3">
        <w:rPr>
          <w:rFonts w:cs="Arial"/>
        </w:rPr>
        <w:t>AMPure</w:t>
      </w:r>
      <w:proofErr w:type="spellEnd"/>
      <w:r w:rsidRPr="00187FD3">
        <w:rPr>
          <w:rFonts w:cs="Arial"/>
        </w:rPr>
        <w:t xml:space="preserve"> purification are diluted to 1/10, 1/100, 1/1,000 and 1/10,000; to demonstrate the limits of the high fidelity LRPCR kit.</w:t>
      </w:r>
    </w:p>
    <w:p w:rsidR="006D014E" w:rsidRPr="00187FD3" w:rsidRDefault="006D014E" w:rsidP="006D014E">
      <w:pPr>
        <w:numPr>
          <w:ilvl w:val="0"/>
          <w:numId w:val="15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Ideally</w:t>
      </w:r>
      <w:r>
        <w:rPr>
          <w:rFonts w:eastAsia="Cambria" w:cs="Arial"/>
          <w:szCs w:val="24"/>
        </w:rPr>
        <w:t>,</w:t>
      </w:r>
      <w:r w:rsidRPr="00187FD3">
        <w:rPr>
          <w:rFonts w:eastAsia="Cambria" w:cs="Arial"/>
          <w:szCs w:val="24"/>
        </w:rPr>
        <w:t xml:space="preserve"> all steps are performed in a BSC. Maintain samples at all steps on ice.</w:t>
      </w:r>
    </w:p>
    <w:p w:rsidR="006D014E" w:rsidRPr="00187FD3" w:rsidRDefault="006D014E" w:rsidP="006D014E">
      <w:pPr>
        <w:numPr>
          <w:ilvl w:val="0"/>
          <w:numId w:val="15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Thaw fresh aliquots of primers and dNTPs at room temperature then store on ice. Equally, thaw </w:t>
      </w:r>
      <w:proofErr w:type="spellStart"/>
      <w:r w:rsidRPr="00187FD3">
        <w:rPr>
          <w:rFonts w:eastAsia="Cambria" w:cs="Arial"/>
          <w:szCs w:val="24"/>
        </w:rPr>
        <w:t>SuperFi</w:t>
      </w:r>
      <w:proofErr w:type="spellEnd"/>
      <w:r w:rsidRPr="00187FD3">
        <w:rPr>
          <w:rFonts w:eastAsia="Cambria" w:cs="Arial"/>
          <w:szCs w:val="24"/>
        </w:rPr>
        <w:t xml:space="preserve"> II 5x Buffer and store on ice. Do not remove DNA </w:t>
      </w:r>
      <w:proofErr w:type="gramStart"/>
      <w:r w:rsidRPr="00187FD3">
        <w:rPr>
          <w:rFonts w:eastAsia="Cambria" w:cs="Arial"/>
          <w:szCs w:val="24"/>
        </w:rPr>
        <w:t>Polymerase</w:t>
      </w:r>
      <w:proofErr w:type="gramEnd"/>
      <w:r w:rsidRPr="00187FD3">
        <w:rPr>
          <w:rFonts w:eastAsia="Cambria" w:cs="Arial"/>
          <w:szCs w:val="24"/>
        </w:rPr>
        <w:t xml:space="preserve"> from -20C, only remove briefly when needed. Briefly vortex and centrifuge components before use – </w:t>
      </w:r>
      <w:r>
        <w:rPr>
          <w:rFonts w:eastAsia="Cambria" w:cs="Arial"/>
          <w:szCs w:val="24"/>
        </w:rPr>
        <w:t>except for</w:t>
      </w:r>
      <w:r w:rsidRPr="00187FD3">
        <w:rPr>
          <w:rFonts w:eastAsia="Cambria" w:cs="Arial"/>
          <w:szCs w:val="24"/>
        </w:rPr>
        <w:t xml:space="preserve"> the DNA </w:t>
      </w:r>
      <w:proofErr w:type="gramStart"/>
      <w:r w:rsidRPr="00187FD3">
        <w:rPr>
          <w:rFonts w:eastAsia="Cambria" w:cs="Arial"/>
          <w:szCs w:val="24"/>
        </w:rPr>
        <w:t>Polymerase</w:t>
      </w:r>
      <w:proofErr w:type="gramEnd"/>
      <w:r w:rsidRPr="00187FD3">
        <w:rPr>
          <w:rFonts w:eastAsia="Cambria" w:cs="Arial"/>
          <w:szCs w:val="24"/>
        </w:rPr>
        <w:t>.</w:t>
      </w:r>
    </w:p>
    <w:p w:rsidR="006D014E" w:rsidRPr="00187FD3" w:rsidRDefault="006D014E" w:rsidP="006D014E">
      <w:pPr>
        <w:numPr>
          <w:ilvl w:val="0"/>
          <w:numId w:val="15"/>
        </w:numPr>
        <w:spacing w:before="0" w:after="160" w:line="480" w:lineRule="auto"/>
        <w:contextualSpacing/>
        <w:rPr>
          <w:rFonts w:eastAsia="Cambria" w:cs="Arial"/>
          <w:szCs w:val="24"/>
        </w:rPr>
      </w:pPr>
      <w:proofErr w:type="gramStart"/>
      <w:r w:rsidRPr="00187FD3">
        <w:rPr>
          <w:rFonts w:eastAsia="Cambria" w:cs="Arial"/>
          <w:szCs w:val="24"/>
        </w:rPr>
        <w:t>mtDNA</w:t>
      </w:r>
      <w:proofErr w:type="gramEnd"/>
      <w:r w:rsidRPr="00187FD3">
        <w:rPr>
          <w:rFonts w:eastAsia="Cambria" w:cs="Arial"/>
          <w:szCs w:val="24"/>
        </w:rPr>
        <w:t xml:space="preserve"> LRPCR is performed in 2 separate fragments (termed X and Y). The eluate from a </w:t>
      </w:r>
      <w:r>
        <w:rPr>
          <w:rFonts w:eastAsia="Cambria" w:cs="Arial"/>
          <w:szCs w:val="24"/>
        </w:rPr>
        <w:t>single cell</w:t>
      </w:r>
      <w:r w:rsidRPr="00187FD3">
        <w:rPr>
          <w:rFonts w:eastAsia="Cambria" w:cs="Arial"/>
          <w:szCs w:val="24"/>
        </w:rPr>
        <w:t xml:space="preserve"> has been split into 2 from </w:t>
      </w:r>
      <w:proofErr w:type="spellStart"/>
      <w:r w:rsidRPr="00575019">
        <w:rPr>
          <w:rFonts w:eastAsia="Cambria" w:cs="Arial"/>
          <w:bCs/>
          <w:szCs w:val="24"/>
        </w:rPr>
        <w:t>AMPure</w:t>
      </w:r>
      <w:proofErr w:type="spellEnd"/>
      <w:r w:rsidRPr="00575019">
        <w:rPr>
          <w:rFonts w:eastAsia="Cambria" w:cs="Arial"/>
          <w:bCs/>
          <w:szCs w:val="24"/>
        </w:rPr>
        <w:t xml:space="preserve"> Purification</w:t>
      </w:r>
      <w:r w:rsidRPr="00187FD3">
        <w:rPr>
          <w:rFonts w:eastAsia="Cambria" w:cs="Arial"/>
          <w:szCs w:val="24"/>
        </w:rPr>
        <w:t>; 1 half is amplified using X primers, the other half by Y primers.</w:t>
      </w:r>
    </w:p>
    <w:p w:rsidR="006D014E" w:rsidRPr="00187FD3" w:rsidRDefault="006D014E" w:rsidP="006D014E">
      <w:pPr>
        <w:numPr>
          <w:ilvl w:val="0"/>
          <w:numId w:val="15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lastRenderedPageBreak/>
        <w:t xml:space="preserve">Make a </w:t>
      </w:r>
      <w:proofErr w:type="spellStart"/>
      <w:r w:rsidRPr="00187FD3">
        <w:rPr>
          <w:rFonts w:eastAsia="Cambria" w:cs="Arial"/>
          <w:szCs w:val="24"/>
        </w:rPr>
        <w:t>mastermix</w:t>
      </w:r>
      <w:proofErr w:type="spellEnd"/>
      <w:r w:rsidRPr="00187FD3">
        <w:rPr>
          <w:rFonts w:eastAsia="Cambria" w:cs="Arial"/>
          <w:szCs w:val="24"/>
        </w:rPr>
        <w:t xml:space="preserve"> with 10% overage, for each X primer and Y primer, as per the example in </w:t>
      </w:r>
      <w:r w:rsidRPr="00187FD3">
        <w:rPr>
          <w:rFonts w:eastAsia="Cambria" w:cs="Arial"/>
          <w:b/>
          <w:bCs/>
          <w:iCs/>
          <w:szCs w:val="24"/>
        </w:rPr>
        <w:t>Table 3</w:t>
      </w:r>
      <w:r w:rsidRPr="00187FD3">
        <w:rPr>
          <w:rFonts w:eastAsia="Cambria" w:cs="Arial"/>
          <w:szCs w:val="24"/>
        </w:rPr>
        <w:t xml:space="preserve">. Add </w:t>
      </w:r>
      <w:proofErr w:type="spellStart"/>
      <w:r w:rsidRPr="00187FD3">
        <w:rPr>
          <w:rFonts w:eastAsia="Cambria" w:cs="Arial"/>
          <w:szCs w:val="24"/>
        </w:rPr>
        <w:t>SuperFi</w:t>
      </w:r>
      <w:proofErr w:type="spellEnd"/>
      <w:r w:rsidRPr="00187FD3">
        <w:rPr>
          <w:rFonts w:eastAsia="Cambria" w:cs="Arial"/>
          <w:szCs w:val="24"/>
        </w:rPr>
        <w:t xml:space="preserve"> II DNA Polymerase last by briefly removing </w:t>
      </w:r>
      <w:r>
        <w:rPr>
          <w:rFonts w:eastAsia="Cambria" w:cs="Arial"/>
          <w:szCs w:val="24"/>
        </w:rPr>
        <w:t xml:space="preserve">it </w:t>
      </w:r>
      <w:r w:rsidRPr="00187FD3">
        <w:rPr>
          <w:rFonts w:eastAsia="Cambria" w:cs="Arial"/>
          <w:szCs w:val="24"/>
        </w:rPr>
        <w:t xml:space="preserve">from the -20C freezer – to minimise time spent at room temperature. Gently vortex and centrifuge at low </w:t>
      </w:r>
      <w:proofErr w:type="spellStart"/>
      <w:r w:rsidRPr="00187FD3">
        <w:rPr>
          <w:rFonts w:eastAsia="Cambria" w:cs="Arial"/>
          <w:szCs w:val="24"/>
        </w:rPr>
        <w:t>xG</w:t>
      </w:r>
      <w:proofErr w:type="spellEnd"/>
      <w:r w:rsidRPr="00187FD3">
        <w:rPr>
          <w:rFonts w:eastAsia="Cambria" w:cs="Arial"/>
          <w:szCs w:val="24"/>
        </w:rPr>
        <w:t>. Keep on ice.</w:t>
      </w:r>
    </w:p>
    <w:p w:rsidR="006D014E" w:rsidRPr="00187FD3" w:rsidRDefault="006D014E" w:rsidP="006D014E">
      <w:pPr>
        <w:numPr>
          <w:ilvl w:val="0"/>
          <w:numId w:val="15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Add 16.5uL </w:t>
      </w:r>
      <w:proofErr w:type="spellStart"/>
      <w:r w:rsidRPr="00187FD3">
        <w:rPr>
          <w:rFonts w:eastAsia="Cambria" w:cs="Arial"/>
          <w:szCs w:val="24"/>
        </w:rPr>
        <w:t>mastermix</w:t>
      </w:r>
      <w:proofErr w:type="spellEnd"/>
      <w:r w:rsidRPr="00187FD3">
        <w:rPr>
          <w:rFonts w:eastAsia="Cambria" w:cs="Arial"/>
          <w:szCs w:val="24"/>
        </w:rPr>
        <w:t xml:space="preserve"> to 8.5uL </w:t>
      </w:r>
      <w:proofErr w:type="spellStart"/>
      <w:r w:rsidRPr="00187FD3">
        <w:rPr>
          <w:rFonts w:eastAsia="Cambria" w:cs="Arial"/>
          <w:szCs w:val="24"/>
        </w:rPr>
        <w:t>AMPure</w:t>
      </w:r>
      <w:proofErr w:type="spellEnd"/>
      <w:r w:rsidRPr="00187FD3">
        <w:rPr>
          <w:rFonts w:eastAsia="Cambria" w:cs="Arial"/>
          <w:szCs w:val="24"/>
        </w:rPr>
        <w:t xml:space="preserve"> purified DNA. Gently vortex and centrifuge at low </w:t>
      </w:r>
      <w:proofErr w:type="spellStart"/>
      <w:r w:rsidRPr="00187FD3">
        <w:rPr>
          <w:rFonts w:eastAsia="Cambria" w:cs="Arial"/>
          <w:szCs w:val="24"/>
        </w:rPr>
        <w:t>xG</w:t>
      </w:r>
      <w:proofErr w:type="spellEnd"/>
      <w:r w:rsidRPr="00187FD3">
        <w:rPr>
          <w:rFonts w:eastAsia="Cambria" w:cs="Arial"/>
          <w:szCs w:val="24"/>
        </w:rPr>
        <w:t>. Keep on ice.</w:t>
      </w:r>
    </w:p>
    <w:p w:rsidR="006D014E" w:rsidRPr="00187FD3" w:rsidRDefault="006D014E" w:rsidP="006D014E">
      <w:pPr>
        <w:numPr>
          <w:ilvl w:val="0"/>
          <w:numId w:val="15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Place samples in a PCR machine and set to PCR cycle as per </w:t>
      </w:r>
      <w:r w:rsidRPr="00187FD3">
        <w:rPr>
          <w:rFonts w:eastAsia="Cambria" w:cs="Arial"/>
          <w:b/>
          <w:bCs/>
          <w:szCs w:val="24"/>
        </w:rPr>
        <w:t xml:space="preserve">Table </w:t>
      </w:r>
      <w:r>
        <w:rPr>
          <w:rFonts w:eastAsia="Cambria" w:cs="Arial"/>
          <w:b/>
          <w:bCs/>
          <w:szCs w:val="24"/>
        </w:rPr>
        <w:t>4</w:t>
      </w:r>
      <w:r w:rsidRPr="00187FD3">
        <w:rPr>
          <w:rFonts w:eastAsia="Cambria" w:cs="Arial"/>
          <w:szCs w:val="24"/>
        </w:rPr>
        <w:t>. Set reaction volume to 25uL with lid temperature at 105</w:t>
      </w:r>
      <w:r>
        <w:rPr>
          <w:rFonts w:eastAsia="Cambria" w:cs="Arial"/>
          <w:szCs w:val="24"/>
        </w:rPr>
        <w:t>°C</w:t>
      </w:r>
      <w:r w:rsidRPr="00187FD3">
        <w:rPr>
          <w:rFonts w:eastAsia="Cambria" w:cs="Arial"/>
          <w:szCs w:val="24"/>
        </w:rPr>
        <w:t>.</w:t>
      </w:r>
    </w:p>
    <w:p w:rsidR="006D014E" w:rsidRPr="00187FD3" w:rsidRDefault="006D014E" w:rsidP="006D014E">
      <w:pPr>
        <w:numPr>
          <w:ilvl w:val="0"/>
          <w:numId w:val="15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Run cycle overnight.</w:t>
      </w:r>
    </w:p>
    <w:p w:rsidR="006D014E" w:rsidRPr="00187FD3" w:rsidRDefault="006D014E" w:rsidP="006D014E">
      <w:pPr>
        <w:numPr>
          <w:ilvl w:val="0"/>
          <w:numId w:val="15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On completion, remove samples and store </w:t>
      </w:r>
      <w:r>
        <w:rPr>
          <w:rFonts w:eastAsia="Cambria" w:cs="Arial"/>
          <w:szCs w:val="24"/>
        </w:rPr>
        <w:t xml:space="preserve">them </w:t>
      </w:r>
      <w:r w:rsidRPr="00187FD3">
        <w:rPr>
          <w:rFonts w:eastAsia="Cambria" w:cs="Arial"/>
          <w:szCs w:val="24"/>
        </w:rPr>
        <w:t xml:space="preserve">at </w:t>
      </w:r>
      <w:r>
        <w:rPr>
          <w:rFonts w:eastAsia="Cambria" w:cs="Arial"/>
          <w:szCs w:val="24"/>
        </w:rPr>
        <w:t>4°C</w:t>
      </w:r>
      <w:r w:rsidRPr="00187FD3">
        <w:rPr>
          <w:rFonts w:eastAsia="Cambria" w:cs="Arial"/>
          <w:szCs w:val="24"/>
        </w:rPr>
        <w:t>.</w:t>
      </w:r>
    </w:p>
    <w:p w:rsidR="006D014E" w:rsidRPr="00187FD3" w:rsidRDefault="006D014E" w:rsidP="006D014E">
      <w:pPr>
        <w:spacing w:before="0" w:after="160" w:line="480" w:lineRule="auto"/>
        <w:rPr>
          <w:rFonts w:cs="Arial"/>
        </w:rPr>
      </w:pPr>
      <w:r w:rsidRPr="00187FD3">
        <w:rPr>
          <w:rFonts w:cs="Arial"/>
        </w:rPr>
        <w:t xml:space="preserve">STOPPING POINT: Samples can be stored for 2 weeks at </w:t>
      </w:r>
      <w:r>
        <w:rPr>
          <w:rFonts w:cs="Arial"/>
        </w:rPr>
        <w:t>4°C</w:t>
      </w:r>
      <w:r w:rsidRPr="00187FD3">
        <w:rPr>
          <w:rFonts w:cs="Arial"/>
        </w:rPr>
        <w:t>.</w:t>
      </w:r>
    </w:p>
    <w:p w:rsidR="006D014E" w:rsidRPr="00187FD3" w:rsidRDefault="006D014E" w:rsidP="006D014E">
      <w:pPr>
        <w:spacing w:before="0" w:after="160" w:line="480" w:lineRule="auto"/>
        <w:rPr>
          <w:rFonts w:cs="Arial"/>
        </w:rPr>
      </w:pPr>
    </w:p>
    <w:p w:rsidR="006D014E" w:rsidRPr="00187FD3" w:rsidRDefault="006D014E" w:rsidP="006D014E">
      <w:pPr>
        <w:pStyle w:val="Heading3"/>
        <w:spacing w:line="360" w:lineRule="auto"/>
        <w:rPr>
          <w:rFonts w:eastAsia="Cambria" w:cs="Arial"/>
        </w:rPr>
      </w:pPr>
      <w:bookmarkStart w:id="9" w:name="_Toc140679820"/>
      <w:r w:rsidRPr="00187FD3">
        <w:rPr>
          <w:rFonts w:eastAsia="Cambria" w:cs="Arial"/>
        </w:rPr>
        <w:t>Agarose Gel</w:t>
      </w:r>
      <w:bookmarkEnd w:id="9"/>
    </w:p>
    <w:p w:rsidR="006D014E" w:rsidRPr="00187FD3" w:rsidRDefault="006D014E" w:rsidP="006D014E">
      <w:pPr>
        <w:spacing w:before="0" w:after="160" w:line="480" w:lineRule="auto"/>
        <w:rPr>
          <w:rFonts w:cs="Arial"/>
        </w:rPr>
      </w:pPr>
      <w:r w:rsidRPr="00187FD3">
        <w:rPr>
          <w:rFonts w:cs="Arial"/>
        </w:rPr>
        <w:t xml:space="preserve">Limit of detection: an 8.5kb band is still observable when taking a 1/1000 dilution of a </w:t>
      </w:r>
      <w:r>
        <w:rPr>
          <w:rFonts w:cs="Arial"/>
        </w:rPr>
        <w:t>single cell</w:t>
      </w:r>
      <w:r w:rsidRPr="00187FD3">
        <w:rPr>
          <w:rFonts w:cs="Arial"/>
        </w:rPr>
        <w:t>. You would expect around 100-10,000 mitochondria (</w:t>
      </w:r>
      <w:proofErr w:type="spellStart"/>
      <w:r w:rsidRPr="00187FD3">
        <w:rPr>
          <w:rFonts w:cs="Arial"/>
        </w:rPr>
        <w:t>Dhiman</w:t>
      </w:r>
      <w:proofErr w:type="spellEnd"/>
      <w:r w:rsidRPr="00187FD3">
        <w:rPr>
          <w:rFonts w:cs="Arial"/>
        </w:rPr>
        <w:t xml:space="preserve"> et al., 2019). Theoretically, this PCR is on the edge of viability for single-mitochondrial sequencing.</w:t>
      </w:r>
    </w:p>
    <w:p w:rsidR="006D014E" w:rsidRPr="00187FD3" w:rsidRDefault="006D014E" w:rsidP="006D014E">
      <w:pPr>
        <w:numPr>
          <w:ilvl w:val="0"/>
          <w:numId w:val="17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Add 1g agarose to 100mL TAE buffer in a conical flask.</w:t>
      </w:r>
    </w:p>
    <w:p w:rsidR="006D014E" w:rsidRPr="00187FD3" w:rsidRDefault="006D014E" w:rsidP="006D014E">
      <w:pPr>
        <w:numPr>
          <w:ilvl w:val="0"/>
          <w:numId w:val="17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Microwave for 2.5 mins, or until fully dissolved.</w:t>
      </w:r>
    </w:p>
    <w:p w:rsidR="006D014E" w:rsidRPr="00187FD3" w:rsidRDefault="006D014E" w:rsidP="006D014E">
      <w:pPr>
        <w:numPr>
          <w:ilvl w:val="0"/>
          <w:numId w:val="17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Wait for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flask to cool to about 50°C.</w:t>
      </w:r>
    </w:p>
    <w:p w:rsidR="006D014E" w:rsidRPr="00187FD3" w:rsidRDefault="006D014E" w:rsidP="006D014E">
      <w:pPr>
        <w:numPr>
          <w:ilvl w:val="0"/>
          <w:numId w:val="17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Add 10uL </w:t>
      </w:r>
      <w:proofErr w:type="spellStart"/>
      <w:r w:rsidRPr="00187FD3">
        <w:rPr>
          <w:rFonts w:eastAsia="Cambria" w:cs="Arial"/>
          <w:szCs w:val="24"/>
        </w:rPr>
        <w:t>SafeView</w:t>
      </w:r>
      <w:proofErr w:type="spellEnd"/>
      <w:r w:rsidRPr="00187FD3">
        <w:rPr>
          <w:rFonts w:eastAsia="Cambria" w:cs="Arial"/>
          <w:szCs w:val="24"/>
        </w:rPr>
        <w:t xml:space="preserve"> (</w:t>
      </w:r>
      <w:r w:rsidRPr="00187FD3">
        <w:rPr>
          <w:rFonts w:cs="Arial"/>
        </w:rPr>
        <w:t>NBS Biologicals</w:t>
      </w:r>
      <w:r w:rsidRPr="00187FD3">
        <w:rPr>
          <w:rFonts w:eastAsia="Cambria" w:cs="Arial"/>
          <w:szCs w:val="24"/>
        </w:rPr>
        <w:t xml:space="preserve">) and pour into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 xml:space="preserve">gel tray with </w:t>
      </w:r>
      <w:r>
        <w:rPr>
          <w:rFonts w:eastAsia="Cambria" w:cs="Arial"/>
          <w:szCs w:val="24"/>
        </w:rPr>
        <w:t xml:space="preserve">a </w:t>
      </w:r>
      <w:r w:rsidRPr="00187FD3">
        <w:rPr>
          <w:rFonts w:eastAsia="Cambria" w:cs="Arial"/>
          <w:szCs w:val="24"/>
        </w:rPr>
        <w:t>well comb.</w:t>
      </w:r>
    </w:p>
    <w:p w:rsidR="006D014E" w:rsidRPr="00187FD3" w:rsidRDefault="006D014E" w:rsidP="006D014E">
      <w:pPr>
        <w:numPr>
          <w:ilvl w:val="0"/>
          <w:numId w:val="17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Wait for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gel to cool and harden at room temperature.</w:t>
      </w:r>
    </w:p>
    <w:p w:rsidR="006D014E" w:rsidRPr="00187FD3" w:rsidRDefault="006D014E" w:rsidP="006D014E">
      <w:pPr>
        <w:numPr>
          <w:ilvl w:val="0"/>
          <w:numId w:val="17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Place gel in </w:t>
      </w:r>
      <w:r>
        <w:rPr>
          <w:rFonts w:eastAsia="Cambria" w:cs="Arial"/>
          <w:szCs w:val="24"/>
        </w:rPr>
        <w:t xml:space="preserve">a </w:t>
      </w:r>
      <w:r w:rsidRPr="00187FD3">
        <w:rPr>
          <w:rFonts w:eastAsia="Cambria" w:cs="Arial"/>
          <w:szCs w:val="24"/>
        </w:rPr>
        <w:t>gel box with TAE buffer just covering the gel.</w:t>
      </w:r>
    </w:p>
    <w:p w:rsidR="006D014E" w:rsidRPr="00187FD3" w:rsidRDefault="006D014E" w:rsidP="006D014E">
      <w:pPr>
        <w:numPr>
          <w:ilvl w:val="0"/>
          <w:numId w:val="17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Add loading dye to all samples as per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manufacturer’s instructions.</w:t>
      </w:r>
    </w:p>
    <w:p w:rsidR="006D014E" w:rsidRPr="00187FD3" w:rsidRDefault="006D014E" w:rsidP="006D014E">
      <w:pPr>
        <w:numPr>
          <w:ilvl w:val="0"/>
          <w:numId w:val="17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lastRenderedPageBreak/>
        <w:t xml:space="preserve">Carefully load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entire sample into gel wells with an appropriate DNA ladder (</w:t>
      </w:r>
      <w:proofErr w:type="spellStart"/>
      <w:r w:rsidRPr="00187FD3">
        <w:rPr>
          <w:rFonts w:cs="Arial"/>
        </w:rPr>
        <w:t>Thermo</w:t>
      </w:r>
      <w:proofErr w:type="spellEnd"/>
      <w:r w:rsidRPr="00187FD3">
        <w:rPr>
          <w:rFonts w:cs="Arial"/>
        </w:rPr>
        <w:t xml:space="preserve"> Scientific SM1333</w:t>
      </w:r>
      <w:r w:rsidRPr="00187FD3">
        <w:rPr>
          <w:rFonts w:eastAsia="Cambria" w:cs="Arial"/>
          <w:szCs w:val="24"/>
        </w:rPr>
        <w:t>).</w:t>
      </w:r>
    </w:p>
    <w:p w:rsidR="006D014E" w:rsidRPr="00187FD3" w:rsidRDefault="006D014E" w:rsidP="006D014E">
      <w:pPr>
        <w:numPr>
          <w:ilvl w:val="0"/>
          <w:numId w:val="17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Run at 100V until bands are 70% down the gel.</w:t>
      </w:r>
    </w:p>
    <w:p w:rsidR="006D014E" w:rsidRPr="00187FD3" w:rsidRDefault="006D014E" w:rsidP="006D014E">
      <w:pPr>
        <w:numPr>
          <w:ilvl w:val="0"/>
          <w:numId w:val="17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Turn off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 xml:space="preserve">power and carefully place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gel in a gel viewer.</w:t>
      </w:r>
    </w:p>
    <w:p w:rsidR="006D014E" w:rsidRPr="00187FD3" w:rsidRDefault="006D014E" w:rsidP="006D014E">
      <w:pPr>
        <w:numPr>
          <w:ilvl w:val="0"/>
          <w:numId w:val="17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Ensure you observe bands at 8.5kb (</w:t>
      </w:r>
      <w:r w:rsidRPr="00187FD3">
        <w:rPr>
          <w:rFonts w:eastAsia="Cambria" w:cs="Arial"/>
          <w:b/>
          <w:bCs/>
          <w:szCs w:val="24"/>
        </w:rPr>
        <w:t xml:space="preserve">Fig. </w:t>
      </w:r>
      <w:r>
        <w:rPr>
          <w:rFonts w:eastAsia="Cambria" w:cs="Arial"/>
          <w:b/>
          <w:bCs/>
          <w:szCs w:val="24"/>
        </w:rPr>
        <w:t>2</w:t>
      </w:r>
      <w:r w:rsidRPr="00187FD3">
        <w:rPr>
          <w:rFonts w:eastAsia="Cambria" w:cs="Arial"/>
          <w:b/>
          <w:bCs/>
          <w:szCs w:val="24"/>
        </w:rPr>
        <w:t>G</w:t>
      </w:r>
      <w:r w:rsidRPr="00187FD3">
        <w:rPr>
          <w:rFonts w:eastAsia="Cambria" w:cs="Arial"/>
          <w:szCs w:val="24"/>
        </w:rPr>
        <w:t>).</w:t>
      </w:r>
    </w:p>
    <w:p w:rsidR="006D014E" w:rsidRPr="00187FD3" w:rsidRDefault="006D014E" w:rsidP="006D014E">
      <w:pPr>
        <w:numPr>
          <w:ilvl w:val="0"/>
          <w:numId w:val="17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Take photos of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gel.</w:t>
      </w:r>
    </w:p>
    <w:p w:rsidR="006D014E" w:rsidRPr="00187FD3" w:rsidRDefault="006D014E" w:rsidP="006D014E">
      <w:pPr>
        <w:spacing w:before="0" w:after="160" w:line="480" w:lineRule="auto"/>
        <w:rPr>
          <w:rFonts w:cs="Arial"/>
        </w:rPr>
      </w:pPr>
    </w:p>
    <w:p w:rsidR="006D014E" w:rsidRPr="00187FD3" w:rsidRDefault="006D014E" w:rsidP="006D014E">
      <w:pPr>
        <w:pStyle w:val="Heading3"/>
        <w:spacing w:line="360" w:lineRule="auto"/>
        <w:rPr>
          <w:rFonts w:eastAsia="Cambria" w:cs="Arial"/>
        </w:rPr>
      </w:pPr>
      <w:bookmarkStart w:id="10" w:name="_Toc140679821"/>
      <w:r w:rsidRPr="00187FD3">
        <w:rPr>
          <w:rFonts w:eastAsia="Cambria" w:cs="Arial"/>
        </w:rPr>
        <w:t>Gel excision</w:t>
      </w:r>
      <w:bookmarkEnd w:id="10"/>
    </w:p>
    <w:p w:rsidR="006D014E" w:rsidRPr="00187FD3" w:rsidRDefault="006D014E" w:rsidP="006D014E">
      <w:pPr>
        <w:numPr>
          <w:ilvl w:val="0"/>
          <w:numId w:val="22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Under a gel </w:t>
      </w:r>
      <w:proofErr w:type="spellStart"/>
      <w:r w:rsidRPr="00187FD3">
        <w:rPr>
          <w:rFonts w:eastAsia="Cambria" w:cs="Arial"/>
          <w:szCs w:val="24"/>
        </w:rPr>
        <w:t>visualiser</w:t>
      </w:r>
      <w:proofErr w:type="spellEnd"/>
      <w:r w:rsidRPr="00187FD3">
        <w:rPr>
          <w:rFonts w:eastAsia="Cambria" w:cs="Arial"/>
          <w:szCs w:val="24"/>
        </w:rPr>
        <w:t xml:space="preserve">, locate desired 8.5kb bands of </w:t>
      </w:r>
      <w:r>
        <w:rPr>
          <w:rFonts w:eastAsia="Cambria" w:cs="Arial"/>
          <w:szCs w:val="24"/>
        </w:rPr>
        <w:t>single cell</w:t>
      </w:r>
      <w:r w:rsidRPr="00187FD3">
        <w:rPr>
          <w:rFonts w:eastAsia="Cambria" w:cs="Arial"/>
          <w:szCs w:val="24"/>
        </w:rPr>
        <w:t xml:space="preserve"> reactions, as illustrated by red rectangles in </w:t>
      </w:r>
      <w:r w:rsidRPr="00187FD3">
        <w:rPr>
          <w:rFonts w:eastAsia="Cambria" w:cs="Arial"/>
          <w:b/>
          <w:bCs/>
          <w:szCs w:val="24"/>
        </w:rPr>
        <w:t xml:space="preserve">Fig. </w:t>
      </w:r>
      <w:r>
        <w:rPr>
          <w:rFonts w:eastAsia="Cambria" w:cs="Arial"/>
          <w:b/>
          <w:bCs/>
          <w:szCs w:val="24"/>
        </w:rPr>
        <w:t>2</w:t>
      </w:r>
      <w:r w:rsidRPr="00187FD3">
        <w:rPr>
          <w:rFonts w:eastAsia="Cambria" w:cs="Arial"/>
          <w:b/>
          <w:bCs/>
          <w:szCs w:val="24"/>
        </w:rPr>
        <w:t>G</w:t>
      </w:r>
      <w:r w:rsidRPr="00187FD3">
        <w:rPr>
          <w:rFonts w:eastAsia="Cambria" w:cs="Arial"/>
          <w:szCs w:val="24"/>
        </w:rPr>
        <w:t>. Minimise UV light exposure to minimise degradation of DNA.</w:t>
      </w:r>
    </w:p>
    <w:p w:rsidR="006D014E" w:rsidRPr="00187FD3" w:rsidRDefault="006D014E" w:rsidP="006D014E">
      <w:pPr>
        <w:numPr>
          <w:ilvl w:val="0"/>
          <w:numId w:val="22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Using a new disposable scalpel, excise the 8.5kb band of your X </w:t>
      </w:r>
      <w:r>
        <w:rPr>
          <w:rFonts w:eastAsia="Cambria" w:cs="Arial"/>
          <w:szCs w:val="24"/>
        </w:rPr>
        <w:t>single cell</w:t>
      </w:r>
      <w:r w:rsidRPr="00187FD3">
        <w:rPr>
          <w:rFonts w:eastAsia="Cambria" w:cs="Arial"/>
          <w:szCs w:val="24"/>
        </w:rPr>
        <w:t xml:space="preserve"> sample and place </w:t>
      </w:r>
      <w:r>
        <w:rPr>
          <w:rFonts w:eastAsia="Cambria" w:cs="Arial"/>
          <w:szCs w:val="24"/>
        </w:rPr>
        <w:t xml:space="preserve">it </w:t>
      </w:r>
      <w:r w:rsidRPr="00187FD3">
        <w:rPr>
          <w:rFonts w:eastAsia="Cambria" w:cs="Arial"/>
          <w:szCs w:val="24"/>
        </w:rPr>
        <w:t xml:space="preserve">in </w:t>
      </w:r>
      <w:r>
        <w:rPr>
          <w:rFonts w:eastAsia="Cambria" w:cs="Arial"/>
          <w:szCs w:val="24"/>
        </w:rPr>
        <w:t xml:space="preserve">a </w:t>
      </w:r>
      <w:r w:rsidRPr="00187FD3">
        <w:rPr>
          <w:rFonts w:eastAsia="Cambria" w:cs="Arial"/>
          <w:szCs w:val="24"/>
        </w:rPr>
        <w:t>1.5mL Eppendorf tube. Make sure to exclude any bands other than the desired 8.5kb band.</w:t>
      </w:r>
    </w:p>
    <w:p w:rsidR="006D014E" w:rsidRPr="00187FD3" w:rsidRDefault="006D014E" w:rsidP="006D014E">
      <w:pPr>
        <w:numPr>
          <w:ilvl w:val="0"/>
          <w:numId w:val="22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Clean the blade thoroughly with 70% IPA.</w:t>
      </w:r>
    </w:p>
    <w:p w:rsidR="006D014E" w:rsidRPr="00187FD3" w:rsidRDefault="006D014E" w:rsidP="006D014E">
      <w:pPr>
        <w:numPr>
          <w:ilvl w:val="0"/>
          <w:numId w:val="22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Excise the Y </w:t>
      </w:r>
      <w:r>
        <w:rPr>
          <w:rFonts w:eastAsia="Cambria" w:cs="Arial"/>
          <w:szCs w:val="24"/>
        </w:rPr>
        <w:t>single cell</w:t>
      </w:r>
      <w:r w:rsidRPr="00187FD3">
        <w:rPr>
          <w:rFonts w:eastAsia="Cambria" w:cs="Arial"/>
          <w:szCs w:val="24"/>
        </w:rPr>
        <w:t xml:space="preserve"> sample and place </w:t>
      </w:r>
      <w:r>
        <w:rPr>
          <w:rFonts w:eastAsia="Cambria" w:cs="Arial"/>
          <w:szCs w:val="24"/>
        </w:rPr>
        <w:t xml:space="preserve">it </w:t>
      </w:r>
      <w:r w:rsidRPr="00187FD3">
        <w:rPr>
          <w:rFonts w:eastAsia="Cambria" w:cs="Arial"/>
          <w:szCs w:val="24"/>
        </w:rPr>
        <w:t>in a separate 1.5mL Eppendorf tube.</w:t>
      </w:r>
    </w:p>
    <w:p w:rsidR="006D014E" w:rsidRPr="00187FD3" w:rsidRDefault="006D014E" w:rsidP="006D014E">
      <w:pPr>
        <w:rPr>
          <w:rFonts w:cs="Arial"/>
        </w:rPr>
      </w:pPr>
    </w:p>
    <w:p w:rsidR="006D014E" w:rsidRPr="00187FD3" w:rsidRDefault="006D014E" w:rsidP="006D014E">
      <w:pPr>
        <w:pStyle w:val="Heading3"/>
        <w:spacing w:line="360" w:lineRule="auto"/>
        <w:rPr>
          <w:rFonts w:eastAsia="Cambria" w:cs="Arial"/>
          <w:bCs/>
        </w:rPr>
      </w:pPr>
      <w:bookmarkStart w:id="11" w:name="_Toc140679822"/>
      <w:r w:rsidRPr="00187FD3">
        <w:rPr>
          <w:rFonts w:eastAsia="Cambria" w:cs="Arial"/>
        </w:rPr>
        <w:t>Gel purification</w:t>
      </w:r>
      <w:bookmarkEnd w:id="11"/>
    </w:p>
    <w:p w:rsidR="006D014E" w:rsidRPr="00187FD3" w:rsidRDefault="006D014E" w:rsidP="006D014E">
      <w:pPr>
        <w:numPr>
          <w:ilvl w:val="0"/>
          <w:numId w:val="23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Here, the </w:t>
      </w:r>
      <w:proofErr w:type="spellStart"/>
      <w:r w:rsidRPr="00187FD3">
        <w:rPr>
          <w:rFonts w:eastAsia="Cambria" w:cs="Arial"/>
          <w:szCs w:val="24"/>
        </w:rPr>
        <w:t>QIAquick</w:t>
      </w:r>
      <w:proofErr w:type="spellEnd"/>
      <w:r w:rsidRPr="00187FD3">
        <w:rPr>
          <w:rFonts w:eastAsia="Cambria" w:cs="Arial"/>
          <w:szCs w:val="24"/>
        </w:rPr>
        <w:t xml:space="preserve"> Gel Extraction Kit (</w:t>
      </w:r>
      <w:r w:rsidRPr="00187FD3">
        <w:rPr>
          <w:rFonts w:cs="Arial"/>
        </w:rPr>
        <w:t>QIAGEN 28706X4</w:t>
      </w:r>
      <w:r w:rsidRPr="00187FD3">
        <w:rPr>
          <w:rFonts w:eastAsia="Cambria" w:cs="Arial"/>
          <w:szCs w:val="24"/>
        </w:rPr>
        <w:t>) is used; other gel extraction kits should be equally sufficient.</w:t>
      </w:r>
    </w:p>
    <w:p w:rsidR="006D014E" w:rsidRPr="00187FD3" w:rsidRDefault="006D014E" w:rsidP="006D014E">
      <w:pPr>
        <w:numPr>
          <w:ilvl w:val="0"/>
          <w:numId w:val="23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Follow </w:t>
      </w:r>
      <w:proofErr w:type="spellStart"/>
      <w:r w:rsidRPr="00187FD3">
        <w:rPr>
          <w:rFonts w:eastAsia="Cambria" w:cs="Arial"/>
          <w:szCs w:val="24"/>
        </w:rPr>
        <w:t>QIAquick</w:t>
      </w:r>
      <w:proofErr w:type="spellEnd"/>
      <w:r w:rsidRPr="00187FD3">
        <w:rPr>
          <w:rFonts w:eastAsia="Cambria" w:cs="Arial"/>
          <w:szCs w:val="24"/>
        </w:rPr>
        <w:t xml:space="preserve"> Gel Extraction protocol for “</w:t>
      </w:r>
      <w:proofErr w:type="spellStart"/>
      <w:r w:rsidRPr="00187FD3">
        <w:rPr>
          <w:rFonts w:eastAsia="Cambria" w:cs="Arial"/>
          <w:szCs w:val="24"/>
        </w:rPr>
        <w:t>QIAquick</w:t>
      </w:r>
      <w:proofErr w:type="spellEnd"/>
      <w:r w:rsidRPr="00187FD3">
        <w:rPr>
          <w:rFonts w:eastAsia="Cambria" w:cs="Arial"/>
          <w:szCs w:val="24"/>
        </w:rPr>
        <w:t xml:space="preserve"> Gel Extraction using a </w:t>
      </w:r>
      <w:proofErr w:type="spellStart"/>
      <w:r w:rsidRPr="00187FD3">
        <w:rPr>
          <w:rFonts w:eastAsia="Cambria" w:cs="Arial"/>
          <w:szCs w:val="24"/>
        </w:rPr>
        <w:t>Microcentrifuge</w:t>
      </w:r>
      <w:proofErr w:type="spellEnd"/>
      <w:r w:rsidRPr="00187FD3">
        <w:rPr>
          <w:rFonts w:eastAsia="Cambria" w:cs="Arial"/>
          <w:szCs w:val="24"/>
        </w:rPr>
        <w:t>”.</w:t>
      </w:r>
    </w:p>
    <w:p w:rsidR="006D014E" w:rsidRPr="00187FD3" w:rsidRDefault="006D014E" w:rsidP="006D014E">
      <w:pPr>
        <w:numPr>
          <w:ilvl w:val="0"/>
          <w:numId w:val="23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Use 10uL of elution buffer to encourage a higher final concentration</w:t>
      </w:r>
    </w:p>
    <w:p w:rsidR="006D014E" w:rsidRPr="00187FD3" w:rsidRDefault="006D014E" w:rsidP="006D014E">
      <w:pPr>
        <w:rPr>
          <w:rFonts w:cs="Arial"/>
        </w:rPr>
      </w:pPr>
      <w:r w:rsidRPr="00187FD3">
        <w:rPr>
          <w:rFonts w:cs="Arial"/>
        </w:rPr>
        <w:t>STOPPING POINT: Samples can be stored at -20</w:t>
      </w:r>
      <w:r>
        <w:rPr>
          <w:rFonts w:cs="Arial"/>
          <w:color w:val="4D5156"/>
          <w:sz w:val="21"/>
          <w:szCs w:val="21"/>
          <w:shd w:val="clear" w:color="auto" w:fill="FFFFFF"/>
        </w:rPr>
        <w:t>°</w:t>
      </w:r>
      <w:r w:rsidRPr="00187FD3">
        <w:rPr>
          <w:rFonts w:cs="Arial"/>
        </w:rPr>
        <w:t>C for 2 weeks.</w:t>
      </w:r>
    </w:p>
    <w:p w:rsidR="006D014E" w:rsidRPr="00187FD3" w:rsidRDefault="006D014E" w:rsidP="006D014E">
      <w:pPr>
        <w:rPr>
          <w:rFonts w:cs="Arial"/>
        </w:rPr>
      </w:pPr>
    </w:p>
    <w:p w:rsidR="006D014E" w:rsidRPr="00187FD3" w:rsidRDefault="006D014E" w:rsidP="006D014E">
      <w:pPr>
        <w:pStyle w:val="Heading3"/>
        <w:spacing w:line="360" w:lineRule="auto"/>
        <w:rPr>
          <w:rFonts w:eastAsia="Cambria" w:cs="Arial"/>
        </w:rPr>
      </w:pPr>
      <w:bookmarkStart w:id="12" w:name="_Toc140679823"/>
      <w:r w:rsidRPr="00187FD3">
        <w:rPr>
          <w:rFonts w:eastAsia="Cambria" w:cs="Arial"/>
        </w:rPr>
        <w:lastRenderedPageBreak/>
        <w:t>Equimolar combination</w:t>
      </w:r>
      <w:bookmarkEnd w:id="12"/>
    </w:p>
    <w:p w:rsidR="006D014E" w:rsidRPr="00187FD3" w:rsidRDefault="006D014E" w:rsidP="006D014E">
      <w:pPr>
        <w:numPr>
          <w:ilvl w:val="0"/>
          <w:numId w:val="2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Here, the Qubit 1x dsDNA HS kit (</w:t>
      </w:r>
      <w:r w:rsidRPr="00187FD3">
        <w:rPr>
          <w:rFonts w:cs="Arial"/>
        </w:rPr>
        <w:t>Invitrogen Q33230</w:t>
      </w:r>
      <w:r w:rsidRPr="00187FD3">
        <w:rPr>
          <w:rFonts w:eastAsia="Cambria" w:cs="Arial"/>
          <w:szCs w:val="24"/>
        </w:rPr>
        <w:t>) is used to quantify dsDNA.</w:t>
      </w:r>
    </w:p>
    <w:p w:rsidR="006D014E" w:rsidRPr="00187FD3" w:rsidRDefault="006D014E" w:rsidP="006D014E">
      <w:pPr>
        <w:numPr>
          <w:ilvl w:val="0"/>
          <w:numId w:val="2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Allow kit components to equilibrate to room temperature for 30 mins.</w:t>
      </w:r>
    </w:p>
    <w:p w:rsidR="006D014E" w:rsidRPr="00187FD3" w:rsidRDefault="006D014E" w:rsidP="006D014E">
      <w:pPr>
        <w:numPr>
          <w:ilvl w:val="0"/>
          <w:numId w:val="2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Add 10uL of Standard 1 to a Qubit tube, and 10uL Standard 2 to a separate Qubit tube. Add 190uL of 1x buffer to each.</w:t>
      </w:r>
    </w:p>
    <w:p w:rsidR="006D014E" w:rsidRPr="00187FD3" w:rsidRDefault="006D014E" w:rsidP="006D014E">
      <w:pPr>
        <w:numPr>
          <w:ilvl w:val="0"/>
          <w:numId w:val="2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Add 1uL of each X and Y fragment</w:t>
      </w:r>
      <w:r>
        <w:rPr>
          <w:rFonts w:eastAsia="Cambria" w:cs="Arial"/>
          <w:szCs w:val="24"/>
        </w:rPr>
        <w:t>s</w:t>
      </w:r>
      <w:r w:rsidRPr="00187FD3">
        <w:rPr>
          <w:rFonts w:eastAsia="Cambria" w:cs="Arial"/>
          <w:szCs w:val="24"/>
        </w:rPr>
        <w:t xml:space="preserve"> to separate Qubit tubes and add 199uL of 1x buffer to each.</w:t>
      </w:r>
    </w:p>
    <w:p w:rsidR="006D014E" w:rsidRPr="00187FD3" w:rsidRDefault="006D014E" w:rsidP="006D014E">
      <w:pPr>
        <w:numPr>
          <w:ilvl w:val="0"/>
          <w:numId w:val="2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Vortex for 2-3 seconds and leave at room temperature for 2 mins.</w:t>
      </w:r>
    </w:p>
    <w:p w:rsidR="006D014E" w:rsidRPr="00187FD3" w:rsidRDefault="006D014E" w:rsidP="006D014E">
      <w:pPr>
        <w:numPr>
          <w:ilvl w:val="0"/>
          <w:numId w:val="2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Measure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concentration of standards 1 and 2 using Qubit (</w:t>
      </w:r>
      <w:r w:rsidRPr="00187FD3">
        <w:rPr>
          <w:rFonts w:cs="Arial"/>
        </w:rPr>
        <w:t>Invitrogen</w:t>
      </w:r>
      <w:r w:rsidRPr="00187FD3">
        <w:rPr>
          <w:rFonts w:eastAsia="Cambria" w:cs="Arial"/>
          <w:szCs w:val="24"/>
        </w:rPr>
        <w:t>).</w:t>
      </w:r>
    </w:p>
    <w:p w:rsidR="006D014E" w:rsidRPr="00187FD3" w:rsidRDefault="006D014E" w:rsidP="006D014E">
      <w:pPr>
        <w:numPr>
          <w:ilvl w:val="0"/>
          <w:numId w:val="2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Measure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concentration of samples using Qubit.</w:t>
      </w:r>
    </w:p>
    <w:p w:rsidR="006D014E" w:rsidRPr="00187FD3" w:rsidRDefault="006D014E" w:rsidP="006D014E">
      <w:pPr>
        <w:numPr>
          <w:ilvl w:val="0"/>
          <w:numId w:val="2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Calculate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 xml:space="preserve">volume required to aliquot 1ng of the X fragment and Y fragment from the same cell and combine </w:t>
      </w:r>
      <w:r>
        <w:rPr>
          <w:rFonts w:eastAsia="Cambria" w:cs="Arial"/>
          <w:szCs w:val="24"/>
        </w:rPr>
        <w:t xml:space="preserve">them </w:t>
      </w:r>
      <w:r w:rsidRPr="00187FD3">
        <w:rPr>
          <w:rFonts w:eastAsia="Cambria" w:cs="Arial"/>
          <w:szCs w:val="24"/>
        </w:rPr>
        <w:t xml:space="preserve">in a new Lo-bind tube. There is now a total of 2ng of mtDNA from a </w:t>
      </w:r>
      <w:r>
        <w:rPr>
          <w:rFonts w:eastAsia="Cambria" w:cs="Arial"/>
          <w:szCs w:val="24"/>
        </w:rPr>
        <w:t>single cell</w:t>
      </w:r>
      <w:r w:rsidRPr="00187FD3">
        <w:rPr>
          <w:rFonts w:eastAsia="Cambria" w:cs="Arial"/>
          <w:szCs w:val="24"/>
        </w:rPr>
        <w:t>.</w:t>
      </w:r>
    </w:p>
    <w:p w:rsidR="006D014E" w:rsidRPr="00187FD3" w:rsidRDefault="006D014E" w:rsidP="006D014E">
      <w:pPr>
        <w:numPr>
          <w:ilvl w:val="0"/>
          <w:numId w:val="24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We expect low concentrations from our </w:t>
      </w:r>
      <w:r>
        <w:rPr>
          <w:rFonts w:eastAsia="Cambria" w:cs="Arial"/>
          <w:szCs w:val="24"/>
        </w:rPr>
        <w:t>single cell</w:t>
      </w:r>
      <w:r w:rsidRPr="00187FD3">
        <w:rPr>
          <w:rFonts w:eastAsia="Cambria" w:cs="Arial"/>
          <w:szCs w:val="24"/>
        </w:rPr>
        <w:t xml:space="preserve"> samples. If &gt;1ng of each fragment is achieved, a greater DNA mass can be used. The Illumina DNA prep suggests a total input of 100-500ng – but is still functional with less.</w:t>
      </w:r>
    </w:p>
    <w:p w:rsidR="006D014E" w:rsidRPr="00187FD3" w:rsidRDefault="006D014E" w:rsidP="006D014E">
      <w:pPr>
        <w:rPr>
          <w:rFonts w:cs="Arial"/>
        </w:rPr>
      </w:pPr>
    </w:p>
    <w:p w:rsidR="006D014E" w:rsidRPr="00187FD3" w:rsidRDefault="006D014E" w:rsidP="006D014E">
      <w:pPr>
        <w:pStyle w:val="Heading3"/>
        <w:spacing w:line="360" w:lineRule="auto"/>
        <w:rPr>
          <w:rFonts w:eastAsia="Cambria" w:cs="Arial"/>
        </w:rPr>
      </w:pPr>
      <w:bookmarkStart w:id="13" w:name="_Toc140679824"/>
      <w:r w:rsidRPr="00187FD3">
        <w:rPr>
          <w:rFonts w:eastAsia="Cambria" w:cs="Arial"/>
        </w:rPr>
        <w:t>Library Prep</w:t>
      </w:r>
      <w:bookmarkEnd w:id="13"/>
    </w:p>
    <w:p w:rsidR="006D014E" w:rsidRPr="00187FD3" w:rsidRDefault="006D014E" w:rsidP="006D014E">
      <w:pPr>
        <w:numPr>
          <w:ilvl w:val="0"/>
          <w:numId w:val="25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Follow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 xml:space="preserve">Illumina DNA Prep protocol, using </w:t>
      </w:r>
      <w:r w:rsidRPr="00187FD3">
        <w:rPr>
          <w:rFonts w:cs="Arial"/>
        </w:rPr>
        <w:t xml:space="preserve">IDT for Illumina DNA/RNA UD Indexes Set A, </w:t>
      </w:r>
      <w:proofErr w:type="spellStart"/>
      <w:r w:rsidRPr="00187FD3">
        <w:rPr>
          <w:rFonts w:cs="Arial"/>
        </w:rPr>
        <w:t>Tagmentation</w:t>
      </w:r>
      <w:proofErr w:type="spellEnd"/>
      <w:r w:rsidRPr="00187FD3">
        <w:rPr>
          <w:rFonts w:cs="Arial"/>
        </w:rPr>
        <w:t xml:space="preserve"> (96 Indexes, 96 Samples) (Illumina 20027213)</w:t>
      </w:r>
      <w:r w:rsidRPr="00187FD3">
        <w:rPr>
          <w:rFonts w:eastAsia="Cambria" w:cs="Arial"/>
          <w:szCs w:val="24"/>
        </w:rPr>
        <w:t xml:space="preserve">. Each </w:t>
      </w:r>
      <w:r>
        <w:rPr>
          <w:rFonts w:eastAsia="Cambria" w:cs="Arial"/>
          <w:szCs w:val="24"/>
        </w:rPr>
        <w:t>single cell</w:t>
      </w:r>
      <w:r w:rsidRPr="00187FD3">
        <w:rPr>
          <w:rFonts w:eastAsia="Cambria" w:cs="Arial"/>
          <w:szCs w:val="24"/>
        </w:rPr>
        <w:t xml:space="preserve"> should have a unique pair of indexes.</w:t>
      </w:r>
    </w:p>
    <w:p w:rsidR="006D014E" w:rsidRPr="00187FD3" w:rsidRDefault="006D014E" w:rsidP="006D014E">
      <w:pPr>
        <w:numPr>
          <w:ilvl w:val="0"/>
          <w:numId w:val="25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Check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 xml:space="preserve">library Quality of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cleaned</w:t>
      </w:r>
      <w:r>
        <w:rPr>
          <w:rFonts w:eastAsia="Cambria" w:cs="Arial"/>
          <w:szCs w:val="24"/>
        </w:rPr>
        <w:t>-</w:t>
      </w:r>
      <w:r w:rsidRPr="00187FD3">
        <w:rPr>
          <w:rFonts w:eastAsia="Cambria" w:cs="Arial"/>
          <w:szCs w:val="24"/>
        </w:rPr>
        <w:t xml:space="preserve">up library by running 1uL on a </w:t>
      </w:r>
      <w:proofErr w:type="spellStart"/>
      <w:r w:rsidRPr="00187FD3">
        <w:rPr>
          <w:rFonts w:eastAsia="Cambria" w:cs="Arial"/>
          <w:szCs w:val="24"/>
        </w:rPr>
        <w:t>Tapestation</w:t>
      </w:r>
      <w:proofErr w:type="spellEnd"/>
      <w:r w:rsidRPr="00187FD3">
        <w:rPr>
          <w:rFonts w:eastAsia="Cambria" w:cs="Arial"/>
          <w:szCs w:val="24"/>
        </w:rPr>
        <w:t xml:space="preserve"> D5000 microwell.</w:t>
      </w:r>
    </w:p>
    <w:p w:rsidR="006D014E" w:rsidRPr="00187FD3" w:rsidRDefault="006D014E" w:rsidP="006D014E">
      <w:pPr>
        <w:numPr>
          <w:ilvl w:val="0"/>
          <w:numId w:val="25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Combine and dilute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 xml:space="preserve">library to a 2nM starting concentration as per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manufacturer’s instructions.</w:t>
      </w:r>
    </w:p>
    <w:p w:rsidR="006D014E" w:rsidRPr="00187FD3" w:rsidRDefault="006D014E" w:rsidP="006D014E">
      <w:pPr>
        <w:spacing w:before="0" w:after="160" w:line="480" w:lineRule="auto"/>
        <w:rPr>
          <w:rFonts w:cs="Arial"/>
        </w:rPr>
      </w:pPr>
      <w:r w:rsidRPr="00187FD3">
        <w:rPr>
          <w:rFonts w:cs="Arial"/>
        </w:rPr>
        <w:lastRenderedPageBreak/>
        <w:t>After library clean up, STOPPING POINT, can store at -20</w:t>
      </w:r>
      <w:r>
        <w:rPr>
          <w:rFonts w:cs="Arial"/>
          <w:color w:val="4D5156"/>
          <w:sz w:val="21"/>
          <w:szCs w:val="21"/>
          <w:shd w:val="clear" w:color="auto" w:fill="FFFFFF"/>
        </w:rPr>
        <w:t>°</w:t>
      </w:r>
      <w:r w:rsidRPr="00187FD3">
        <w:rPr>
          <w:rFonts w:cs="Arial"/>
        </w:rPr>
        <w:t>C for 30 days</w:t>
      </w:r>
    </w:p>
    <w:p w:rsidR="006D014E" w:rsidRPr="00187FD3" w:rsidRDefault="006D014E" w:rsidP="006D014E">
      <w:pPr>
        <w:rPr>
          <w:rFonts w:cs="Arial"/>
        </w:rPr>
      </w:pPr>
    </w:p>
    <w:p w:rsidR="006D014E" w:rsidRPr="00187FD3" w:rsidRDefault="006D014E" w:rsidP="006D014E">
      <w:pPr>
        <w:pStyle w:val="Heading3"/>
        <w:spacing w:line="360" w:lineRule="auto"/>
        <w:rPr>
          <w:rFonts w:eastAsia="Cambria" w:cs="Arial"/>
        </w:rPr>
      </w:pPr>
      <w:bookmarkStart w:id="14" w:name="_Toc140679825"/>
      <w:r w:rsidRPr="00187FD3">
        <w:rPr>
          <w:rFonts w:eastAsia="Cambria" w:cs="Arial"/>
        </w:rPr>
        <w:t>Sequencing</w:t>
      </w:r>
      <w:bookmarkEnd w:id="14"/>
    </w:p>
    <w:p w:rsidR="006D014E" w:rsidRPr="00187FD3" w:rsidRDefault="006D014E" w:rsidP="006D014E">
      <w:pPr>
        <w:rPr>
          <w:rFonts w:cs="Arial"/>
        </w:rPr>
      </w:pPr>
      <w:r w:rsidRPr="00187FD3">
        <w:rPr>
          <w:rFonts w:cs="Arial"/>
        </w:rPr>
        <w:t xml:space="preserve">Libraries generated using Illumina DNA Prep are compatible with a wide range of Illumina sequencers including </w:t>
      </w:r>
      <w:proofErr w:type="spellStart"/>
      <w:r w:rsidRPr="00187FD3">
        <w:rPr>
          <w:rFonts w:cs="Arial"/>
        </w:rPr>
        <w:t>HiSeq</w:t>
      </w:r>
      <w:proofErr w:type="spellEnd"/>
      <w:r w:rsidRPr="00187FD3">
        <w:rPr>
          <w:rFonts w:cs="Arial"/>
        </w:rPr>
        <w:t xml:space="preserve">, iSeq100, </w:t>
      </w:r>
      <w:proofErr w:type="spellStart"/>
      <w:proofErr w:type="gramStart"/>
      <w:r w:rsidRPr="00187FD3">
        <w:rPr>
          <w:rFonts w:cs="Arial"/>
        </w:rPr>
        <w:t>MiniSeq</w:t>
      </w:r>
      <w:proofErr w:type="spellEnd"/>
      <w:proofErr w:type="gramEnd"/>
      <w:r w:rsidRPr="00187FD3">
        <w:rPr>
          <w:rFonts w:cs="Arial"/>
        </w:rPr>
        <w:t xml:space="preserve">, </w:t>
      </w:r>
      <w:proofErr w:type="spellStart"/>
      <w:r w:rsidRPr="00187FD3">
        <w:rPr>
          <w:rFonts w:cs="Arial"/>
        </w:rPr>
        <w:t>NextSeq</w:t>
      </w:r>
      <w:proofErr w:type="spellEnd"/>
      <w:r w:rsidRPr="00187FD3">
        <w:rPr>
          <w:rFonts w:cs="Arial"/>
        </w:rPr>
        <w:t xml:space="preserve"> and </w:t>
      </w:r>
      <w:proofErr w:type="spellStart"/>
      <w:r w:rsidRPr="00187FD3">
        <w:rPr>
          <w:rFonts w:cs="Arial"/>
        </w:rPr>
        <w:t>NovaSeq</w:t>
      </w:r>
      <w:proofErr w:type="spellEnd"/>
      <w:r w:rsidRPr="00187FD3">
        <w:rPr>
          <w:rFonts w:cs="Arial"/>
        </w:rPr>
        <w:t xml:space="preserve"> technologies. For a full range refer to Illumina DNA Prep documentation. PE150, max 1.2G output.</w:t>
      </w:r>
    </w:p>
    <w:p w:rsidR="006D014E" w:rsidRPr="00187FD3" w:rsidRDefault="006D014E" w:rsidP="006D014E">
      <w:pPr>
        <w:numPr>
          <w:ilvl w:val="0"/>
          <w:numId w:val="26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Prepare </w:t>
      </w:r>
      <w:r>
        <w:rPr>
          <w:rFonts w:eastAsia="Cambria" w:cs="Arial"/>
          <w:szCs w:val="24"/>
        </w:rPr>
        <w:t xml:space="preserve">the </w:t>
      </w:r>
      <w:proofErr w:type="spellStart"/>
      <w:r w:rsidRPr="00187FD3">
        <w:rPr>
          <w:rFonts w:eastAsia="Cambria" w:cs="Arial"/>
          <w:szCs w:val="24"/>
        </w:rPr>
        <w:t>iSeq</w:t>
      </w:r>
      <w:proofErr w:type="spellEnd"/>
      <w:r w:rsidRPr="00187FD3">
        <w:rPr>
          <w:rFonts w:eastAsia="Cambria" w:cs="Arial"/>
          <w:szCs w:val="24"/>
        </w:rPr>
        <w:t xml:space="preserve"> cartridge and flow cell as per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manufacturer’s instructions (</w:t>
      </w:r>
      <w:r w:rsidRPr="00187FD3">
        <w:rPr>
          <w:rFonts w:cs="Arial"/>
        </w:rPr>
        <w:t>Illumina 20031371</w:t>
      </w:r>
      <w:r w:rsidRPr="00187FD3">
        <w:rPr>
          <w:rFonts w:eastAsia="Cambria" w:cs="Arial"/>
          <w:szCs w:val="24"/>
        </w:rPr>
        <w:t>).</w:t>
      </w:r>
    </w:p>
    <w:p w:rsidR="006D014E" w:rsidRPr="00187FD3" w:rsidRDefault="006D014E" w:rsidP="006D014E">
      <w:pPr>
        <w:numPr>
          <w:ilvl w:val="0"/>
          <w:numId w:val="26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Add a 2% </w:t>
      </w:r>
      <w:proofErr w:type="spellStart"/>
      <w:r w:rsidRPr="00187FD3">
        <w:rPr>
          <w:rFonts w:eastAsia="Cambria" w:cs="Arial"/>
          <w:szCs w:val="24"/>
        </w:rPr>
        <w:t>PhiX</w:t>
      </w:r>
      <w:proofErr w:type="spellEnd"/>
      <w:r w:rsidRPr="00187FD3">
        <w:rPr>
          <w:rFonts w:eastAsia="Cambria" w:cs="Arial"/>
          <w:szCs w:val="24"/>
        </w:rPr>
        <w:t xml:space="preserve"> (</w:t>
      </w:r>
      <w:r w:rsidRPr="00187FD3">
        <w:rPr>
          <w:rFonts w:cs="Arial"/>
        </w:rPr>
        <w:t>Illumina FC-110-3001</w:t>
      </w:r>
      <w:r w:rsidRPr="00187FD3">
        <w:rPr>
          <w:rFonts w:eastAsia="Cambria" w:cs="Arial"/>
          <w:szCs w:val="24"/>
        </w:rPr>
        <w:t>) spike-in.</w:t>
      </w:r>
    </w:p>
    <w:p w:rsidR="006D014E" w:rsidRPr="00187FD3" w:rsidRDefault="006D014E" w:rsidP="006D014E">
      <w:pPr>
        <w:numPr>
          <w:ilvl w:val="0"/>
          <w:numId w:val="26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 xml:space="preserve">Ensure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 xml:space="preserve">sample sheet loaded onto </w:t>
      </w:r>
      <w:proofErr w:type="spellStart"/>
      <w:r w:rsidRPr="00187FD3">
        <w:rPr>
          <w:rFonts w:eastAsia="Cambria" w:cs="Arial"/>
          <w:szCs w:val="24"/>
        </w:rPr>
        <w:t>iSeq</w:t>
      </w:r>
      <w:proofErr w:type="spellEnd"/>
      <w:r w:rsidRPr="00187FD3">
        <w:rPr>
          <w:rFonts w:eastAsia="Cambria" w:cs="Arial"/>
          <w:szCs w:val="24"/>
        </w:rPr>
        <w:t xml:space="preserve"> corresponds to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>sample sheet from Library Prep.</w:t>
      </w:r>
    </w:p>
    <w:p w:rsidR="006D014E" w:rsidRPr="00187FD3" w:rsidRDefault="006D014E" w:rsidP="006D014E">
      <w:pPr>
        <w:numPr>
          <w:ilvl w:val="0"/>
          <w:numId w:val="26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Load cartridge and perform run as per manufacturer’s instructions.</w:t>
      </w:r>
    </w:p>
    <w:p w:rsidR="006D014E" w:rsidRPr="00187FD3" w:rsidRDefault="006D014E" w:rsidP="006D014E">
      <w:pPr>
        <w:numPr>
          <w:ilvl w:val="0"/>
          <w:numId w:val="26"/>
        </w:numPr>
        <w:spacing w:before="0" w:after="160" w:line="480" w:lineRule="auto"/>
        <w:contextualSpacing/>
        <w:rPr>
          <w:rFonts w:eastAsia="Cambria" w:cs="Arial"/>
          <w:szCs w:val="24"/>
        </w:rPr>
      </w:pPr>
      <w:r w:rsidRPr="00187FD3">
        <w:rPr>
          <w:rFonts w:eastAsia="Cambria" w:cs="Arial"/>
          <w:szCs w:val="24"/>
        </w:rPr>
        <w:t>After run</w:t>
      </w:r>
      <w:r>
        <w:rPr>
          <w:rFonts w:eastAsia="Cambria" w:cs="Arial"/>
          <w:szCs w:val="24"/>
        </w:rPr>
        <w:t>ning</w:t>
      </w:r>
      <w:r w:rsidRPr="00187FD3">
        <w:rPr>
          <w:rFonts w:eastAsia="Cambria" w:cs="Arial"/>
          <w:szCs w:val="24"/>
        </w:rPr>
        <w:t xml:space="preserve">, download </w:t>
      </w:r>
      <w:r>
        <w:rPr>
          <w:rFonts w:eastAsia="Cambria" w:cs="Arial"/>
          <w:szCs w:val="24"/>
        </w:rPr>
        <w:t xml:space="preserve">the </w:t>
      </w:r>
      <w:r w:rsidRPr="00187FD3">
        <w:rPr>
          <w:rFonts w:eastAsia="Cambria" w:cs="Arial"/>
          <w:szCs w:val="24"/>
        </w:rPr>
        <w:t xml:space="preserve">data. Back-up data on </w:t>
      </w:r>
      <w:r>
        <w:rPr>
          <w:rFonts w:eastAsia="Cambria" w:cs="Arial"/>
          <w:szCs w:val="24"/>
        </w:rPr>
        <w:t xml:space="preserve">an </w:t>
      </w:r>
      <w:r w:rsidRPr="00187FD3">
        <w:rPr>
          <w:rFonts w:eastAsia="Cambria" w:cs="Arial"/>
          <w:szCs w:val="24"/>
        </w:rPr>
        <w:t>external hard drive.</w:t>
      </w:r>
    </w:p>
    <w:p w:rsidR="006D014E" w:rsidRPr="00187FD3" w:rsidRDefault="006D014E" w:rsidP="006D014E">
      <w:pPr>
        <w:spacing w:before="0" w:after="160" w:line="480" w:lineRule="auto"/>
        <w:rPr>
          <w:rFonts w:cs="Arial"/>
        </w:rPr>
      </w:pPr>
    </w:p>
    <w:p w:rsidR="006D014E" w:rsidRPr="00187FD3" w:rsidRDefault="006D014E" w:rsidP="006D014E">
      <w:pPr>
        <w:pStyle w:val="Heading3"/>
        <w:spacing w:line="360" w:lineRule="auto"/>
        <w:rPr>
          <w:rFonts w:eastAsia="Cambria" w:cs="Arial"/>
        </w:rPr>
      </w:pPr>
      <w:bookmarkStart w:id="15" w:name="_Toc140679826"/>
      <w:r w:rsidRPr="00187FD3">
        <w:rPr>
          <w:rFonts w:eastAsia="Cambria" w:cs="Arial"/>
        </w:rPr>
        <w:t xml:space="preserve">Data </w:t>
      </w:r>
      <w:proofErr w:type="spellStart"/>
      <w:r w:rsidRPr="00187FD3">
        <w:rPr>
          <w:rFonts w:eastAsia="Cambria" w:cs="Arial"/>
        </w:rPr>
        <w:t>preprocessing</w:t>
      </w:r>
      <w:bookmarkEnd w:id="15"/>
      <w:proofErr w:type="spellEnd"/>
    </w:p>
    <w:p w:rsidR="006D014E" w:rsidRPr="00187FD3" w:rsidRDefault="006D014E" w:rsidP="006D014E">
      <w:pPr>
        <w:rPr>
          <w:rFonts w:cs="Arial"/>
        </w:rPr>
      </w:pPr>
      <w:r w:rsidRPr="00187FD3">
        <w:rPr>
          <w:rFonts w:cs="Arial"/>
        </w:rPr>
        <w:t>Git</w:t>
      </w:r>
      <w:r>
        <w:rPr>
          <w:rFonts w:cs="Arial"/>
        </w:rPr>
        <w:t>H</w:t>
      </w:r>
      <w:r w:rsidRPr="00187FD3">
        <w:rPr>
          <w:rFonts w:cs="Arial"/>
        </w:rPr>
        <w:t xml:space="preserve">ub repository: </w:t>
      </w:r>
      <w:hyperlink r:id="rId5" w:history="1">
        <w:r w:rsidRPr="00187FD3">
          <w:rPr>
            <w:rFonts w:cs="Arial"/>
            <w:color w:val="0000FF"/>
            <w:u w:val="single"/>
          </w:rPr>
          <w:t>https://github.com/alanfoleynibrt/SingleCellmtDNA</w:t>
        </w:r>
      </w:hyperlink>
    </w:p>
    <w:p w:rsidR="006D014E" w:rsidRPr="00187FD3" w:rsidRDefault="006D014E" w:rsidP="006D014E">
      <w:pPr>
        <w:rPr>
          <w:rFonts w:cs="Arial"/>
        </w:rPr>
      </w:pPr>
      <w:r w:rsidRPr="00187FD3">
        <w:rPr>
          <w:rFonts w:cs="Arial"/>
        </w:rPr>
        <w:t xml:space="preserve">The bioinformatics pipeline is available in the above </w:t>
      </w:r>
      <w:r>
        <w:rPr>
          <w:rFonts w:cs="Arial"/>
        </w:rPr>
        <w:t>GitH</w:t>
      </w:r>
      <w:r w:rsidRPr="00187FD3">
        <w:rPr>
          <w:rFonts w:cs="Arial"/>
        </w:rPr>
        <w:t>ub repository. Initial processing of data is performed in Linux and figures are made in R. All raw FASTQ data analysed is made available in this reproducible pipeline.</w:t>
      </w:r>
    </w:p>
    <w:p w:rsidR="006D014E" w:rsidRDefault="006D014E" w:rsidP="006D014E">
      <w:pPr>
        <w:rPr>
          <w:rFonts w:cs="Arial"/>
        </w:rPr>
      </w:pPr>
      <w:r w:rsidRPr="00187FD3">
        <w:rPr>
          <w:rFonts w:cs="Arial"/>
        </w:rPr>
        <w:t xml:space="preserve">Briefly, </w:t>
      </w:r>
      <w:proofErr w:type="spellStart"/>
      <w:r w:rsidRPr="00187FD3">
        <w:rPr>
          <w:rFonts w:cs="Arial"/>
        </w:rPr>
        <w:t>trim_galore</w:t>
      </w:r>
      <w:proofErr w:type="spellEnd"/>
      <w:r w:rsidRPr="00187FD3">
        <w:rPr>
          <w:rFonts w:cs="Arial"/>
        </w:rPr>
        <w:t xml:space="preserve"> (0.4.3) trimmed adapter sequences in FASTQ files. </w:t>
      </w:r>
      <w:proofErr w:type="gramStart"/>
      <w:r w:rsidRPr="00187FD3">
        <w:rPr>
          <w:rFonts w:cs="Arial"/>
        </w:rPr>
        <w:t>bowtie-2</w:t>
      </w:r>
      <w:proofErr w:type="gramEnd"/>
      <w:r w:rsidRPr="00187FD3">
        <w:rPr>
          <w:rFonts w:cs="Arial"/>
        </w:rPr>
        <w:t xml:space="preserve"> (2.3.4.1) mapped reads to the KX576660.1 CHO mtDNA reference genome. Picard (1.199) tools marked duplicates (</w:t>
      </w:r>
      <w:proofErr w:type="spellStart"/>
      <w:r w:rsidRPr="00187FD3">
        <w:rPr>
          <w:rFonts w:cs="Arial"/>
        </w:rPr>
        <w:t>MarkDuplicates</w:t>
      </w:r>
      <w:proofErr w:type="spellEnd"/>
      <w:r w:rsidRPr="00187FD3">
        <w:rPr>
          <w:rFonts w:cs="Arial"/>
        </w:rPr>
        <w:t>), added read groups (</w:t>
      </w:r>
      <w:proofErr w:type="spellStart"/>
      <w:r w:rsidRPr="00187FD3">
        <w:rPr>
          <w:rFonts w:cs="Arial"/>
        </w:rPr>
        <w:t>AddOrReplaceReadGroups</w:t>
      </w:r>
      <w:proofErr w:type="spellEnd"/>
      <w:r w:rsidRPr="00187FD3">
        <w:rPr>
          <w:rFonts w:cs="Arial"/>
        </w:rPr>
        <w:t>) and built a BAM index (</w:t>
      </w:r>
      <w:proofErr w:type="spellStart"/>
      <w:r w:rsidRPr="00187FD3">
        <w:rPr>
          <w:rFonts w:cs="Arial"/>
        </w:rPr>
        <w:t>BuildBamIndex</w:t>
      </w:r>
      <w:proofErr w:type="spellEnd"/>
      <w:r w:rsidRPr="00187FD3">
        <w:rPr>
          <w:rFonts w:cs="Arial"/>
        </w:rPr>
        <w:t xml:space="preserve">). Gatk3.8-0 realigned </w:t>
      </w:r>
      <w:proofErr w:type="spellStart"/>
      <w:r w:rsidRPr="00187FD3">
        <w:rPr>
          <w:rFonts w:cs="Arial"/>
        </w:rPr>
        <w:t>indels</w:t>
      </w:r>
      <w:proofErr w:type="spellEnd"/>
      <w:r w:rsidRPr="00187FD3">
        <w:rPr>
          <w:rFonts w:cs="Arial"/>
        </w:rPr>
        <w:t xml:space="preserve"> (</w:t>
      </w:r>
      <w:proofErr w:type="spellStart"/>
      <w:r w:rsidRPr="00187FD3">
        <w:rPr>
          <w:rFonts w:cs="Arial"/>
        </w:rPr>
        <w:t>IndelRealigner</w:t>
      </w:r>
      <w:proofErr w:type="spellEnd"/>
      <w:r w:rsidRPr="00187FD3">
        <w:rPr>
          <w:rFonts w:cs="Arial"/>
        </w:rPr>
        <w:t>) and recalibrated bases (</w:t>
      </w:r>
      <w:proofErr w:type="spellStart"/>
      <w:r w:rsidRPr="00187FD3">
        <w:rPr>
          <w:rFonts w:cs="Arial"/>
        </w:rPr>
        <w:t>BaseRecalibrator</w:t>
      </w:r>
      <w:proofErr w:type="spellEnd"/>
      <w:r w:rsidRPr="00187FD3">
        <w:rPr>
          <w:rFonts w:cs="Arial"/>
        </w:rPr>
        <w:t xml:space="preserve">). 2 separate mutation calling software were used: lofreq_star-2.1.2 and varscan.v2.3.9. When a mutation was called by both, it was brought forward for analysis. If a mutation allele frequency was between 4 and 96%, it was considered “heteroplasmic”. </w:t>
      </w:r>
      <w:proofErr w:type="spellStart"/>
      <w:r w:rsidRPr="00187FD3">
        <w:rPr>
          <w:rFonts w:cs="Arial"/>
        </w:rPr>
        <w:t>SnpEff</w:t>
      </w:r>
      <w:proofErr w:type="spellEnd"/>
      <w:r w:rsidRPr="00187FD3">
        <w:rPr>
          <w:rFonts w:cs="Arial"/>
        </w:rPr>
        <w:t xml:space="preserve"> predicted mutation impact. In tandem, analysis was repeated using a shifted mtDNA reference genome to complete coverage over the D-loop region. </w:t>
      </w:r>
      <w:proofErr w:type="spellStart"/>
      <w:r w:rsidRPr="00187FD3">
        <w:rPr>
          <w:rFonts w:cs="Arial"/>
        </w:rPr>
        <w:t>Unshifted</w:t>
      </w:r>
      <w:proofErr w:type="spellEnd"/>
      <w:r w:rsidRPr="00187FD3">
        <w:rPr>
          <w:rFonts w:cs="Arial"/>
        </w:rPr>
        <w:t xml:space="preserve"> mutation calls were concatenated with shifted to provide full coverage. </w:t>
      </w:r>
      <w:proofErr w:type="gramStart"/>
      <w:r w:rsidRPr="00187FD3">
        <w:rPr>
          <w:rFonts w:cs="Arial"/>
        </w:rPr>
        <w:t>ggplot2</w:t>
      </w:r>
      <w:proofErr w:type="gramEnd"/>
      <w:r w:rsidRPr="00187FD3">
        <w:rPr>
          <w:rFonts w:cs="Arial"/>
        </w:rPr>
        <w:t xml:space="preserve"> in R was used to generate figures.</w:t>
      </w:r>
    </w:p>
    <w:p w:rsidR="006D014E" w:rsidRPr="00563DB0" w:rsidRDefault="006D014E" w:rsidP="006D014E"/>
    <w:p w:rsidR="003F2E2E" w:rsidRDefault="003F2E2E"/>
    <w:sectPr w:rsidR="003F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04B"/>
    <w:multiLevelType w:val="hybridMultilevel"/>
    <w:tmpl w:val="5F0494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4663"/>
    <w:multiLevelType w:val="hybridMultilevel"/>
    <w:tmpl w:val="2CDA28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A3904"/>
    <w:multiLevelType w:val="hybridMultilevel"/>
    <w:tmpl w:val="2E8281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6565C"/>
    <w:multiLevelType w:val="multilevel"/>
    <w:tmpl w:val="2200D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4" w15:restartNumberingAfterBreak="0">
    <w:nsid w:val="15F62153"/>
    <w:multiLevelType w:val="hybridMultilevel"/>
    <w:tmpl w:val="24D43B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625713"/>
    <w:multiLevelType w:val="hybridMultilevel"/>
    <w:tmpl w:val="767618C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64E0A"/>
    <w:multiLevelType w:val="hybridMultilevel"/>
    <w:tmpl w:val="32A44A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7308D"/>
    <w:multiLevelType w:val="hybridMultilevel"/>
    <w:tmpl w:val="91E2205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40AED"/>
    <w:multiLevelType w:val="multilevel"/>
    <w:tmpl w:val="F8441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C486495"/>
    <w:multiLevelType w:val="hybridMultilevel"/>
    <w:tmpl w:val="1EA278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234D1"/>
    <w:multiLevelType w:val="hybridMultilevel"/>
    <w:tmpl w:val="F94EC2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10705"/>
    <w:multiLevelType w:val="hybridMultilevel"/>
    <w:tmpl w:val="F63C08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96FE0"/>
    <w:multiLevelType w:val="multilevel"/>
    <w:tmpl w:val="26E461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D24167A"/>
    <w:multiLevelType w:val="hybridMultilevel"/>
    <w:tmpl w:val="138646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63FA0"/>
    <w:multiLevelType w:val="hybridMultilevel"/>
    <w:tmpl w:val="48985F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B4D51"/>
    <w:multiLevelType w:val="hybridMultilevel"/>
    <w:tmpl w:val="A27E456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B55DE"/>
    <w:multiLevelType w:val="hybridMultilevel"/>
    <w:tmpl w:val="3C7CF5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F68D5"/>
    <w:multiLevelType w:val="hybridMultilevel"/>
    <w:tmpl w:val="EED616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76AB7"/>
    <w:multiLevelType w:val="hybridMultilevel"/>
    <w:tmpl w:val="5EDA38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32687"/>
    <w:multiLevelType w:val="hybridMultilevel"/>
    <w:tmpl w:val="8CC295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F6504"/>
    <w:multiLevelType w:val="hybridMultilevel"/>
    <w:tmpl w:val="141A67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E299D"/>
    <w:multiLevelType w:val="hybridMultilevel"/>
    <w:tmpl w:val="4E3CD8E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A76F0"/>
    <w:multiLevelType w:val="hybridMultilevel"/>
    <w:tmpl w:val="76C26C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3">
    <w:abstractNumId w:val="5"/>
  </w:num>
  <w:num w:numId="4">
    <w:abstractNumId w:val="10"/>
  </w:num>
  <w:num w:numId="5">
    <w:abstractNumId w:val="3"/>
  </w:num>
  <w:num w:numId="6">
    <w:abstractNumId w:val="1"/>
  </w:num>
  <w:num w:numId="7">
    <w:abstractNumId w:val="22"/>
  </w:num>
  <w:num w:numId="8">
    <w:abstractNumId w:val="2"/>
  </w:num>
  <w:num w:numId="9">
    <w:abstractNumId w:val="9"/>
  </w:num>
  <w:num w:numId="10">
    <w:abstractNumId w:val="11"/>
  </w:num>
  <w:num w:numId="11">
    <w:abstractNumId w:val="4"/>
  </w:num>
  <w:num w:numId="12">
    <w:abstractNumId w:val="8"/>
  </w:num>
  <w:num w:numId="13">
    <w:abstractNumId w:val="14"/>
  </w:num>
  <w:num w:numId="14">
    <w:abstractNumId w:val="24"/>
  </w:num>
  <w:num w:numId="15">
    <w:abstractNumId w:val="18"/>
  </w:num>
  <w:num w:numId="16">
    <w:abstractNumId w:val="17"/>
  </w:num>
  <w:num w:numId="17">
    <w:abstractNumId w:val="7"/>
  </w:num>
  <w:num w:numId="18">
    <w:abstractNumId w:val="13"/>
  </w:num>
  <w:num w:numId="19">
    <w:abstractNumId w:val="0"/>
  </w:num>
  <w:num w:numId="20">
    <w:abstractNumId w:val="21"/>
  </w:num>
  <w:num w:numId="21">
    <w:abstractNumId w:val="15"/>
  </w:num>
  <w:num w:numId="22">
    <w:abstractNumId w:val="12"/>
  </w:num>
  <w:num w:numId="23">
    <w:abstractNumId w:val="19"/>
  </w:num>
  <w:num w:numId="24">
    <w:abstractNumId w:val="16"/>
  </w:num>
  <w:num w:numId="25">
    <w:abstractNumId w:val="2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4E"/>
    <w:rsid w:val="003F2E2E"/>
    <w:rsid w:val="006D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F90ED-93F4-4EED-9E39-B8B30891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14E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6D014E"/>
    <w:pPr>
      <w:numPr>
        <w:numId w:val="2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6D014E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6D014E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6D014E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6D014E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D014E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6D014E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6D014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6D014E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6D014E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D014E"/>
    <w:pPr>
      <w:numPr>
        <w:numId w:val="1"/>
      </w:numPr>
      <w:ind w:left="1434" w:hanging="357"/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6D014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anfoleynibrt/SingleCellmtD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2498</Words>
  <Characters>14243</Characters>
  <Application>Microsoft Office Word</Application>
  <DocSecurity>0</DocSecurity>
  <Lines>118</Lines>
  <Paragraphs>33</Paragraphs>
  <ScaleCrop>false</ScaleCrop>
  <Company>UCD</Company>
  <LinksUpToDate>false</LinksUpToDate>
  <CharactersWithSpaces>16708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</cp:revision>
  <dcterms:created xsi:type="dcterms:W3CDTF">2023-09-30T12:03:00Z</dcterms:created>
  <dcterms:modified xsi:type="dcterms:W3CDTF">2023-09-30T12:04:00Z</dcterms:modified>
</cp:coreProperties>
</file>