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5.png" ContentType="image/png"/>
  <Override PartName="/word/media/rId19.png" ContentType="image/png"/>
  <Override PartName="/word/media/rId24.png" ContentType="image/png"/>
  <Override PartName="/word/media/rId28.png" ContentType="image/png"/>
  <Override PartName="/word/media/rId33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1.png" ContentType="image/png"/>
  <Override PartName="/word/media/rId55.png" ContentType="image/png"/>
  <Override PartName="/word/media/rId60.png" ContentType="image/png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Математические основы защиты информации и информационной безопасности</w:t>
      </w:r>
    </w:p>
    <w:p>
      <w:pPr>
        <w:pStyle w:val="Author"/>
      </w:pPr>
      <w:r>
        <w:t xml:space="preserve">Сунь Маосин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и реализовать основные алгоритмы целочисленной арифметики многократной точности. Целью работы является освоение методов выполнения арифметических операций (сложение, вычитание, умножение и деление) над числами, разрядность которых превышает стандартные типы данных ЭВМ, с использованием позиционной системы счисления с основанием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9"/>
    <w:bookmarkStart w:id="69" w:name="реализация-алгоритмов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Реализация алгоритмов</w:t>
      </w:r>
    </w:p>
    <w:bookmarkStart w:id="14" w:name="вспомогательные-функции-преобразования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Вспомогательные функции преобразования</w:t>
      </w:r>
    </w:p>
    <w:p>
      <w:pPr>
        <w:pStyle w:val="FirstParagraph"/>
      </w:pPr>
      <w:r>
        <w:t xml:space="preserve">Для работы с числами как с массивами цифр были реализованы функции преобразования строк в списки цифр и обратно.</w:t>
      </w:r>
    </w:p>
    <w:bookmarkStart w:id="13" w:name="код-функций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Код функций</w:t>
      </w:r>
    </w:p>
    <w:p>
      <w:pPr>
        <w:pStyle w:val="CaptionedFigure"/>
      </w:pPr>
      <w:r>
        <w:drawing>
          <wp:inline>
            <wp:extent cx="5334000" cy="1577858"/>
            <wp:effectExtent b="0" l="0" r="0" t="0"/>
            <wp:docPr descr="Вспомогательные функции" title="" id="11" name="Picture"/>
            <a:graphic>
              <a:graphicData uri="http://schemas.openxmlformats.org/drawingml/2006/picture">
                <pic:pic>
                  <pic:nvPicPr>
                    <pic:cNvPr descr="image/0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7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Вспомогательные функции</w:t>
      </w:r>
    </w:p>
    <w:bookmarkEnd w:id="13"/>
    <w:bookmarkEnd w:id="14"/>
    <w:bookmarkStart w:id="23" w:name="сложение-неотрицательных-целых-чисел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Сложение неотрицательных целых чисел</w:t>
      </w:r>
    </w:p>
    <w:p>
      <w:pPr>
        <w:pStyle w:val="FirstParagraph"/>
      </w:pPr>
      <w:r>
        <w:t xml:space="preserve">Алгоритм имитирует ручное сложение столбиком. Процесс начинается с младших разрядов и включает перенос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в старшие разряды.</w:t>
      </w:r>
    </w:p>
    <w:bookmarkStart w:id="18" w:name="код-реализации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Код реализации</w:t>
      </w:r>
    </w:p>
    <w:p>
      <w:pPr>
        <w:pStyle w:val="CaptionedFigure"/>
      </w:pPr>
      <w:r>
        <w:drawing>
          <wp:inline>
            <wp:extent cx="5334000" cy="6337709"/>
            <wp:effectExtent b="0" l="0" r="0" t="0"/>
            <wp:docPr descr="Сложение неотрицательных целых чисел" title="" id="16" name="Picture"/>
            <a:graphic>
              <a:graphicData uri="http://schemas.openxmlformats.org/drawingml/2006/picture">
                <pic:pic>
                  <pic:nvPicPr>
                    <pic:cNvPr descr="image/0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37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Сложение неотрицательных целых чисел</w:t>
      </w:r>
    </w:p>
    <w:bookmarkEnd w:id="18"/>
    <w:bookmarkStart w:id="22" w:name="результат-выполнения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Результат выполнения</w:t>
      </w:r>
    </w:p>
    <w:p>
      <w:pPr>
        <w:pStyle w:val="CaptionedFigure"/>
      </w:pPr>
      <w:r>
        <w:drawing>
          <wp:inline>
            <wp:extent cx="3505200" cy="1543050"/>
            <wp:effectExtent b="0" l="0" r="0" t="0"/>
            <wp:docPr descr="Результат сложения" title="" id="20" name="Picture"/>
            <a:graphic>
              <a:graphicData uri="http://schemas.openxmlformats.org/drawingml/2006/picture">
                <pic:pic>
                  <pic:nvPicPr>
                    <pic:cNvPr descr="image/0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сложения</w:t>
      </w:r>
    </w:p>
    <w:bookmarkEnd w:id="22"/>
    <w:bookmarkEnd w:id="23"/>
    <w:bookmarkStart w:id="32" w:name="вычитание-неотрицательных-целых-чисел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Вычитание неотрицательных целых чисел</w:t>
      </w:r>
    </w:p>
    <w:p>
      <w:pPr>
        <w:pStyle w:val="FirstParagraph"/>
      </w:pPr>
      <w:r>
        <w:t xml:space="preserve">Алгоритм реализует операцию</w:t>
      </w:r>
      <w:r>
        <w:t xml:space="preserve"> </w:t>
      </w:r>
      <m:oMath>
        <m:r>
          <m:t>u</m:t>
        </m:r>
        <m:r>
          <m:rPr>
            <m:sty m:val="p"/>
          </m:rPr>
          <m:t>−</m:t>
        </m:r>
        <m:r>
          <m:t>v</m:t>
        </m:r>
      </m:oMath>
      <w:r>
        <w:t xml:space="preserve"> </w:t>
      </w:r>
      <w:r>
        <w:t xml:space="preserve">при условии</w:t>
      </w:r>
      <w:r>
        <w:t xml:space="preserve"> </w:t>
      </w:r>
      <m:oMath>
        <m:r>
          <m:t>u</m:t>
        </m:r>
        <m:r>
          <m:rPr>
            <m:sty m:val="p"/>
          </m:rPr>
          <m:t>&gt;</m:t>
        </m:r>
        <m:r>
          <m:t>v</m:t>
        </m:r>
      </m:oMath>
      <w:r>
        <w:t xml:space="preserve">. Переменная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используется для фиксации займа из старшего разряда.</w:t>
      </w:r>
    </w:p>
    <w:bookmarkStart w:id="27" w:name="код-реализации-1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Код реализации</w:t>
      </w:r>
    </w:p>
    <w:p>
      <w:pPr>
        <w:pStyle w:val="CaptionedFigure"/>
      </w:pPr>
      <w:r>
        <w:drawing>
          <wp:inline>
            <wp:extent cx="5334000" cy="6318935"/>
            <wp:effectExtent b="0" l="0" r="0" t="0"/>
            <wp:docPr descr="Вычитание неотрицательных целых чисел" title="" id="25" name="Picture"/>
            <a:graphic>
              <a:graphicData uri="http://schemas.openxmlformats.org/drawingml/2006/picture">
                <pic:pic>
                  <pic:nvPicPr>
                    <pic:cNvPr descr="image/0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18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Вычитание неотрицательных целых чисел</w:t>
      </w:r>
    </w:p>
    <w:bookmarkEnd w:id="27"/>
    <w:bookmarkStart w:id="31" w:name="результат-выполнения-1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Результат выполнения</w:t>
      </w:r>
    </w:p>
    <w:p>
      <w:pPr>
        <w:pStyle w:val="CaptionedFigure"/>
      </w:pPr>
      <w:r>
        <w:drawing>
          <wp:inline>
            <wp:extent cx="3295650" cy="1238250"/>
            <wp:effectExtent b="0" l="0" r="0" t="0"/>
            <wp:docPr descr="Результат вычитания" title="" id="29" name="Picture"/>
            <a:graphic>
              <a:graphicData uri="http://schemas.openxmlformats.org/drawingml/2006/picture">
                <pic:pic>
                  <pic:nvPicPr>
                    <pic:cNvPr descr="image/0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вычитания</w:t>
      </w:r>
    </w:p>
    <w:bookmarkEnd w:id="31"/>
    <w:bookmarkEnd w:id="32"/>
    <w:bookmarkStart w:id="41" w:name="умножение-столбиком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Умножение столбиком</w:t>
      </w:r>
    </w:p>
    <w:p>
      <w:pPr>
        <w:pStyle w:val="FirstParagraph"/>
      </w:pPr>
      <w:r>
        <w:t xml:space="preserve">Классический метод умножения, где каждый разряд множителя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последовательно умножается на все разряды множимого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с последующим суммированием результатов со сдвигом.</w:t>
      </w:r>
    </w:p>
    <w:bookmarkStart w:id="36" w:name="код-реализации-2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Код реализации</w:t>
      </w:r>
    </w:p>
    <w:p>
      <w:pPr>
        <w:pStyle w:val="CaptionedFigure"/>
      </w:pPr>
      <w:r>
        <w:drawing>
          <wp:inline>
            <wp:extent cx="5334000" cy="5082396"/>
            <wp:effectExtent b="0" l="0" r="0" t="0"/>
            <wp:docPr descr="Умножение столбиком" title="" id="34" name="Picture"/>
            <a:graphic>
              <a:graphicData uri="http://schemas.openxmlformats.org/drawingml/2006/picture">
                <pic:pic>
                  <pic:nvPicPr>
                    <pic:cNvPr descr="image/06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82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Умножение столбиком</w:t>
      </w:r>
    </w:p>
    <w:bookmarkEnd w:id="36"/>
    <w:bookmarkStart w:id="40" w:name="результат-выполнения-2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Результат выполнения</w:t>
      </w:r>
    </w:p>
    <w:p>
      <w:pPr>
        <w:pStyle w:val="CaptionedFigure"/>
      </w:pPr>
      <w:r>
        <w:drawing>
          <wp:inline>
            <wp:extent cx="3143250" cy="1200150"/>
            <wp:effectExtent b="0" l="0" r="0" t="0"/>
            <wp:docPr descr="Результат умножения столбиком" title="" id="38" name="Picture"/>
            <a:graphic>
              <a:graphicData uri="http://schemas.openxmlformats.org/drawingml/2006/picture">
                <pic:pic>
                  <pic:nvPicPr>
                    <pic:cNvPr descr="image/07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умножения столбиком</w:t>
      </w:r>
    </w:p>
    <w:bookmarkEnd w:id="40"/>
    <w:bookmarkEnd w:id="41"/>
    <w:bookmarkStart w:id="50" w:name="быстрый-столбик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Быстрый столбик</w:t>
      </w:r>
    </w:p>
    <w:p>
      <w:pPr>
        <w:pStyle w:val="FirstParagraph"/>
      </w:pPr>
      <w:r>
        <w:t xml:space="preserve">Оптимизированный алгоритм умножения, использующий один аккумулятор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для вычисления суммы вкладов всех пар разрядов в конкретную позицию результата.</w:t>
      </w:r>
    </w:p>
    <w:bookmarkStart w:id="45" w:name="код-реализации-3"/>
    <w:p>
      <w:pPr>
        <w:pStyle w:val="Heading3"/>
      </w:pPr>
      <w:r>
        <w:rPr>
          <w:rStyle w:val="SectionNumber"/>
        </w:rPr>
        <w:t xml:space="preserve">2.5.1</w:t>
      </w:r>
      <w:r>
        <w:tab/>
      </w:r>
      <w:r>
        <w:t xml:space="preserve">Код реализации</w:t>
      </w:r>
    </w:p>
    <w:p>
      <w:pPr>
        <w:pStyle w:val="CaptionedFigure"/>
      </w:pPr>
      <w:r>
        <w:drawing>
          <wp:inline>
            <wp:extent cx="5334000" cy="6073486"/>
            <wp:effectExtent b="0" l="0" r="0" t="0"/>
            <wp:docPr descr="Быстрый столбик" title="" id="43" name="Picture"/>
            <a:graphic>
              <a:graphicData uri="http://schemas.openxmlformats.org/drawingml/2006/picture">
                <pic:pic>
                  <pic:nvPicPr>
                    <pic:cNvPr descr="image/0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73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столбик</w:t>
      </w:r>
    </w:p>
    <w:bookmarkEnd w:id="45"/>
    <w:bookmarkStart w:id="49" w:name="результат-выполнения-3"/>
    <w:p>
      <w:pPr>
        <w:pStyle w:val="Heading3"/>
      </w:pPr>
      <w:r>
        <w:rPr>
          <w:rStyle w:val="SectionNumber"/>
        </w:rPr>
        <w:t xml:space="preserve">2.5.2</w:t>
      </w:r>
      <w:r>
        <w:tab/>
      </w:r>
      <w:r>
        <w:t xml:space="preserve">Результат выполнения</w:t>
      </w:r>
    </w:p>
    <w:p>
      <w:pPr>
        <w:pStyle w:val="CaptionedFigure"/>
      </w:pPr>
      <w:r>
        <w:drawing>
          <wp:inline>
            <wp:extent cx="2781300" cy="1200150"/>
            <wp:effectExtent b="0" l="0" r="0" t="0"/>
            <wp:docPr descr="Результат быстрого умножения" title="" id="47" name="Picture"/>
            <a:graphic>
              <a:graphicData uri="http://schemas.openxmlformats.org/drawingml/2006/picture">
                <pic:pic>
                  <pic:nvPicPr>
                    <pic:cNvPr descr="image/0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быстрого умножения</w:t>
      </w:r>
    </w:p>
    <w:bookmarkEnd w:id="49"/>
    <w:bookmarkEnd w:id="50"/>
    <w:bookmarkStart w:id="59" w:name="деление-многоразрядных-чисел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Деление многоразрядных чисел</w:t>
      </w:r>
    </w:p>
    <w:p>
      <w:pPr>
        <w:pStyle w:val="FirstParagraph"/>
      </w:pPr>
      <w:r>
        <w:t xml:space="preserve">Алгоритм деления реализован методом длинного деления (Long division). Он последовательно обрабатывает цифры делимого, формируя цифры частного и вычисляя остаток.</w:t>
      </w:r>
    </w:p>
    <w:bookmarkStart w:id="54" w:name="код-реализации-4"/>
    <w:p>
      <w:pPr>
        <w:pStyle w:val="Heading3"/>
      </w:pPr>
      <w:r>
        <w:rPr>
          <w:rStyle w:val="SectionNumber"/>
        </w:rPr>
        <w:t xml:space="preserve">2.6.1</w:t>
      </w:r>
      <w:r>
        <w:tab/>
      </w:r>
      <w:r>
        <w:t xml:space="preserve">Код реализации</w:t>
      </w:r>
    </w:p>
    <w:p>
      <w:pPr>
        <w:pStyle w:val="CaptionedFigure"/>
      </w:pPr>
      <w:r>
        <w:drawing>
          <wp:inline>
            <wp:extent cx="5334000" cy="9107198"/>
            <wp:effectExtent b="0" l="0" r="0" t="0"/>
            <wp:docPr descr="Деление многоразрядных чисел" title="" id="52" name="Picture"/>
            <a:graphic>
              <a:graphicData uri="http://schemas.openxmlformats.org/drawingml/2006/picture">
                <pic:pic>
                  <pic:nvPicPr>
                    <pic:cNvPr descr="image/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07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Деление многоразрядных чисел</w:t>
      </w:r>
    </w:p>
    <w:bookmarkEnd w:id="54"/>
    <w:bookmarkStart w:id="58" w:name="результат-выполнения-4"/>
    <w:p>
      <w:pPr>
        <w:pStyle w:val="Heading3"/>
      </w:pPr>
      <w:r>
        <w:rPr>
          <w:rStyle w:val="SectionNumber"/>
        </w:rPr>
        <w:t xml:space="preserve">2.6.2</w:t>
      </w:r>
      <w:r>
        <w:tab/>
      </w:r>
      <w:r>
        <w:t xml:space="preserve">Результат выполнения</w:t>
      </w:r>
    </w:p>
    <w:p>
      <w:pPr>
        <w:pStyle w:val="CaptionedFigure"/>
      </w:pPr>
      <w:r>
        <w:drawing>
          <wp:inline>
            <wp:extent cx="3048000" cy="1276350"/>
            <wp:effectExtent b="0" l="0" r="0" t="0"/>
            <wp:docPr descr="Результат деления" title="" id="56" name="Picture"/>
            <a:graphic>
              <a:graphicData uri="http://schemas.openxmlformats.org/drawingml/2006/picture">
                <pic:pic>
                  <pic:nvPicPr>
                    <pic:cNvPr descr="image/1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деления</w:t>
      </w:r>
    </w:p>
    <w:bookmarkEnd w:id="58"/>
    <w:bookmarkEnd w:id="59"/>
    <w:bookmarkStart w:id="68" w:name="тестирование-всех-алгоритмов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Тестирование всех алгоритмов</w:t>
      </w:r>
    </w:p>
    <w:p>
      <w:pPr>
        <w:pStyle w:val="FirstParagraph"/>
      </w:pPr>
      <w:r>
        <w:t xml:space="preserve">Для проверки корректности работы всех алгоритмов была создана функция</w:t>
      </w:r>
      <w:r>
        <w:t xml:space="preserve"> </w:t>
      </w:r>
      <w:r>
        <w:rPr>
          <w:rStyle w:val="VerbatimChar"/>
        </w:rPr>
        <w:t xml:space="preserve">test_algorithms</w:t>
      </w:r>
      <w:r>
        <w:t xml:space="preserve">, которая тестирует каждый алгоритм на примерах.</w:t>
      </w:r>
    </w:p>
    <w:bookmarkStart w:id="63" w:name="код-тестирования"/>
    <w:p>
      <w:pPr>
        <w:pStyle w:val="Heading3"/>
      </w:pPr>
      <w:r>
        <w:rPr>
          <w:rStyle w:val="SectionNumber"/>
        </w:rPr>
        <w:t xml:space="preserve">2.7.1</w:t>
      </w:r>
      <w:r>
        <w:tab/>
      </w:r>
      <w:r>
        <w:t xml:space="preserve">Код тестирования</w:t>
      </w:r>
    </w:p>
    <w:p>
      <w:pPr>
        <w:pStyle w:val="CaptionedFigure"/>
      </w:pPr>
      <w:r>
        <w:drawing>
          <wp:inline>
            <wp:extent cx="5334000" cy="9073029"/>
            <wp:effectExtent b="0" l="0" r="0" t="0"/>
            <wp:docPr descr="Функция тестирования" title="" id="61" name="Picture"/>
            <a:graphic>
              <a:graphicData uri="http://schemas.openxmlformats.org/drawingml/2006/picture">
                <pic:pic>
                  <pic:nvPicPr>
                    <pic:cNvPr descr="image/12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73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Функция тестирования</w:t>
      </w:r>
    </w:p>
    <w:bookmarkEnd w:id="63"/>
    <w:bookmarkStart w:id="67" w:name="полные-результаты-тестирования"/>
    <w:p>
      <w:pPr>
        <w:pStyle w:val="Heading3"/>
      </w:pPr>
      <w:r>
        <w:rPr>
          <w:rStyle w:val="SectionNumber"/>
        </w:rPr>
        <w:t xml:space="preserve">2.7.2</w:t>
      </w:r>
      <w:r>
        <w:tab/>
      </w:r>
      <w:r>
        <w:t xml:space="preserve">Полные результаты тестирования</w:t>
      </w:r>
    </w:p>
    <w:p>
      <w:pPr>
        <w:pStyle w:val="CaptionedFigure"/>
      </w:pPr>
      <w:r>
        <w:drawing>
          <wp:inline>
            <wp:extent cx="3981450" cy="5638800"/>
            <wp:effectExtent b="0" l="0" r="0" t="0"/>
            <wp:docPr descr="Результаты тестирования всех алгоритмов" title="" id="65" name="Picture"/>
            <a:graphic>
              <a:graphicData uri="http://schemas.openxmlformats.org/drawingml/2006/picture">
                <pic:pic>
                  <pic:nvPicPr>
                    <pic:cNvPr descr="image/13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563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Результаты тестирования всех алгоритмов</w:t>
      </w:r>
    </w:p>
    <w:bookmarkEnd w:id="67"/>
    <w:bookmarkEnd w:id="68"/>
    <w:bookmarkEnd w:id="69"/>
    <w:bookmarkStart w:id="70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были программно реализованы ключевые операции арифметики многократной точности: сложение, вычитание, умножение (классическое и быстрое) и деление. Все алгоритмы успешно протестированы на примерах и работают корректно. Для проверки деления был использован пример</w:t>
      </w:r>
      <w:r>
        <w:t xml:space="preserve"> </w:t>
      </w:r>
      <m:oMath>
        <m:r>
          <m:t>100</m:t>
        </m:r>
        <m:r>
          <m:rPr>
            <m:sty m:val="p"/>
          </m:rPr>
          <m:t>÷</m:t>
        </m:r>
        <m:r>
          <m:t>7</m:t>
        </m:r>
        <m:r>
          <m:rPr>
            <m:sty m:val="p"/>
          </m:rPr>
          <m:t>=</m:t>
        </m:r>
        <m:r>
          <m:t>14</m:t>
        </m:r>
      </m:oMath>
      <w:r>
        <w:t xml:space="preserve"> </w:t>
      </w:r>
      <w:r>
        <w:t xml:space="preserve">(остаток</w:t>
      </w:r>
      <w:r>
        <w:t xml:space="preserve"> </w:t>
      </w:r>
      <m:oMath>
        <m:r>
          <m:t>2</m:t>
        </m:r>
      </m:oMath>
      <w:r>
        <w:t xml:space="preserve">), что подтверждает правильность реализации. Разработанные алгоритмы могут быть использованы для работы с числами произвольной длины, что является важным для криптографических приложений.</w:t>
      </w: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64" Target="media/rId6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Сунь Маосин</dc:creator>
  <dc:language>ru-RU</dc:language>
  <cp:keywords/>
  <dcterms:created xsi:type="dcterms:W3CDTF">2026-03-13T09:51:28Z</dcterms:created>
  <dcterms:modified xsi:type="dcterms:W3CDTF">2026-03-13T09:51:28Z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documentclass">
    <vt:lpwstr>scrreprt</vt:lpwstr>
  </property>
  <property fmtid="{D5CDD505-2E9C-101B-9397-08002B2CF9AE}" pid="8" name="figureTitle">
    <vt:lpwstr>Рис.</vt:lpwstr>
  </property>
  <property fmtid="{D5CDD505-2E9C-101B-9397-08002B2CF9AE}" pid="9" name="fontsize">
    <vt:lpwstr>12pt</vt:lpwstr>
  </property>
  <property fmtid="{D5CDD505-2E9C-101B-9397-08002B2CF9AE}" pid="10" name="header-includes">
    <vt:lpwstr/>
  </property>
  <property fmtid="{D5CDD505-2E9C-101B-9397-08002B2CF9AE}" pid="11" name="indent">
    <vt:lpwstr>True</vt:lpwstr>
  </property>
  <property fmtid="{D5CDD505-2E9C-101B-9397-08002B2CF9AE}" pid="12" name="linestretch">
    <vt:lpwstr>1.5</vt:lpwstr>
  </property>
  <property fmtid="{D5CDD505-2E9C-101B-9397-08002B2CF9AE}" pid="13" name="listingTitle">
    <vt:lpwstr>Листинг</vt:lpwstr>
  </property>
  <property fmtid="{D5CDD505-2E9C-101B-9397-08002B2CF9AE}" pid="14" name="lof">
    <vt:lpwstr>True</vt:lpwstr>
  </property>
  <property fmtid="{D5CDD505-2E9C-101B-9397-08002B2CF9AE}" pid="15" name="lofTitle">
    <vt:lpwstr>Список иллюстраций</vt:lpwstr>
  </property>
  <property fmtid="{D5CDD505-2E9C-101B-9397-08002B2CF9AE}" pid="16" name="lolTitle">
    <vt:lpwstr>Листинги</vt:lpwstr>
  </property>
  <property fmtid="{D5CDD505-2E9C-101B-9397-08002B2CF9AE}" pid="17" name="lot">
    <vt:lpwstr>True</vt:lpwstr>
  </property>
  <property fmtid="{D5CDD505-2E9C-101B-9397-08002B2CF9AE}" pid="18" name="lotTitle">
    <vt:lpwstr>Список таблиц</vt:lpwstr>
  </property>
  <property fmtid="{D5CDD505-2E9C-101B-9397-08002B2CF9AE}" pid="19" name="mainfont">
    <vt:lpwstr>Times New Roman</vt:lpwstr>
  </property>
  <property fmtid="{D5CDD505-2E9C-101B-9397-08002B2CF9AE}" pid="20" name="mainfontoptions">
    <vt:lpwstr>Ligatures=Common,Ligatures=TeX,Scale=0.94</vt:lpwstr>
  </property>
  <property fmtid="{D5CDD505-2E9C-101B-9397-08002B2CF9AE}" pid="21" name="mathfont">
    <vt:lpwstr>Times New Roman</vt:lpwstr>
  </property>
  <property fmtid="{D5CDD505-2E9C-101B-9397-08002B2CF9AE}" pid="22" name="mathfontoptions">
    <vt:lpwstr/>
  </property>
  <property fmtid="{D5CDD505-2E9C-101B-9397-08002B2CF9AE}" pid="23" name="monofont">
    <vt:lpwstr>Courier New</vt:lpwstr>
  </property>
  <property fmtid="{D5CDD505-2E9C-101B-9397-08002B2CF9AE}" pid="24" name="monofontoptions">
    <vt:lpwstr>Scale=MatchLowercase,Scale=0.94,FakeStretch=0.9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Times New Roman</vt:lpwstr>
  </property>
  <property fmtid="{D5CDD505-2E9C-101B-9397-08002B2CF9AE}" pid="29" name="romanfontoptions">
    <vt:lpwstr>Ligatures=Common,Ligatures=TeX,Scale=0.94</vt:lpwstr>
  </property>
  <property fmtid="{D5CDD505-2E9C-101B-9397-08002B2CF9AE}" pid="30" name="sansfont">
    <vt:lpwstr>Arial</vt:lpwstr>
  </property>
  <property fmtid="{D5CDD505-2E9C-101B-9397-08002B2CF9AE}" pid="31" name="sansfontoptions">
    <vt:lpwstr>Ligatures=Common,Ligatures=TeX,Scale=MatchLowercase,Scale=0.94</vt:lpwstr>
  </property>
  <property fmtid="{D5CDD505-2E9C-101B-9397-08002B2CF9AE}" pid="32" name="subtitle">
    <vt:lpwstr>Математические основы защиты информации и информационной безопасности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