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освоить вероятностные алгоритмы проверки чисел на простоту, широко используемые в криптографии. Реализовать программно тесты Ферма, Соловэя-Штрассена и Миллера-Рабина, а также понять их основные принципы и вероятность ошибки.</w:t>
      </w:r>
    </w:p>
    <w:bookmarkEnd w:id="9"/>
    <w:bookmarkStart w:id="38" w:name="реализация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алгоритмов</w:t>
      </w:r>
    </w:p>
    <w:bookmarkStart w:id="14" w:name="X635e71024d81a3ff545c3b27c4cee741172198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Вспомогательная функция быстрого возведения в степень</w:t>
      </w:r>
    </w:p>
    <w:p>
      <w:pPr>
        <w:pStyle w:val="FirstParagraph"/>
      </w:pPr>
      <w:r>
        <w:t xml:space="preserve">Для эффективного вычисления больших степеней по модулю была реализована функция</w:t>
      </w:r>
      <w:r>
        <w:t xml:space="preserve"> </w:t>
      </w:r>
      <w:r>
        <w:rPr>
          <w:rStyle w:val="VerbatimChar"/>
        </w:rPr>
        <w:t xml:space="preserve">mod_pow</w:t>
      </w:r>
      <w:r>
        <w:t xml:space="preserve">, использующая бинарный метод возведения в степень.</w:t>
      </w:r>
    </w:p>
    <w:bookmarkStart w:id="13" w:name="код-функ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функции</w:t>
      </w:r>
    </w:p>
    <w:p>
      <w:pPr>
        <w:pStyle w:val="CaptionedFigure"/>
      </w:pPr>
      <w:r>
        <w:drawing>
          <wp:inline>
            <wp:extent cx="5334000" cy="3467652"/>
            <wp:effectExtent b="0" l="0" r="0" t="0"/>
            <wp:docPr descr="Функция быстрого возведения в степень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быстрого возведения в степень</w:t>
      </w:r>
    </w:p>
    <w:bookmarkEnd w:id="13"/>
    <w:bookmarkEnd w:id="14"/>
    <w:bookmarkStart w:id="19" w:name="тест-фер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Ферма</w:t>
      </w:r>
    </w:p>
    <w:p>
      <w:pPr>
        <w:pStyle w:val="FirstParagraph"/>
      </w:pPr>
      <w:r>
        <w:t xml:space="preserve">Тест Ферма основан на малой теореме Ферма: для простого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любого</w:t>
      </w:r>
      <w:r>
        <w:t xml:space="preserve"> </w:t>
      </w:r>
      <m:oMath>
        <m:r>
          <m:t>a</m:t>
        </m:r>
      </m:oMath>
      <w:r>
        <w:t xml:space="preserve">, не кратного</w:t>
      </w:r>
      <w:r>
        <w:t xml:space="preserve"> </w:t>
      </w:r>
      <m:oMath>
        <m:r>
          <m:t>p</m:t>
        </m:r>
      </m:oMath>
      <w:r>
        <w:t xml:space="preserve">. Если для выбранного случайного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это условие не выполняется, число гарантированно составное.</w:t>
      </w:r>
    </w:p>
    <w:bookmarkStart w:id="18" w:name="код-реализ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4311569"/>
            <wp:effectExtent b="0" l="0" r="0" t="0"/>
            <wp:docPr descr="Тест Ферма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Ферма</w:t>
      </w:r>
    </w:p>
    <w:bookmarkEnd w:id="18"/>
    <w:bookmarkEnd w:id="19"/>
    <w:bookmarkStart w:id="24" w:name="алгоритм-вычисления-символа-якоб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Алгоритм вычисления символа Якоби</w:t>
      </w:r>
    </w:p>
    <w:p>
      <w:pPr>
        <w:pStyle w:val="FirstParagraph"/>
      </w:pPr>
      <w:r>
        <w:t xml:space="preserve">Символ Якоби является обобщением символа Лежандра и необходим для теста Соловэя-Штрассена. Алгоритм использует свойства квадратичной взаимности для рекурсивного вычисления.</w:t>
      </w:r>
    </w:p>
    <w:bookmarkStart w:id="23" w:name="код-реализации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7382565"/>
            <wp:effectExtent b="0" l="0" r="0" t="0"/>
            <wp:docPr descr="Алгоритм вычисления символа Якоби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Алгоритм вычисления символа Якоби</w:t>
      </w:r>
    </w:p>
    <w:bookmarkEnd w:id="23"/>
    <w:bookmarkEnd w:id="24"/>
    <w:bookmarkStart w:id="29" w:name="тест-соловэя-штрассен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Тест Соловэя-Штрассена</w:t>
      </w:r>
    </w:p>
    <w:p>
      <w:pPr>
        <w:pStyle w:val="FirstParagraph"/>
      </w:pPr>
      <w:r>
        <w:t xml:space="preserve">Тест Соловэя-Штрассена основан на критерии Эйлера: для простого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≡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— символ Лежандра. В тесте используется символ Якоби для проверки этого условия.</w:t>
      </w:r>
    </w:p>
    <w:bookmarkStart w:id="28" w:name="код-реализации-2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7072408"/>
            <wp:effectExtent b="0" l="0" r="0" t="0"/>
            <wp:docPr descr="Тест Соловэя-Штрассена" title="" id="26" name="Picture"/>
            <a:graphic>
              <a:graphicData uri="http://schemas.openxmlformats.org/drawingml/2006/picture">
                <pic:pic>
                  <pic:nvPicPr>
                    <pic:cNvPr descr="image/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Соловэя-Штрассена</w:t>
      </w:r>
    </w:p>
    <w:bookmarkEnd w:id="28"/>
    <w:bookmarkEnd w:id="29"/>
    <w:bookmarkStart w:id="37" w:name="тест-миллера-рабин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Тест Миллера-Рабина</w:t>
      </w:r>
    </w:p>
    <w:p>
      <w:pPr>
        <w:pStyle w:val="FirstParagraph"/>
      </w:pPr>
      <w:r>
        <w:t xml:space="preserve">Тест Миллера-Рабина является наиболее эффективным вероятностным тестом простоты. Он основан на том, что для простого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при представлении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rPr>
            <m:sty m:val="p"/>
          </m:rPr>
          <m:t>⋅</m:t>
        </m:r>
        <m:r>
          <m:t>d</m:t>
        </m:r>
      </m:oMath>
      <w:r>
        <w:t xml:space="preserve"> </w:t>
      </w:r>
      <w:r>
        <w:t xml:space="preserve">(где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нечетно) для любого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выполняется либо</w:t>
      </w:r>
      <w:r>
        <w:t xml:space="preserve"> </w:t>
      </w:r>
      <m:oMath>
        <m:sSup>
          <m:e>
            <m:r>
              <m:t>a</m:t>
            </m:r>
          </m:e>
          <m:sup>
            <m:r>
              <m:t>d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, либо</w:t>
      </w:r>
      <w:r>
        <w:t xml:space="preserve"> </w:t>
      </w:r>
      <m:oMath>
        <m:sSup>
          <m:e>
            <m:r>
              <m:t>a</m:t>
            </m:r>
          </m:e>
          <m:sup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  <m:r>
              <m:t>d</m:t>
            </m:r>
          </m:sup>
        </m:sSup>
        <m:r>
          <m:rPr>
            <m:sty m:val="p"/>
          </m:rPr>
          <m:t>≡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некоторого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&lt;</m:t>
        </m:r>
        <m:r>
          <m:t>s</m:t>
        </m:r>
      </m:oMath>
      <w:r>
        <w:t xml:space="preserve">.</w:t>
      </w:r>
    </w:p>
    <w:bookmarkStart w:id="36" w:name="код-реализации-3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6220974"/>
            <wp:effectExtent b="0" l="0" r="0" t="0"/>
            <wp:docPr descr="Тест Миллера-Рабина (часть 1)" title="" id="31" name="Picture"/>
            <a:graphic>
              <a:graphicData uri="http://schemas.openxmlformats.org/drawingml/2006/picture">
                <pic:pic>
                  <pic:nvPicPr>
                    <pic:cNvPr descr="image/0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Миллера-Рабина (часть 1)</w:t>
      </w:r>
    </w:p>
    <w:p>
      <w:pPr>
        <w:pStyle w:val="CaptionedFigure"/>
      </w:pPr>
      <w:r>
        <w:drawing>
          <wp:inline>
            <wp:extent cx="5334000" cy="4144402"/>
            <wp:effectExtent b="0" l="0" r="0" t="0"/>
            <wp:docPr descr="Тест Миллера-Рабина (часть 2)" title="" id="34" name="Picture"/>
            <a:graphic>
              <a:graphicData uri="http://schemas.openxmlformats.org/drawingml/2006/picture">
                <pic:pic>
                  <pic:nvPicPr>
                    <pic:cNvPr descr="image/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Миллера-Рабина (часть 2)</w:t>
      </w:r>
    </w:p>
    <w:bookmarkEnd w:id="36"/>
    <w:bookmarkEnd w:id="37"/>
    <w:bookmarkEnd w:id="38"/>
    <w:bookmarkStart w:id="43" w:name="тестирование-алгоритмов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Тестирование алгоритмов</w:t>
      </w:r>
    </w:p>
    <w:p>
      <w:pPr>
        <w:pStyle w:val="FirstParagraph"/>
      </w:pPr>
      <w:r>
        <w:t xml:space="preserve">Для проверки работы алгоритмов была создана функция</w:t>
      </w:r>
      <w:r>
        <w:t xml:space="preserve"> </w:t>
      </w:r>
      <w:r>
        <w:rPr>
          <w:rStyle w:val="VerbatimChar"/>
        </w:rPr>
        <w:t xml:space="preserve">test_all_algorithms</w:t>
      </w:r>
      <w:r>
        <w:t xml:space="preserve">, которая тестирует все три алгоритма на наборе чисел, включая простые числа, составные числа и числа Кармайкла.</w:t>
      </w:r>
    </w:p>
    <w:bookmarkStart w:id="42" w:name="результаты-тестирования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Результаты тестирования</w:t>
      </w:r>
    </w:p>
    <w:p>
      <w:pPr>
        <w:pStyle w:val="CaptionedFigure"/>
      </w:pPr>
      <w:r>
        <w:drawing>
          <wp:inline>
            <wp:extent cx="5334000" cy="5873261"/>
            <wp:effectExtent b="0" l="0" r="0" t="0"/>
            <wp:docPr descr="Результаты тестирования" title="" id="40" name="Picture"/>
            <a:graphic>
              <a:graphicData uri="http://schemas.openxmlformats.org/drawingml/2006/picture">
                <pic:pic>
                  <pic:nvPicPr>
                    <pic:cNvPr descr="image/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3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тестирования</w:t>
      </w:r>
    </w:p>
    <w:p>
      <w:pPr>
        <w:pStyle w:val="BodyText"/>
      </w:pPr>
      <w:r>
        <w:t xml:space="preserve">Из результатов видно, что:</w:t>
      </w:r>
      <w:r>
        <w:t xml:space="preserve"> </w:t>
      </w:r>
      <w:r>
        <w:t xml:space="preserve">- Тест Ферма может ошибаться на числах Кармайкла (например, 2465, 6601, 8911)</w:t>
      </w:r>
      <w:r>
        <w:t xml:space="preserve"> </w:t>
      </w:r>
      <w:r>
        <w:t xml:space="preserve">- Тесты Соловэя-Штрассена и Миллера-Рабина правильно определяют все числа</w:t>
      </w:r>
      <w:r>
        <w:t xml:space="preserve"> </w:t>
      </w:r>
      <w:r>
        <w:t xml:space="preserve">- Все три алгоритма правильно работают на малых числах</w:t>
      </w:r>
    </w:p>
    <w:bookmarkEnd w:id="42"/>
    <w:bookmarkEnd w:id="43"/>
    <w:bookmarkStart w:id="4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три вероятностных алгоритма проверки чисел на простоту: тест Ферма, тест Соловэя-Штрассена и тест Миллера-Рабина. Экспериментально подтверждено, что тест Ферма может давать ложноположительные результаты на числах Кармайкла, в то время как тесты Соловэя-Штрассена и Миллера-Рабина являются более надежными. Точность всех тестов повышается с увеличением количества раундов тестирования.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Сунь Маосин</dc:creator>
  <dc:language>ru-RU</dc:language>
  <cp:keywords/>
  <dcterms:created xsi:type="dcterms:W3CDTF">2026-03-12T22:27:40Z</dcterms:created>
  <dcterms:modified xsi:type="dcterms:W3CDTF">2026-03-12T22:27:40Z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