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5.png" ContentType="image/png"/>
  <Override PartName="/word/media/rId20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Математические основы защиты информации и информационной безопасности</w:t>
      </w:r>
    </w:p>
    <w:p>
      <w:pPr>
        <w:pStyle w:val="Author"/>
      </w:pPr>
      <w:r>
        <w:t xml:space="preserve">Сунь Маосин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изучение основных принципов функционирования шифров простой замены, а также освоение математических моделей шифра Цезаря и шифра Атбаш. В ходе практики необходимо реализовать алгоритмы шифрования и дешифрования для текстов на русском языке и проверить логику применения моноалфавитных подстановок в защите информации.</w:t>
      </w:r>
    </w:p>
    <w:bookmarkEnd w:id="9"/>
    <w:bookmarkStart w:id="30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14" w:name="реализация-шифра-цезаря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Реализация шифра Цезаря</w:t>
      </w:r>
    </w:p>
    <w:p>
      <w:pPr>
        <w:pStyle w:val="FirstParagraph"/>
      </w:pPr>
      <w:r>
        <w:t xml:space="preserve">Суть шифра Цезаря заключается в циклическом сдвиге каждого символа открытого текста на фиксированное расстояние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(ключ) в пределах алфавита.</w:t>
      </w:r>
    </w:p>
    <w:p>
      <w:pPr>
        <w:numPr>
          <w:ilvl w:val="0"/>
          <w:numId w:val="1001"/>
        </w:numPr>
      </w:pPr>
      <w:r>
        <w:t xml:space="preserve">Математическая модель: Процесс шифрования описывается формулой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  <m:r>
          <m:t> </m:t>
        </m:r>
        <m:r>
          <m:rPr>
            <m:sty m:val="p"/>
          </m:rPr>
          <m:t>mod</m:t>
        </m:r>
        <m:r>
          <m:t> </m:t>
        </m:r>
        <m:r>
          <m:t>m</m:t>
        </m:r>
      </m:oMath>
      <w:r>
        <w:t xml:space="preserve">, где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— индекс символа, а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— мощность (длина) алфавита.</w:t>
      </w:r>
    </w:p>
    <w:p>
      <w:pPr>
        <w:numPr>
          <w:ilvl w:val="0"/>
          <w:numId w:val="1001"/>
        </w:numPr>
      </w:pPr>
      <w:r>
        <w:t xml:space="preserve">Этапы реализации:</w:t>
      </w:r>
    </w:p>
    <w:p>
      <w:pPr>
        <w:numPr>
          <w:ilvl w:val="1"/>
          <w:numId w:val="1002"/>
        </w:numPr>
      </w:pPr>
      <w:r>
        <w:t xml:space="preserve">Создание индексной таблицы, содержащей 33 буквы русского алфавита.</w:t>
      </w:r>
    </w:p>
    <w:p>
      <w:pPr>
        <w:numPr>
          <w:ilvl w:val="1"/>
          <w:numId w:val="1002"/>
        </w:numPr>
      </w:pPr>
      <w:r>
        <w:t xml:space="preserve">Ввод произвольного целого числа в качестве ключа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numPr>
          <w:ilvl w:val="1"/>
          <w:numId w:val="1002"/>
        </w:numPr>
      </w:pPr>
      <w:r>
        <w:t xml:space="preserve">Использование операции модуля для обработки сдвига, что гарантирует циклический переход при выходе индекса за границы алфавита.</w:t>
      </w:r>
    </w:p>
    <w:p>
      <w:pPr>
        <w:numPr>
          <w:ilvl w:val="1"/>
          <w:numId w:val="1002"/>
        </w:numPr>
      </w:pPr>
      <w:r>
        <w:t xml:space="preserve">Сохранение пробелов и специальных знаков в исходном виде без выполнения вычислений.</w:t>
      </w:r>
    </w:p>
    <w:p>
      <w:pPr>
        <w:pStyle w:val="FirstParagraph"/>
      </w:pPr>
      <w:r>
        <w:t xml:space="preserve">На рис. 1 представлен код реализации шифра Цезаря на языке Python.</w:t>
      </w:r>
    </w:p>
    <w:bookmarkStart w:id="13" w:name="fig:caesar-code"/>
    <w:p>
      <w:pPr>
        <w:pStyle w:val="CaptionedFigure"/>
      </w:pPr>
      <w:r>
        <w:drawing>
          <wp:inline>
            <wp:extent cx="5334000" cy="2012186"/>
            <wp:effectExtent b="0" l="0" r="0" t="0"/>
            <wp:docPr descr="Код реализации шифра Цезаря" title="" id="11" name="Picture"/>
            <a:graphic>
              <a:graphicData uri="http://schemas.openxmlformats.org/drawingml/2006/picture">
                <pic:pic>
                  <pic:nvPicPr>
                    <pic:cNvPr descr="image/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2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реализации шифра Цезаря</w:t>
      </w:r>
    </w:p>
    <w:bookmarkEnd w:id="13"/>
    <w:bookmarkEnd w:id="14"/>
    <w:bookmarkStart w:id="19" w:name="результат-работы-шифра-цезаря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Результат работы шифра Цезаря</w:t>
      </w:r>
    </w:p>
    <w:p>
      <w:pPr>
        <w:pStyle w:val="FirstParagraph"/>
      </w:pPr>
      <w:r>
        <w:t xml:space="preserve">Для проверки корректности работы алгоритма были использованы примеры из задания:</w:t>
      </w:r>
    </w:p>
    <w:p>
      <w:pPr>
        <w:pStyle w:val="Compact"/>
        <w:numPr>
          <w:ilvl w:val="0"/>
          <w:numId w:val="1003"/>
        </w:numPr>
      </w:pPr>
      <w:r>
        <w:t xml:space="preserve">Шифр Юлия Цезаря со сдвигом 3: фраза</w:t>
      </w:r>
      <w:r>
        <w:t xml:space="preserve"> </w:t>
      </w:r>
      <w:r>
        <w:t xml:space="preserve">“Veni, vidi, vici”</w:t>
      </w:r>
      <w:r>
        <w:t xml:space="preserve"> </w:t>
      </w:r>
      <w:r>
        <w:t xml:space="preserve">преобразуется в</w:t>
      </w:r>
      <w:r>
        <w:t xml:space="preserve"> </w:t>
      </w:r>
      <w:r>
        <w:t xml:space="preserve">“Yhql, ylgl, ylfl”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Шифр императора Августа со сдвигом 1: фраза</w:t>
      </w:r>
      <w:r>
        <w:t xml:space="preserve"> </w:t>
      </w:r>
      <w:r>
        <w:t xml:space="preserve">“Festina lente”</w:t>
      </w:r>
      <w:r>
        <w:t xml:space="preserve"> </w:t>
      </w:r>
      <w:r>
        <w:t xml:space="preserve">преобразуется в</w:t>
      </w:r>
      <w:r>
        <w:t xml:space="preserve"> </w:t>
      </w:r>
      <w:r>
        <w:t xml:space="preserve">“Gftujob mfouf”</w:t>
      </w:r>
      <w:r>
        <w:t xml:space="preserve">.</w:t>
      </w:r>
    </w:p>
    <w:p>
      <w:pPr>
        <w:pStyle w:val="FirstParagraph"/>
      </w:pPr>
      <w:r>
        <w:t xml:space="preserve">На рис. 2 представлен результат выполнения программы для данных примеров.</w:t>
      </w:r>
    </w:p>
    <w:bookmarkStart w:id="18" w:name="fig:caesar-result"/>
    <w:p>
      <w:pPr>
        <w:pStyle w:val="CaptionedFigure"/>
      </w:pPr>
      <w:r>
        <w:drawing>
          <wp:inline>
            <wp:extent cx="5334000" cy="5928554"/>
            <wp:effectExtent b="0" l="0" r="0" t="0"/>
            <wp:docPr descr="Результат работы шифра Цезаря" title="" id="16" name="Picture"/>
            <a:graphic>
              <a:graphicData uri="http://schemas.openxmlformats.org/drawingml/2006/picture">
                <pic:pic>
                  <pic:nvPicPr>
                    <pic:cNvPr descr="image/0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8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работы шифра Цезаря</w:t>
      </w:r>
    </w:p>
    <w:bookmarkEnd w:id="18"/>
    <w:p>
      <w:pPr>
        <w:pStyle w:val="BodyText"/>
      </w:pPr>
      <w:r>
        <w:t xml:space="preserve">Как видно из рисунка, программа успешно выполняет шифрование и дешифрование текста, что подтверждается выводом</w:t>
      </w:r>
      <w:r>
        <w:t xml:space="preserve"> </w:t>
      </w:r>
      <w:r>
        <w:t xml:space="preserve">“Success: True”</w:t>
      </w:r>
      <w:r>
        <w:t xml:space="preserve"> </w:t>
      </w:r>
      <w:r>
        <w:t xml:space="preserve">для обоих примеров.</w:t>
      </w:r>
    </w:p>
    <w:bookmarkEnd w:id="19"/>
    <w:bookmarkStart w:id="24" w:name="реализация-шифра-атбаш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Реализация шифра Атбаш</w:t>
      </w:r>
    </w:p>
    <w:p>
      <w:pPr>
        <w:pStyle w:val="FirstParagraph"/>
      </w:pPr>
      <w:r>
        <w:t xml:space="preserve">Шифр Атбаш является специфическим видом моноалфавитной подстановки, который не требует числового ключа и основывается на зеркальном отражении алфавита.</w:t>
      </w:r>
    </w:p>
    <w:p>
      <w:pPr>
        <w:numPr>
          <w:ilvl w:val="0"/>
          <w:numId w:val="1004"/>
        </w:numPr>
      </w:pPr>
      <w:r>
        <w:t xml:space="preserve">Описание принципа: Символы алфавита заменяются по принципу соответствия начала и конца списка. В контексте латинского алфавита: 1-я буква «A» заменяется на 26-ю букву «Z», 2-я буква «B» — на 25-ю букву «Y» и так далее.</w:t>
      </w:r>
    </w:p>
    <w:p>
      <w:pPr>
        <w:numPr>
          <w:ilvl w:val="0"/>
          <w:numId w:val="1004"/>
        </w:numPr>
      </w:pPr>
      <w:r>
        <w:t xml:space="preserve">Этапы реализации:</w:t>
      </w:r>
    </w:p>
    <w:p>
      <w:pPr>
        <w:numPr>
          <w:ilvl w:val="1"/>
          <w:numId w:val="1005"/>
        </w:numPr>
      </w:pPr>
      <w:r>
        <w:t xml:space="preserve">Формирование последовательности прямого алфавита.</w:t>
      </w:r>
    </w:p>
    <w:p>
      <w:pPr>
        <w:numPr>
          <w:ilvl w:val="1"/>
          <w:numId w:val="1005"/>
        </w:numPr>
      </w:pPr>
      <w:r>
        <w:t xml:space="preserve">Использование математической формулы для зеркального отображения: новая позиция = 25 - старая позиция.</w:t>
      </w:r>
    </w:p>
    <w:p>
      <w:pPr>
        <w:numPr>
          <w:ilvl w:val="1"/>
          <w:numId w:val="1005"/>
        </w:numPr>
      </w:pPr>
      <w:r>
        <w:t xml:space="preserve">Обработка входного текста: определение позиции символа в алфавите и применение формулы.</w:t>
      </w:r>
    </w:p>
    <w:p>
      <w:pPr>
        <w:numPr>
          <w:ilvl w:val="1"/>
          <w:numId w:val="1005"/>
        </w:numPr>
      </w:pPr>
      <w:r>
        <w:t xml:space="preserve">Данный алгоритм обладает свойством симметричности: процессы шифрования и дешифрования идентичны.</w:t>
      </w:r>
    </w:p>
    <w:p>
      <w:pPr>
        <w:pStyle w:val="FirstParagraph"/>
      </w:pPr>
      <w:r>
        <w:t xml:space="preserve">На рис. 3 представлен код реализации шифра Атбаш на языке Python.</w:t>
      </w:r>
    </w:p>
    <w:bookmarkStart w:id="23" w:name="fig:atbash-code"/>
    <w:p>
      <w:pPr>
        <w:pStyle w:val="CaptionedFigure"/>
      </w:pPr>
      <w:r>
        <w:drawing>
          <wp:inline>
            <wp:extent cx="5334000" cy="1660796"/>
            <wp:effectExtent b="0" l="0" r="0" t="0"/>
            <wp:docPr descr="Код реализации шифра Атбаш" title="" id="21" name="Picture"/>
            <a:graphic>
              <a:graphicData uri="http://schemas.openxmlformats.org/drawingml/2006/picture">
                <pic:pic>
                  <pic:nvPicPr>
                    <pic:cNvPr descr="image/0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0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реализации шифра Атбаш</w:t>
      </w:r>
    </w:p>
    <w:bookmarkEnd w:id="23"/>
    <w:bookmarkEnd w:id="24"/>
    <w:bookmarkStart w:id="29" w:name="результат-работы-шифра-атбаш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Результат работы шифра Атбаш</w:t>
      </w:r>
    </w:p>
    <w:p>
      <w:pPr>
        <w:pStyle w:val="FirstParagraph"/>
      </w:pPr>
      <w:r>
        <w:t xml:space="preserve">Для проверки корректности работы алгоритма был использован пример: преобразование строки</w:t>
      </w:r>
      <w:r>
        <w:t xml:space="preserve"> </w:t>
      </w:r>
      <w:r>
        <w:t xml:space="preserve">“ABC XYZ”</w:t>
      </w:r>
      <w:r>
        <w:t xml:space="preserve"> </w:t>
      </w:r>
      <w:r>
        <w:t xml:space="preserve">в</w:t>
      </w:r>
      <w:r>
        <w:t xml:space="preserve"> </w:t>
      </w:r>
      <w:r>
        <w:t xml:space="preserve">“ZYX CBA”</w:t>
      </w:r>
      <w:r>
        <w:t xml:space="preserve"> </w:t>
      </w:r>
      <w:r>
        <w:t xml:space="preserve">и обратно.</w:t>
      </w:r>
    </w:p>
    <w:p>
      <w:pPr>
        <w:pStyle w:val="BodyText"/>
      </w:pPr>
      <w:r>
        <w:t xml:space="preserve">На рис. 4 представлен результат выполнения программы для данного примера.</w:t>
      </w:r>
    </w:p>
    <w:bookmarkStart w:id="28" w:name="fig:atbash-result"/>
    <w:p>
      <w:pPr>
        <w:pStyle w:val="CaptionedFigure"/>
      </w:pPr>
      <w:r>
        <w:drawing>
          <wp:inline>
            <wp:extent cx="5067300" cy="3676650"/>
            <wp:effectExtent b="0" l="0" r="0" t="0"/>
            <wp:docPr descr="Результат работы шифра Атбаш" title="" id="26" name="Picture"/>
            <a:graphic>
              <a:graphicData uri="http://schemas.openxmlformats.org/drawingml/2006/picture">
                <pic:pic>
                  <pic:nvPicPr>
                    <pic:cNvPr descr="image/0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676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работы шифра Атбаш</w:t>
      </w:r>
    </w:p>
    <w:bookmarkEnd w:id="28"/>
    <w:p>
      <w:pPr>
        <w:pStyle w:val="BodyText"/>
      </w:pPr>
      <w:r>
        <w:t xml:space="preserve">Как видно из рисунка, программа успешно выполняет шифрование и дешифрование текста. При двойном применении шифра Атбаш исходный текст восстанавливается, что подтверждается выводом</w:t>
      </w:r>
      <w:r>
        <w:t xml:space="preserve"> </w:t>
      </w:r>
      <w:r>
        <w:t xml:space="preserve">“Success: True”</w:t>
      </w:r>
      <w:r>
        <w:t xml:space="preserve">. Это демонстрирует свойство симметричности данного шифра.</w:t>
      </w:r>
    </w:p>
    <w:bookmarkEnd w:id="29"/>
    <w:bookmarkEnd w:id="30"/>
    <w:bookmarkStart w:id="31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результате выполнения лабораторной работы были успешно реализованы шифр Цезаря с поддержкой произвольного ключа и шифр Атбаш, основанный на зеркальном отображении алфавита. В ходе работы были изучены математические модели данных шифров и их программная реализация на языке Python.</w:t>
      </w:r>
    </w:p>
    <w:p>
      <w:pPr>
        <w:pStyle w:val="BodyText"/>
      </w:pPr>
      <w:r>
        <w:t xml:space="preserve">Эксперимент подтвердил, что, несмотря на простоту реализации и прозрачность логики, шифры простой замены обладают низкой криптостойкостью и уязвимы для частотного анализа. Это связано с тем, что каждый символ открытого текста всегда заменяется одним и тем же символом шифртекста, что позволяет анализировать частоту появления символов.</w:t>
      </w:r>
    </w:p>
    <w:p>
      <w:pPr>
        <w:pStyle w:val="BodyText"/>
      </w:pPr>
      <w:r>
        <w:t xml:space="preserve">В современной криптографии данные алгоритмы используются преимущественно в качестве базовых моделей для изучения принципов кодирования и шифрования. Для практического применения в защите информации требуются более сложные криптографические системы, такие как блочные шифры или асимметричные криптосистемы.</w:t>
      </w:r>
    </w:p>
    <w:p>
      <w:pPr>
        <w:pStyle w:val="BodyText"/>
      </w:pPr>
      <w:r>
        <w:t xml:space="preserve">Программа успешно протестирована на примерах из задания и работает корректно.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Сунь Маосин</dc:creator>
  <dc:language>ru-RU</dc:language>
  <cp:keywords/>
  <dcterms:created xsi:type="dcterms:W3CDTF">2026-03-12T13:22:36Z</dcterms:created>
  <dcterms:modified xsi:type="dcterms:W3CDTF">2026-03-12T13:22:36Z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documentclass">
    <vt:lpwstr>scrreprt</vt:lpwstr>
  </property>
  <property fmtid="{D5CDD505-2E9C-101B-9397-08002B2CF9AE}" pid="5" name="figureTitle">
    <vt:lpwstr>Рис.</vt:lpwstr>
  </property>
  <property fmtid="{D5CDD505-2E9C-101B-9397-08002B2CF9AE}" pid="6" name="fontsize">
    <vt:lpwstr>12pt</vt:lpwstr>
  </property>
  <property fmtid="{D5CDD505-2E9C-101B-9397-08002B2CF9AE}" pid="7" name="header-includes">
    <vt:lpwstr/>
  </property>
  <property fmtid="{D5CDD505-2E9C-101B-9397-08002B2CF9AE}" pid="8" name="indent">
    <vt:lpwstr>True</vt:lpwstr>
  </property>
  <property fmtid="{D5CDD505-2E9C-101B-9397-08002B2CF9AE}" pid="9" name="linestretch">
    <vt:lpwstr>1.5</vt:lpwstr>
  </property>
  <property fmtid="{D5CDD505-2E9C-101B-9397-08002B2CF9AE}" pid="10" name="listingTitle">
    <vt:lpwstr>Листинг</vt:lpwstr>
  </property>
  <property fmtid="{D5CDD505-2E9C-101B-9397-08002B2CF9AE}" pid="11" name="lof">
    <vt:lpwstr>True</vt:lpwstr>
  </property>
  <property fmtid="{D5CDD505-2E9C-101B-9397-08002B2CF9AE}" pid="12" name="lofTitle">
    <vt:lpwstr>Список иллюстраций</vt:lpwstr>
  </property>
  <property fmtid="{D5CDD505-2E9C-101B-9397-08002B2CF9AE}" pid="13" name="lolTitle">
    <vt:lpwstr>Листинги</vt:lpwstr>
  </property>
  <property fmtid="{D5CDD505-2E9C-101B-9397-08002B2CF9AE}" pid="14" name="lot">
    <vt:lpwstr>True</vt:lpwstr>
  </property>
  <property fmtid="{D5CDD505-2E9C-101B-9397-08002B2CF9AE}" pid="15" name="lotTitle">
    <vt:lpwstr>Список таблиц</vt:lpwstr>
  </property>
  <property fmtid="{D5CDD505-2E9C-101B-9397-08002B2CF9AE}" pid="16" name="mainfont">
    <vt:lpwstr>Times New Roman</vt:lpwstr>
  </property>
  <property fmtid="{D5CDD505-2E9C-101B-9397-08002B2CF9AE}" pid="17" name="mainfontoptions">
    <vt:lpwstr>Ligatures=Common,Ligatures=TeX,Scale=0.94</vt:lpwstr>
  </property>
  <property fmtid="{D5CDD505-2E9C-101B-9397-08002B2CF9AE}" pid="18" name="mathfont">
    <vt:lpwstr>Times New Roman</vt:lpwstr>
  </property>
  <property fmtid="{D5CDD505-2E9C-101B-9397-08002B2CF9AE}" pid="19" name="mathfontoptions">
    <vt:lpwstr/>
  </property>
  <property fmtid="{D5CDD505-2E9C-101B-9397-08002B2CF9AE}" pid="20" name="monofont">
    <vt:lpwstr>Courier New</vt:lpwstr>
  </property>
  <property fmtid="{D5CDD505-2E9C-101B-9397-08002B2CF9AE}" pid="21" name="monofontoptions">
    <vt:lpwstr>Scale=MatchLowercase,Scale=0.94,FakeStretch=0.9</vt:lpwstr>
  </property>
  <property fmtid="{D5CDD505-2E9C-101B-9397-08002B2CF9AE}" pid="22" name="papersize">
    <vt:lpwstr>a4</vt:lpwstr>
  </property>
  <property fmtid="{D5CDD505-2E9C-101B-9397-08002B2CF9AE}" pid="23" name="polyglossia-lang">
    <vt:lpwstr/>
  </property>
  <property fmtid="{D5CDD505-2E9C-101B-9397-08002B2CF9AE}" pid="24" name="polyglossia-otherlangs">
    <vt:lpwstr/>
  </property>
  <property fmtid="{D5CDD505-2E9C-101B-9397-08002B2CF9AE}" pid="25" name="romanfont">
    <vt:lpwstr>Times New Roman</vt:lpwstr>
  </property>
  <property fmtid="{D5CDD505-2E9C-101B-9397-08002B2CF9AE}" pid="26" name="romanfontoptions">
    <vt:lpwstr>Ligatures=Common,Ligatures=TeX,Scale=0.94</vt:lpwstr>
  </property>
  <property fmtid="{D5CDD505-2E9C-101B-9397-08002B2CF9AE}" pid="27" name="sansfont">
    <vt:lpwstr>Arial</vt:lpwstr>
  </property>
  <property fmtid="{D5CDD505-2E9C-101B-9397-08002B2CF9AE}" pid="28" name="sansfontoptions">
    <vt:lpwstr>Ligatures=Common,Ligatures=TeX,Scale=MatchLowercase,Scale=0.94</vt:lpwstr>
  </property>
  <property fmtid="{D5CDD505-2E9C-101B-9397-08002B2CF9AE}" pid="29" name="subtitle">
    <vt:lpwstr>Математические основы защиты информации и информационной безопасности</vt:lpwstr>
  </property>
  <property fmtid="{D5CDD505-2E9C-101B-9397-08002B2CF9AE}" pid="30" name="tableTitle">
    <vt:lpwstr>Таблица</vt:lpwstr>
  </property>
  <property fmtid="{D5CDD505-2E9C-101B-9397-08002B2CF9AE}" pid="31" name="toc">
    <vt:lpwstr>True</vt:lpwstr>
  </property>
  <property fmtid="{D5CDD505-2E9C-101B-9397-08002B2CF9AE}" pid="32" name="toc-depth">
    <vt:lpwstr>2</vt:lpwstr>
  </property>
  <property fmtid="{D5CDD505-2E9C-101B-9397-08002B2CF9AE}" pid="33" name="toc-title">
    <vt:lpwstr>Содержание</vt:lpwstr>
  </property>
</Properties>
</file>