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№8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Сунь Маосин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возможностей пакета TikZ для создания векторной графики в LaTeX.</w:t>
      </w:r>
    </w:p>
    <w:bookmarkEnd w:id="9"/>
    <w:bookmarkStart w:id="34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13" w:name="компиляция-исходного-файла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Компиляция исходного файла</w:t>
      </w:r>
    </w:p>
    <w:p>
      <w:pPr>
        <w:pStyle w:val="FirstParagraph"/>
      </w:pPr>
      <w:r>
        <w:t xml:space="preserve">На первом этапе был открыт исходный файл</w:t>
      </w:r>
      <w:r>
        <w:t xml:space="preserve"> </w:t>
      </w:r>
      <w:r>
        <w:rPr>
          <w:rStyle w:val="VerbatimChar"/>
        </w:rPr>
        <w:t xml:space="preserve">tikz_drawing.tex</w:t>
      </w:r>
      <w:r>
        <w:t xml:space="preserve"> </w:t>
      </w:r>
      <w:r>
        <w:t xml:space="preserve">и выполнена его компиляция с помощью команды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.</w:t>
      </w:r>
    </w:p>
    <w:p>
      <w:pPr>
        <w:pStyle w:val="CaptionedFigure"/>
      </w:pPr>
      <w:r>
        <w:drawing>
          <wp:inline>
            <wp:extent cx="5334000" cy="1901312"/>
            <wp:effectExtent b="0" l="0" r="0" t="0"/>
            <wp:docPr descr="Компиляция tikz_drawing.tex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tikz_drawing.tex</w:t>
      </w:r>
    </w:p>
    <w:bookmarkEnd w:id="13"/>
    <w:bookmarkStart w:id="17" w:name="Xc44519a9ba72a1bee5336f91a98710d523e6c3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Основные геометрические фигуры и работа с цветом</w:t>
      </w:r>
    </w:p>
    <w:p>
      <w:pPr>
        <w:pStyle w:val="CaptionedFigure"/>
      </w:pPr>
      <w:r>
        <w:drawing>
          <wp:inline>
            <wp:extent cx="4286250" cy="8382000"/>
            <wp:effectExtent b="0" l="0" r="0" t="0"/>
            <wp:docPr descr="Геометрические фигуры и цветные линии" title="" id="15" name="Picture"/>
            <a:graphic>
              <a:graphicData uri="http://schemas.openxmlformats.org/drawingml/2006/picture">
                <pic:pic>
                  <pic:nvPicPr>
                    <pic:cNvPr descr="image/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838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Геометрические фигуры и цветные линии</w:t>
      </w:r>
    </w:p>
    <w:p>
      <w:pPr>
        <w:pStyle w:val="BodyText"/>
      </w:pPr>
      <w:r>
        <w:t xml:space="preserve">В ходе упражнения были созданы различные типы линий (прямые, со стрелками), прямоугольники (с заливкой и без), окружности, а также протестированы различные цвета и стили линий.</w:t>
      </w:r>
    </w:p>
    <w:bookmarkEnd w:id="17"/>
    <w:bookmarkStart w:id="21" w:name="работа-с-узлами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Работа с узлами</w:t>
      </w:r>
    </w:p>
    <w:p>
      <w:pPr>
        <w:pStyle w:val="CaptionedFigure"/>
      </w:pPr>
      <w:r>
        <w:drawing>
          <wp:inline>
            <wp:extent cx="2724150" cy="3143250"/>
            <wp:effectExtent b="0" l="0" r="0" t="0"/>
            <wp:docPr descr="Узлы в TikZ" title="" id="19" name="Picture"/>
            <a:graphic>
              <a:graphicData uri="http://schemas.openxmlformats.org/drawingml/2006/picture">
                <pic:pic>
                  <pic:nvPicPr>
                    <pic:cNvPr descr="image/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Узлы в TikZ</w:t>
      </w:r>
    </w:p>
    <w:p>
      <w:pPr>
        <w:pStyle w:val="BodyText"/>
      </w:pPr>
      <w:r>
        <w:t xml:space="preserve">Созданы узлы различных типов: без рамки, с рамкой, круглые, прямоугольные с заливкой. Реализовано соединение узлов прямыми и изогнутыми линиями, а также построена цепочка узлов с ответвлением.</w:t>
      </w:r>
    </w:p>
    <w:bookmarkEnd w:id="21"/>
    <w:bookmarkStart w:id="25" w:name="графики-функций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Графики функций</w:t>
      </w:r>
    </w:p>
    <w:p>
      <w:pPr>
        <w:pStyle w:val="CaptionedFigure"/>
      </w:pPr>
      <w:r>
        <w:drawing>
          <wp:inline>
            <wp:extent cx="3333750" cy="4019550"/>
            <wp:effectExtent b="0" l="0" r="0" t="0"/>
            <wp:docPr descr="Графики функций" title="" id="23" name="Picture"/>
            <a:graphic>
              <a:graphicData uri="http://schemas.openxmlformats.org/drawingml/2006/picture">
                <pic:pic>
                  <pic:nvPicPr>
                    <pic:cNvPr descr="image/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401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Графики функций</w:t>
      </w:r>
    </w:p>
    <w:p>
      <w:pPr>
        <w:pStyle w:val="BodyText"/>
      </w:pPr>
      <w:r>
        <w:t xml:space="preserve">Построены графики квадратичной функции, а также тригонометрических функций синуса и косинуса.</w:t>
      </w:r>
    </w:p>
    <w:bookmarkEnd w:id="25"/>
    <w:bookmarkStart w:id="29" w:name="использование-циклов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Использование циклов</w:t>
      </w:r>
    </w:p>
    <w:p>
      <w:pPr>
        <w:pStyle w:val="CaptionedFigure"/>
      </w:pPr>
      <w:r>
        <w:drawing>
          <wp:inline>
            <wp:extent cx="2857500" cy="6115050"/>
            <wp:effectExtent b="0" l="0" r="0" t="0"/>
            <wp:docPr descr="Циклы в TikZ" title="" id="27" name="Picture"/>
            <a:graphic>
              <a:graphicData uri="http://schemas.openxmlformats.org/drawingml/2006/picture">
                <pic:pic>
                  <pic:nvPicPr>
                    <pic:cNvPr descr="image/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15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Циклы в TikZ</w:t>
      </w:r>
    </w:p>
    <w:p>
      <w:pPr>
        <w:pStyle w:val="BodyText"/>
      </w:pPr>
      <w:r>
        <w:t xml:space="preserve">С помощью циклов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созданы повторяющиеся элементы и координатная сетка с подписями.</w:t>
      </w:r>
    </w:p>
    <w:bookmarkEnd w:id="29"/>
    <w:bookmarkStart w:id="33" w:name="сложные-примеры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Сложные примеры</w:t>
      </w:r>
    </w:p>
    <w:p>
      <w:pPr>
        <w:pStyle w:val="CaptionedFigure"/>
      </w:pPr>
      <w:r>
        <w:drawing>
          <wp:inline>
            <wp:extent cx="3943350" cy="10420350"/>
            <wp:effectExtent b="0" l="0" r="0" t="0"/>
            <wp:docPr descr="Граф и схема алгоритма" title="" id="31" name="Picture"/>
            <a:graphic>
              <a:graphicData uri="http://schemas.openxmlformats.org/drawingml/2006/picture">
                <pic:pic>
                  <pic:nvPicPr>
                    <pic:cNvPr descr="image/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042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 и схема алгоритма</w:t>
      </w:r>
    </w:p>
    <w:p>
      <w:pPr>
        <w:pStyle w:val="BodyText"/>
      </w:pPr>
      <w:r>
        <w:t xml:space="preserve">Созданы более сложные структуры: простой граф с тремя узлами и схема алгоритма с использованием различных стилей узлов.</w:t>
      </w:r>
    </w:p>
    <w:bookmarkEnd w:id="33"/>
    <w:bookmarkEnd w:id="34"/>
    <w:bookmarkStart w:id="35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основные возможности пакета TikZ: создание геометрических фигур, работа с цветами и стилями, создание и соединение узлов, построение графиков функций, использование циклов, создание сложных схем и графов. Все файлы успешно скомпилированы.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Сунь Маосин</dc:creator>
  <dc:language>ru-RU</dc:language>
  <cp:keywords/>
  <dcterms:created xsi:type="dcterms:W3CDTF">2026-03-12T12:10:55Z</dcterms:created>
  <dcterms:modified xsi:type="dcterms:W3CDTF">2026-03-12T12:10:55Z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documentclass">
    <vt:lpwstr>scrreprt</vt:lpwstr>
  </property>
  <property fmtid="{D5CDD505-2E9C-101B-9397-08002B2CF9AE}" pid="8" name="figureTitle">
    <vt:lpwstr>Рис.</vt:lpwstr>
  </property>
  <property fmtid="{D5CDD505-2E9C-101B-9397-08002B2CF9AE}" pid="9" name="fontsize">
    <vt:lpwstr>12pt</vt:lpwstr>
  </property>
  <property fmtid="{D5CDD505-2E9C-101B-9397-08002B2CF9AE}" pid="10" name="header-includes">
    <vt:lpwstr/>
  </property>
  <property fmtid="{D5CDD505-2E9C-101B-9397-08002B2CF9AE}" pid="11" name="indent">
    <vt:lpwstr>True</vt:lpwstr>
  </property>
  <property fmtid="{D5CDD505-2E9C-101B-9397-08002B2CF9AE}" pid="12" name="linestretch">
    <vt:lpwstr>1.5</vt:lpwstr>
  </property>
  <property fmtid="{D5CDD505-2E9C-101B-9397-08002B2CF9AE}" pid="13" name="listingTitle">
    <vt:lpwstr>Листинг</vt:lpwstr>
  </property>
  <property fmtid="{D5CDD505-2E9C-101B-9397-08002B2CF9AE}" pid="14" name="lof">
    <vt:lpwstr>True</vt:lpwstr>
  </property>
  <property fmtid="{D5CDD505-2E9C-101B-9397-08002B2CF9AE}" pid="15" name="lofTitle">
    <vt:lpwstr>Список иллюстраций</vt:lpwstr>
  </property>
  <property fmtid="{D5CDD505-2E9C-101B-9397-08002B2CF9AE}" pid="16" name="lolTitle">
    <vt:lpwstr>Листинги</vt:lpwstr>
  </property>
  <property fmtid="{D5CDD505-2E9C-101B-9397-08002B2CF9AE}" pid="17" name="lot">
    <vt:lpwstr>True</vt:lpwstr>
  </property>
  <property fmtid="{D5CDD505-2E9C-101B-9397-08002B2CF9AE}" pid="18" name="lotTitle">
    <vt:lpwstr>Список таблиц</vt:lpwstr>
  </property>
  <property fmtid="{D5CDD505-2E9C-101B-9397-08002B2CF9AE}" pid="19" name="mainfont">
    <vt:lpwstr>Times New Roman</vt:lpwstr>
  </property>
  <property fmtid="{D5CDD505-2E9C-101B-9397-08002B2CF9AE}" pid="20" name="mainfontoptions">
    <vt:lpwstr>Ligatures=Common,Ligatures=TeX,Scale=0.94</vt:lpwstr>
  </property>
  <property fmtid="{D5CDD505-2E9C-101B-9397-08002B2CF9AE}" pid="21" name="mathfont">
    <vt:lpwstr>Times New Roman</vt:lpwstr>
  </property>
  <property fmtid="{D5CDD505-2E9C-101B-9397-08002B2CF9AE}" pid="22" name="mathfontoptions">
    <vt:lpwstr/>
  </property>
  <property fmtid="{D5CDD505-2E9C-101B-9397-08002B2CF9AE}" pid="23" name="monofont">
    <vt:lpwstr>Courier New</vt:lpwstr>
  </property>
  <property fmtid="{D5CDD505-2E9C-101B-9397-08002B2CF9AE}" pid="24" name="monofontoptions">
    <vt:lpwstr>Scale=MatchLowercase,Scale=0.94,FakeStretch=0.9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Times New Roman</vt:lpwstr>
  </property>
  <property fmtid="{D5CDD505-2E9C-101B-9397-08002B2CF9AE}" pid="29" name="romanfontoptions">
    <vt:lpwstr>Ligatures=Common,Ligatures=TeX,Scale=0.94</vt:lpwstr>
  </property>
  <property fmtid="{D5CDD505-2E9C-101B-9397-08002B2CF9AE}" pid="30" name="sansfont">
    <vt:lpwstr>Arial</vt:lpwstr>
  </property>
  <property fmtid="{D5CDD505-2E9C-101B-9397-08002B2CF9AE}" pid="31" name="sansfontoptions">
    <vt:lpwstr>Ligatures=Common,Ligatures=TeX,Scale=MatchLowercase,Scale=0.94</vt:lpwstr>
  </property>
  <property fmtid="{D5CDD505-2E9C-101B-9397-08002B2CF9AE}" pid="32" name="subtitle">
    <vt:lpwstr>Computer Skills for Scientific Writing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