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математического режима LaTeX: inline и display формулы, индексы, греческие буквы, матрицы и выравнивание с помощью пакета amsmath.</w:t>
      </w:r>
    </w:p>
    <w:bookmarkEnd w:id="9"/>
    <w:bookmarkStart w:id="2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3" w:name="компиляция-исходного-фай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исходного файла</w:t>
      </w:r>
    </w:p>
    <w:p>
      <w:pPr>
        <w:pStyle w:val="FirstParagraph"/>
      </w:pPr>
      <w:r>
        <w:t xml:space="preserve">На первом этапе был открыт исходный файл</w:t>
      </w:r>
      <w:r>
        <w:t xml:space="preserve"> </w:t>
      </w:r>
      <w:r>
        <w:rPr>
          <w:rStyle w:val="VerbatimChar"/>
        </w:rPr>
        <w:t xml:space="preserve">math.tex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 В процессе компиляции использовался дистрибутив</w:t>
      </w:r>
      <w:r>
        <w:t xml:space="preserve"> </w:t>
      </w:r>
      <w:r>
        <w:rPr>
          <w:b/>
          <w:bCs/>
        </w:rPr>
        <w:t xml:space="preserve">TeX Live 2026</w:t>
      </w:r>
      <w:r>
        <w:t xml:space="preserve"> </w:t>
      </w:r>
      <w:r>
        <w:t xml:space="preserve">и пакет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.</w:t>
      </w:r>
    </w:p>
    <w:p>
      <w:pPr>
        <w:pStyle w:val="BodyText"/>
      </w:pPr>
      <w:r>
        <w:t xml:space="preserve">Результат выполнения команды показан на скриншоте:</w:t>
      </w:r>
    </w:p>
    <w:p>
      <w:pPr>
        <w:pStyle w:val="CaptionedFigure"/>
      </w:pPr>
      <w:r>
        <w:drawing>
          <wp:inline>
            <wp:extent cx="5334000" cy="3173730"/>
            <wp:effectExtent b="0" l="0" r="0" t="0"/>
            <wp:docPr descr="Компиляция math.tex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math.tex</w:t>
      </w:r>
    </w:p>
    <w:bookmarkEnd w:id="13"/>
    <w:bookmarkStart w:id="20" w:name="анализ-сгенерированного-документ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сгенерированного документа</w:t>
      </w:r>
    </w:p>
    <w:p>
      <w:pPr>
        <w:pStyle w:val="FirstParagraph"/>
      </w:pPr>
      <w:r>
        <w:t xml:space="preserve">Сформированный PDF-файл содержит несколько разделов, демонстрирующих различные возможности математического режима LaTeX.</w:t>
      </w:r>
    </w:p>
    <w:p>
      <w:pPr>
        <w:pStyle w:val="CaptionedFigure"/>
      </w:pPr>
      <w:r>
        <w:drawing>
          <wp:inline>
            <wp:extent cx="5334000" cy="6724004"/>
            <wp:effectExtent b="0" l="0" r="0" t="0"/>
            <wp:docPr descr="Результат работы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24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</w:t>
      </w:r>
    </w:p>
    <w:p>
      <w:pPr>
        <w:pStyle w:val="BodyText"/>
      </w:pPr>
      <w:r>
        <w:t xml:space="preserve">В документе представлены следующие элементы:</w:t>
      </w:r>
    </w:p>
    <w:p>
      <w:pPr>
        <w:numPr>
          <w:ilvl w:val="0"/>
          <w:numId w:val="1001"/>
        </w:numPr>
      </w:pPr>
      <w:r>
        <w:t xml:space="preserve">Режимы отображения:</w:t>
      </w:r>
    </w:p>
    <w:p>
      <w:pPr>
        <w:pStyle w:val="Compact"/>
        <w:numPr>
          <w:ilvl w:val="1"/>
          <w:numId w:val="1002"/>
        </w:numPr>
      </w:pPr>
      <w:r>
        <w:t xml:space="preserve">Inline (строчный): Математические символы внутри текстовой строки, например формула E = mc²</w:t>
      </w:r>
    </w:p>
    <w:p>
      <w:pPr>
        <w:pStyle w:val="Compact"/>
        <w:numPr>
          <w:ilvl w:val="1"/>
          <w:numId w:val="1002"/>
        </w:numPr>
      </w:pPr>
      <w:r>
        <w:t xml:space="preserve">Display (выключной): Выделенные формулы на отдельной строке, например интеграл от 0 до бесконечности</w:t>
      </w:r>
    </w:p>
    <w:p>
      <w:pPr>
        <w:pStyle w:val="Compact"/>
        <w:numPr>
          <w:ilvl w:val="1"/>
          <w:numId w:val="1002"/>
        </w:numPr>
      </w:pPr>
      <w:r>
        <w:t xml:space="preserve">Нумерованная формула: сумма ряда</w:t>
      </w:r>
    </w:p>
    <w:p>
      <w:pPr>
        <w:numPr>
          <w:ilvl w:val="0"/>
          <w:numId w:val="1001"/>
        </w:numPr>
      </w:pPr>
      <w:r>
        <w:t xml:space="preserve">Индексы и греческие буквы:</w:t>
      </w:r>
    </w:p>
    <w:p>
      <w:pPr>
        <w:pStyle w:val="Compact"/>
        <w:numPr>
          <w:ilvl w:val="1"/>
          <w:numId w:val="1003"/>
        </w:numPr>
      </w:pPr>
      <w:r>
        <w:t xml:space="preserve">Верхние и нижние индексы: x², x₂, x^{2y}, x_{ij}, x²_i</w:t>
      </w:r>
    </w:p>
    <w:p>
      <w:pPr>
        <w:pStyle w:val="Compact"/>
        <w:numPr>
          <w:ilvl w:val="1"/>
          <w:numId w:val="1003"/>
        </w:numPr>
      </w:pPr>
      <w:r>
        <w:t xml:space="preserve">Греческие буквы: α, β, γ, δ, ε, φ, ω (строчные) и Γ, Δ, Θ, Ω (заглавные)</w:t>
      </w:r>
    </w:p>
    <w:p>
      <w:pPr>
        <w:numPr>
          <w:ilvl w:val="0"/>
          <w:numId w:val="1001"/>
        </w:numPr>
      </w:pPr>
      <w:r>
        <w:t xml:space="preserve">Математические функции: sin x, cos x, log x, lim</w:t>
      </w:r>
    </w:p>
    <w:p>
      <w:pPr>
        <w:numPr>
          <w:ilvl w:val="0"/>
          <w:numId w:val="1001"/>
        </w:numPr>
      </w:pPr>
      <w:r>
        <w:t xml:space="preserve">Дроби, корни и биномы: обычные и сложные дроби, квадратные корни, корни n-ной степени, биномиальные коэффициенты</w:t>
      </w:r>
    </w:p>
    <w:p>
      <w:pPr>
        <w:numPr>
          <w:ilvl w:val="0"/>
          <w:numId w:val="1001"/>
        </w:numPr>
      </w:pPr>
      <w:r>
        <w:t xml:space="preserve">Интегралы, суммы и произведения: определённые интегралы, двойные и тройные интегралы, суммы, произведения</w:t>
      </w:r>
    </w:p>
    <w:p>
      <w:pPr>
        <w:numPr>
          <w:ilvl w:val="0"/>
          <w:numId w:val="1001"/>
        </w:numPr>
      </w:pPr>
      <w:r>
        <w:t xml:space="preserve">Матрицы различных типов:</w:t>
      </w:r>
    </w:p>
    <w:p>
      <w:pPr>
        <w:pStyle w:val="Compact"/>
        <w:numPr>
          <w:ilvl w:val="1"/>
          <w:numId w:val="1004"/>
        </w:numPr>
      </w:pPr>
      <w:r>
        <w:t xml:space="preserve">Матрица без скобок</w:t>
      </w:r>
    </w:p>
    <w:p>
      <w:pPr>
        <w:pStyle w:val="Compact"/>
        <w:numPr>
          <w:ilvl w:val="1"/>
          <w:numId w:val="1004"/>
        </w:numPr>
      </w:pPr>
      <w:r>
        <w:t xml:space="preserve">Матрица в круглых скобках</w:t>
      </w:r>
    </w:p>
    <w:p>
      <w:pPr>
        <w:pStyle w:val="Compact"/>
        <w:numPr>
          <w:ilvl w:val="1"/>
          <w:numId w:val="1004"/>
        </w:numPr>
      </w:pPr>
      <w:r>
        <w:t xml:space="preserve">Матрица в квадратных скобках</w:t>
      </w:r>
    </w:p>
    <w:p>
      <w:pPr>
        <w:pStyle w:val="Compact"/>
        <w:numPr>
          <w:ilvl w:val="1"/>
          <w:numId w:val="1004"/>
        </w:numPr>
      </w:pPr>
      <w:r>
        <w:t xml:space="preserve">Определитель (в вертикальных линиях)</w:t>
      </w:r>
    </w:p>
    <w:p>
      <w:pPr>
        <w:numPr>
          <w:ilvl w:val="0"/>
          <w:numId w:val="1001"/>
        </w:numPr>
      </w:pPr>
      <w:r>
        <w:t xml:space="preserve">Многострочные формулы с amsmath:</w:t>
      </w:r>
    </w:p>
    <w:p>
      <w:pPr>
        <w:pStyle w:val="Compact"/>
        <w:numPr>
          <w:ilvl w:val="1"/>
          <w:numId w:val="1005"/>
        </w:numPr>
      </w:pPr>
      <w:r>
        <w:t xml:space="preserve">Системы уравнений</w:t>
      </w:r>
    </w:p>
    <w:p>
      <w:pPr>
        <w:pStyle w:val="Compact"/>
        <w:numPr>
          <w:ilvl w:val="1"/>
          <w:numId w:val="1005"/>
        </w:numPr>
      </w:pPr>
      <w:r>
        <w:t xml:space="preserve">Выравнивание с номерами и без номеров</w:t>
      </w:r>
    </w:p>
    <w:p>
      <w:pPr>
        <w:pStyle w:val="Compact"/>
        <w:numPr>
          <w:ilvl w:val="1"/>
          <w:numId w:val="1005"/>
        </w:numPr>
      </w:pPr>
      <w:r>
        <w:t xml:space="preserve">Несколько столбцов выравнивания</w:t>
      </w:r>
    </w:p>
    <w:p>
      <w:pPr>
        <w:pStyle w:val="Compact"/>
        <w:numPr>
          <w:ilvl w:val="1"/>
          <w:numId w:val="1005"/>
        </w:numPr>
      </w:pPr>
      <w:r>
        <w:t xml:space="preserve">Длинные формулы с переносом</w:t>
      </w:r>
    </w:p>
    <w:p>
      <w:pPr>
        <w:pStyle w:val="Compact"/>
        <w:numPr>
          <w:ilvl w:val="1"/>
          <w:numId w:val="1005"/>
        </w:numPr>
      </w:pPr>
      <w:r>
        <w:t xml:space="preserve">Группировка формул</w:t>
      </w:r>
    </w:p>
    <w:p>
      <w:pPr>
        <w:numPr>
          <w:ilvl w:val="0"/>
          <w:numId w:val="1001"/>
        </w:numPr>
      </w:pPr>
      <w:r>
        <w:t xml:space="preserve">Математические шрифты: прямой шрифт, курсив, жирный, рубленый, пишущая машинка, каллиграфический, двойной (для множеств), готический</w:t>
      </w:r>
    </w:p>
    <w:p>
      <w:pPr>
        <w:numPr>
          <w:ilvl w:val="0"/>
          <w:numId w:val="1001"/>
        </w:numPr>
      </w:pPr>
      <w:r>
        <w:t xml:space="preserve">Жирные символы с пакетом bm: жирные греческие буквы, жирный знак равенства, жирный набла</w:t>
      </w:r>
    </w:p>
    <w:p>
      <w:pPr>
        <w:numPr>
          <w:ilvl w:val="0"/>
          <w:numId w:val="1001"/>
        </w:numPr>
      </w:pPr>
      <w:r>
        <w:t xml:space="preserve">Текст внутри математики: обозначение области определения</w:t>
      </w:r>
    </w:p>
    <w:p>
      <w:pPr>
        <w:pStyle w:val="CaptionedFigure"/>
      </w:pPr>
      <w:r>
        <w:drawing>
          <wp:inline>
            <wp:extent cx="5334000" cy="8482360"/>
            <wp:effectExtent b="0" l="0" r="0" t="0"/>
            <wp:docPr descr="Дополнительные примеры" title="" id="18" name="Picture"/>
            <a:graphic>
              <a:graphicData uri="http://schemas.openxmlformats.org/drawingml/2006/picture">
                <pic:pic>
                  <pic:nvPicPr>
                    <pic:cNvPr descr="image/0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8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Дополнительные примеры</w:t>
      </w:r>
    </w:p>
    <w:bookmarkEnd w:id="20"/>
    <w:bookmarkEnd w:id="21"/>
    <w:bookmarkStart w:id="2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изучены основные возможности математического режима LaTeX:</w:t>
      </w:r>
    </w:p>
    <w:p>
      <w:pPr>
        <w:pStyle w:val="Compact"/>
        <w:numPr>
          <w:ilvl w:val="0"/>
          <w:numId w:val="1006"/>
        </w:numPr>
      </w:pPr>
      <w:r>
        <w:t xml:space="preserve">inline и display формулы;</w:t>
      </w:r>
    </w:p>
    <w:p>
      <w:pPr>
        <w:pStyle w:val="Compact"/>
        <w:numPr>
          <w:ilvl w:val="0"/>
          <w:numId w:val="1006"/>
        </w:numPr>
      </w:pPr>
      <w:r>
        <w:t xml:space="preserve">индексы и греческие буквы;</w:t>
      </w:r>
    </w:p>
    <w:p>
      <w:pPr>
        <w:pStyle w:val="Compact"/>
        <w:numPr>
          <w:ilvl w:val="0"/>
          <w:numId w:val="1006"/>
        </w:numPr>
      </w:pPr>
      <w:r>
        <w:t xml:space="preserve">дроби, корни, интегралы и суммы;</w:t>
      </w:r>
    </w:p>
    <w:p>
      <w:pPr>
        <w:pStyle w:val="Compact"/>
        <w:numPr>
          <w:ilvl w:val="0"/>
          <w:numId w:val="1006"/>
        </w:numPr>
      </w:pPr>
      <w:r>
        <w:t xml:space="preserve">матрицы различных типов;</w:t>
      </w:r>
    </w:p>
    <w:p>
      <w:pPr>
        <w:pStyle w:val="Compact"/>
        <w:numPr>
          <w:ilvl w:val="0"/>
          <w:numId w:val="1006"/>
        </w:numPr>
      </w:pPr>
      <w:r>
        <w:t xml:space="preserve">многострочные формулы с пакетом amsmath;</w:t>
      </w:r>
    </w:p>
    <w:p>
      <w:pPr>
        <w:pStyle w:val="Compact"/>
        <w:numPr>
          <w:ilvl w:val="0"/>
          <w:numId w:val="1006"/>
        </w:numPr>
      </w:pPr>
      <w:r>
        <w:t xml:space="preserve">математические шрифты и жирные символы с пакетом bm.</w:t>
      </w:r>
    </w:p>
    <w:p>
      <w:pPr>
        <w:pStyle w:val="FirstParagraph"/>
      </w:pPr>
      <w:r>
        <w:t xml:space="preserve">Все файлы были корректно скомпилированы, а результаты соответствуют ожидаемому поведению математического набора LaTeX.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Сунь Маосин</dc:creator>
  <dc:language>ru-RU</dc:language>
  <cp:keywords/>
  <dcterms:created xsi:type="dcterms:W3CDTF">2026-03-11T17:34:48Z</dcterms:created>
  <dcterms:modified xsi:type="dcterms:W3CDTF">2026-03-11T17:34:48Z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Cambria Math</vt:lpwstr>
  </property>
  <property fmtid="{D5CDD505-2E9C-101B-9397-08002B2CF9AE}" pid="24" name="mathfontoptions">
    <vt:lpwstr/>
  </property>
  <property fmtid="{D5CDD505-2E9C-101B-9397-08002B2CF9AE}" pid="25" name="monofont">
    <vt:lpwstr>Courier New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Times New Roman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Arial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