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Сунь Маосин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возможностей LaTeX по вставке и форматированию графических изображений.</w:t>
      </w:r>
    </w:p>
    <w:bookmarkEnd w:id="9"/>
    <w:bookmarkStart w:id="30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3" w:name="компиляция-исходного-файл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Компиляция исходного файла</w:t>
      </w:r>
    </w:p>
    <w:p>
      <w:pPr>
        <w:pStyle w:val="FirstParagraph"/>
      </w:pPr>
      <w:r>
        <w:t xml:space="preserve">На первом этапе был открыт исходный файл</w:t>
      </w:r>
      <w:r>
        <w:t xml:space="preserve"> </w:t>
      </w:r>
      <w:r>
        <w:rPr>
          <w:rStyle w:val="VerbatimChar"/>
        </w:rPr>
        <w:t xml:space="preserve">graphics.tex</w:t>
      </w:r>
      <w:r>
        <w:t xml:space="preserve"> </w:t>
      </w:r>
      <w:r>
        <w:t xml:space="preserve">и выполнена его компиляция командой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. В процессе компиляции использовался дистрибутив</w:t>
      </w:r>
      <w:r>
        <w:t xml:space="preserve"> </w:t>
      </w:r>
      <w:r>
        <w:rPr>
          <w:b/>
          <w:bCs/>
        </w:rPr>
        <w:t xml:space="preserve">TeX Live 2026</w:t>
      </w:r>
      <w:r>
        <w:t xml:space="preserve"> </w:t>
      </w:r>
      <w:r>
        <w:t xml:space="preserve">и пакет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.</w:t>
      </w:r>
    </w:p>
    <w:p>
      <w:pPr>
        <w:pStyle w:val="BodyText"/>
      </w:pPr>
      <w:r>
        <w:t xml:space="preserve">Результат выполнения команды показан на скриншоте:</w:t>
      </w:r>
    </w:p>
    <w:p>
      <w:pPr>
        <w:pStyle w:val="CaptionedFigure"/>
      </w:pPr>
      <w:r>
        <w:drawing>
          <wp:inline>
            <wp:extent cx="5334000" cy="1780786"/>
            <wp:effectExtent b="0" l="0" r="0" t="0"/>
            <wp:docPr descr="Компиляция graphics.tex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graphics.tex</w:t>
      </w:r>
    </w:p>
    <w:bookmarkEnd w:id="13"/>
    <w:bookmarkStart w:id="29" w:name="анализ-сгенерированного-документ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Анализ сгенерированного документа</w:t>
      </w:r>
    </w:p>
    <w:p>
      <w:pPr>
        <w:pStyle w:val="FirstParagraph"/>
      </w:pPr>
      <w:r>
        <w:t xml:space="preserve">Сформированный PDF-файл содержит 5 страниц, демонстрирующих различные способы вставки и форматирования графики.</w:t>
      </w:r>
    </w:p>
    <w:p>
      <w:pPr>
        <w:pStyle w:val="CaptionedFigure"/>
      </w:pPr>
      <w:r>
        <w:drawing>
          <wp:inline>
            <wp:extent cx="5334000" cy="3258378"/>
            <wp:effectExtent b="0" l="0" r="0" t="0"/>
            <wp:docPr descr="Страница 1: титульный лист и цель работы" title="" id="15" name="Picture"/>
            <a:graphic>
              <a:graphicData uri="http://schemas.openxmlformats.org/drawingml/2006/picture">
                <pic:pic>
                  <pic:nvPicPr>
                    <pic:cNvPr descr="image/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1: титульный лист и цель работы</w:t>
      </w:r>
    </w:p>
    <w:p>
      <w:pPr>
        <w:pStyle w:val="BodyText"/>
      </w:pPr>
      <w:r>
        <w:t xml:space="preserve">На первой странице представлены титульный лист с названием работы, автором и датой, а также цель работы и начало раздела об основных командах для вставки графики.</w:t>
      </w:r>
    </w:p>
    <w:p>
      <w:pPr>
        <w:pStyle w:val="CaptionedFigure"/>
      </w:pPr>
      <w:r>
        <w:drawing>
          <wp:inline>
            <wp:extent cx="5334000" cy="6312346"/>
            <wp:effectExtent b="0" l="0" r="0" t="0"/>
            <wp:docPr descr="Страница 2: простая вставка и изменение ширины" title="" id="18" name="Picture"/>
            <a:graphic>
              <a:graphicData uri="http://schemas.openxmlformats.org/drawingml/2006/picture">
                <pic:pic>
                  <pic:nvPicPr>
                    <pic:cNvPr descr="image/0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2: простая вставка и изменение ширины</w:t>
      </w:r>
    </w:p>
    <w:p>
      <w:pPr>
        <w:pStyle w:val="BodyText"/>
      </w:pPr>
      <w:r>
        <w:t xml:space="preserve">На второй странице показаны: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1</w:t>
      </w:r>
      <w:r>
        <w:t xml:space="preserve">: Простая вставка изображения без изменения размера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2</w:t>
      </w:r>
      <w:r>
        <w:t xml:space="preserve">: Изображение шириной 0.3 от ширины текста</w:t>
      </w:r>
    </w:p>
    <w:p>
      <w:pPr>
        <w:pStyle w:val="CaptionedFigure"/>
      </w:pPr>
      <w:r>
        <w:drawing>
          <wp:inline>
            <wp:extent cx="5334000" cy="8202575"/>
            <wp:effectExtent b="0" l="0" r="0" t="0"/>
            <wp:docPr descr="Страница 3: изменение высоты, масштабирование и поворот" title="" id="21" name="Picture"/>
            <a:graphic>
              <a:graphicData uri="http://schemas.openxmlformats.org/drawingml/2006/picture">
                <pic:pic>
                  <pic:nvPicPr>
                    <pic:cNvPr descr="image/0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02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3: изменение высоты, масштабирование и поворот</w:t>
      </w:r>
    </w:p>
    <w:p>
      <w:pPr>
        <w:pStyle w:val="BodyText"/>
      </w:pPr>
      <w:r>
        <w:t xml:space="preserve">На третьей странице представлены: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3</w:t>
      </w:r>
      <w:r>
        <w:t xml:space="preserve">: Изображение высотой 3 см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4</w:t>
      </w:r>
      <w:r>
        <w:t xml:space="preserve">: Изображение уменьшено в 2 раза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5</w:t>
      </w:r>
      <w:r>
        <w:t xml:space="preserve">: Изображение, повёрнутое на 45 градусов</w:t>
      </w:r>
    </w:p>
    <w:p>
      <w:pPr>
        <w:pStyle w:val="CaptionedFigure"/>
      </w:pPr>
      <w:r>
        <w:drawing>
          <wp:inline>
            <wp:extent cx="5334000" cy="5144346"/>
            <wp:effectExtent b="0" l="0" r="0" t="0"/>
            <wp:docPr descr="Страница 4: плавающие окружения и несколько изображений с minipage" title="" id="24" name="Picture"/>
            <a:graphic>
              <a:graphicData uri="http://schemas.openxmlformats.org/drawingml/2006/picture">
                <pic:pic>
                  <pic:nvPicPr>
                    <pic:cNvPr descr="image/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4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4: плавающие окружения и несколько изображений с minipage</w:t>
      </w:r>
    </w:p>
    <w:p>
      <w:pPr>
        <w:pStyle w:val="BodyText"/>
      </w:pPr>
      <w:r>
        <w:t xml:space="preserve">На четвёртой странице показаны: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6</w:t>
      </w:r>
      <w:r>
        <w:t xml:space="preserve">: Пример плавающего окружения figure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Рисунки 7-10</w:t>
      </w:r>
      <w:r>
        <w:t xml:space="preserve">: Три изображения рядом с помощью minipage</w:t>
      </w:r>
    </w:p>
    <w:p>
      <w:pPr>
        <w:pStyle w:val="CaptionedFigure"/>
      </w:pPr>
      <w:r>
        <w:drawing>
          <wp:inline>
            <wp:extent cx="5334000" cy="6201103"/>
            <wp:effectExtent b="0" l="0" r="0" t="0"/>
            <wp:docPr descr="Страница 5: subfigure, перекрёстные ссылки и вывод" title="" id="27" name="Picture"/>
            <a:graphic>
              <a:graphicData uri="http://schemas.openxmlformats.org/drawingml/2006/picture">
                <pic:pic>
                  <pic:nvPicPr>
                    <pic:cNvPr descr="image/0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0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5: subfigure, перекрёстные ссылки и вывод</w:t>
      </w:r>
    </w:p>
    <w:p>
      <w:pPr>
        <w:pStyle w:val="BodyText"/>
      </w:pPr>
      <w:r>
        <w:t xml:space="preserve">На пятой странице представлены: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Рисунок 11</w:t>
      </w:r>
      <w:r>
        <w:t xml:space="preserve">: Три изображения с помощью subfigure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Перекрёстные ссылки</w:t>
      </w:r>
      <w:r>
        <w:t xml:space="preserve">: Примеры ссылок на рисунки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Вывод</w:t>
      </w:r>
      <w:r>
        <w:t xml:space="preserve">: Список изученных возможностей</w:t>
      </w:r>
    </w:p>
    <w:bookmarkEnd w:id="29"/>
    <w:bookmarkEnd w:id="30"/>
    <w:bookmarkStart w:id="31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изучены:</w:t>
      </w:r>
    </w:p>
    <w:p>
      <w:pPr>
        <w:pStyle w:val="Compact"/>
        <w:numPr>
          <w:ilvl w:val="0"/>
          <w:numId w:val="1001"/>
        </w:numPr>
      </w:pPr>
      <w:r>
        <w:t xml:space="preserve">вставка изображений с помощью пакета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изменение размера изображений с помощью опций width, height и scale;</w:t>
      </w:r>
    </w:p>
    <w:p>
      <w:pPr>
        <w:pStyle w:val="Compact"/>
        <w:numPr>
          <w:ilvl w:val="0"/>
          <w:numId w:val="1001"/>
        </w:numPr>
      </w:pPr>
      <w:r>
        <w:t xml:space="preserve">поворот изображений с помощью опции angle;</w:t>
      </w:r>
    </w:p>
    <w:p>
      <w:pPr>
        <w:pStyle w:val="Compact"/>
        <w:numPr>
          <w:ilvl w:val="0"/>
          <w:numId w:val="1001"/>
        </w:numPr>
      </w:pPr>
      <w:r>
        <w:t xml:space="preserve">использование плавающего окружения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размещение нескольких изображений рядом с помощью minipage и subfigure;</w:t>
      </w:r>
    </w:p>
    <w:p>
      <w:pPr>
        <w:pStyle w:val="Compact"/>
        <w:numPr>
          <w:ilvl w:val="0"/>
          <w:numId w:val="1001"/>
        </w:numPr>
      </w:pPr>
      <w:r>
        <w:t xml:space="preserve">перекрёстные ссылки на рисунки.</w:t>
      </w:r>
    </w:p>
    <w:p>
      <w:pPr>
        <w:pStyle w:val="FirstParagraph"/>
      </w:pPr>
      <w:r>
        <w:t xml:space="preserve">Все файлы были успешно скомпилированы, полученный PDF-документ полностью соответствует ожидаемым результатам.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Сунь Маосин</dc:creator>
  <dc:language>ru-RU</dc:language>
  <cp:keywords/>
  <dcterms:created xsi:type="dcterms:W3CDTF">2026-03-11T21:50:30Z</dcterms:created>
  <dcterms:modified xsi:type="dcterms:W3CDTF">2026-03-11T21:50:30Z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documentclass">
    <vt:lpwstr>scrreprt</vt:lpwstr>
  </property>
  <property fmtid="{D5CDD505-2E9C-101B-9397-08002B2CF9AE}" pid="8" name="figureTitle">
    <vt:lpwstr>Рис.</vt:lpwstr>
  </property>
  <property fmtid="{D5CDD505-2E9C-101B-9397-08002B2CF9AE}" pid="9" name="fontsize">
    <vt:lpwstr>12pt</vt:lpwstr>
  </property>
  <property fmtid="{D5CDD505-2E9C-101B-9397-08002B2CF9AE}" pid="10" name="header-includes">
    <vt:lpwstr/>
  </property>
  <property fmtid="{D5CDD505-2E9C-101B-9397-08002B2CF9AE}" pid="11" name="indent">
    <vt:lpwstr>True</vt:lpwstr>
  </property>
  <property fmtid="{D5CDD505-2E9C-101B-9397-08002B2CF9AE}" pid="12" name="linestretch">
    <vt:lpwstr>1.5</vt:lpwstr>
  </property>
  <property fmtid="{D5CDD505-2E9C-101B-9397-08002B2CF9AE}" pid="13" name="listingTitle">
    <vt:lpwstr>Листинг</vt:lpwstr>
  </property>
  <property fmtid="{D5CDD505-2E9C-101B-9397-08002B2CF9AE}" pid="14" name="lof">
    <vt:lpwstr>True</vt:lpwstr>
  </property>
  <property fmtid="{D5CDD505-2E9C-101B-9397-08002B2CF9AE}" pid="15" name="lofTitle">
    <vt:lpwstr>Список иллюстраций</vt:lpwstr>
  </property>
  <property fmtid="{D5CDD505-2E9C-101B-9397-08002B2CF9AE}" pid="16" name="lolTitle">
    <vt:lpwstr>Листинги</vt:lpwstr>
  </property>
  <property fmtid="{D5CDD505-2E9C-101B-9397-08002B2CF9AE}" pid="17" name="lot">
    <vt:lpwstr>True</vt:lpwstr>
  </property>
  <property fmtid="{D5CDD505-2E9C-101B-9397-08002B2CF9AE}" pid="18" name="lotTitle">
    <vt:lpwstr>Список таблиц</vt:lpwstr>
  </property>
  <property fmtid="{D5CDD505-2E9C-101B-9397-08002B2CF9AE}" pid="19" name="mainfont">
    <vt:lpwstr>Times New Roman</vt:lpwstr>
  </property>
  <property fmtid="{D5CDD505-2E9C-101B-9397-08002B2CF9AE}" pid="20" name="mainfontoptions">
    <vt:lpwstr>Ligatures=Common,Ligatures=TeX,Scale=0.94</vt:lpwstr>
  </property>
  <property fmtid="{D5CDD505-2E9C-101B-9397-08002B2CF9AE}" pid="21" name="mathfont">
    <vt:lpwstr>Times New Roman</vt:lpwstr>
  </property>
  <property fmtid="{D5CDD505-2E9C-101B-9397-08002B2CF9AE}" pid="22" name="mathfontoptions">
    <vt:lpwstr/>
  </property>
  <property fmtid="{D5CDD505-2E9C-101B-9397-08002B2CF9AE}" pid="23" name="monofont">
    <vt:lpwstr>Courier New</vt:lpwstr>
  </property>
  <property fmtid="{D5CDD505-2E9C-101B-9397-08002B2CF9AE}" pid="24" name="monofontoptions">
    <vt:lpwstr>Scale=MatchLowercase,Scale=0.94,FakeStretch=0.9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Times New Roman</vt:lpwstr>
  </property>
  <property fmtid="{D5CDD505-2E9C-101B-9397-08002B2CF9AE}" pid="29" name="romanfontoptions">
    <vt:lpwstr>Ligatures=Common,Ligatures=TeX,Scale=0.94</vt:lpwstr>
  </property>
  <property fmtid="{D5CDD505-2E9C-101B-9397-08002B2CF9AE}" pid="30" name="sansfont">
    <vt:lpwstr>Arial</vt:lpwstr>
  </property>
  <property fmtid="{D5CDD505-2E9C-101B-9397-08002B2CF9AE}" pid="31" name="sansfontoptions">
    <vt:lpwstr>Ligatures=Common,Ligatures=TeX,Scale=MatchLowercase,Scale=0.94</vt:lpwstr>
  </property>
  <property fmtid="{D5CDD505-2E9C-101B-9397-08002B2CF9AE}" pid="32" name="subtitle">
    <vt:lpwstr>Computer Skills for Scientific Writing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