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055"/>
          <w:sz w:val="36"/>
        </w:rPr>
        <w:t>Scénario de démonstration — Module Gestion des courriers</w:t>
      </w:r>
    </w:p>
    <w:p>
      <w:pPr>
        <w:jc w:val="center"/>
      </w:pPr>
      <w:r>
        <w:rPr>
          <w:color w:val="0F172A"/>
          <w:sz w:val="24"/>
        </w:rPr>
        <w:t>Application GED — Démo Direction Générale (15 minutes)</w:t>
      </w:r>
    </w:p>
    <w:p/>
    <w:p>
      <w:r>
        <w:t>Objectif : présenter le pilotage DG sur trois flux métier — enregistrement d’une facture fournisseur, fiche de suivi des paiements MAD, courrier général — avec traçabilité, notifications et registres numériques.</w:t>
      </w:r>
    </w:p>
    <w:p>
      <w:r>
        <w:t>Version document : août 2026 — alignée sur Circuit A (factures / MAD), Circuit B (courriers généraux) et module FSP (suivi des paiements).</w:t>
      </w:r>
    </w:p>
    <w:p>
      <w:pPr>
        <w:pStyle w:val="Heading1"/>
      </w:pPr>
      <w:r>
        <w:rPr>
          <w:color w:val="00A055"/>
        </w:rPr>
        <w:t>1. Message à retenir (ouverture — 30 s)</w:t>
      </w:r>
    </w:p>
    <w:p>
      <w:r>
        <w:t>Le GED n’est pas seulement un dépôt de PDF : il orchestre le traitement jusqu’à la clôture.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20"/>
              </w:rPr>
              <w:t>Besoin DG</w:t>
            </w:r>
          </w:p>
        </w:tc>
        <w:tc>
          <w:tcPr>
            <w:tcW w:type="dxa" w:w="4896"/>
          </w:tcPr>
          <w:p>
            <w:r>
              <w:rPr>
                <w:b/>
                <w:sz w:val="20"/>
              </w:rPr>
              <w:t>Ce que montre la démo</w:t>
            </w:r>
          </w:p>
        </w:tc>
      </w:tr>
      <w:tr>
        <w:tc>
          <w:tcPr>
            <w:tcW w:type="dxa" w:w="4896"/>
          </w:tcPr>
          <w:p>
            <w:r>
              <w:t>Contrôler les paiements fournisseurs</w:t>
            </w:r>
          </w:p>
        </w:tc>
        <w:tc>
          <w:tcPr>
            <w:tcW w:type="dxa" w:w="4896"/>
          </w:tcPr>
          <w:p>
            <w:r>
              <w:t>Circuit facture → chèque → signature DG → preuve</w:t>
            </w:r>
          </w:p>
        </w:tc>
      </w:tr>
      <w:tr>
        <w:tc>
          <w:tcPr>
            <w:tcW w:type="dxa" w:w="4896"/>
          </w:tcPr>
          <w:p>
            <w:r>
              <w:t>Suivre les MAD</w:t>
            </w:r>
          </w:p>
        </w:tc>
        <w:tc>
          <w:tcPr>
            <w:tcW w:type="dxa" w:w="4896"/>
          </w:tcPr>
          <w:p>
            <w:r>
              <w:t>Registre FSP MAD alimenté automatiquement</w:t>
            </w:r>
          </w:p>
        </w:tc>
      </w:tr>
      <w:tr>
        <w:tc>
          <w:tcPr>
            <w:tcW w:type="dxa" w:w="4896"/>
          </w:tcPr>
          <w:p>
            <w:r>
              <w:t>Traiter le courrier institutionnel</w:t>
            </w:r>
          </w:p>
        </w:tc>
        <w:tc>
          <w:tcPr>
            <w:tcW w:type="dxa" w:w="4896"/>
          </w:tcPr>
          <w:p>
            <w:r>
              <w:t>Instruction → projet de réponse → validation → départ</w:t>
            </w:r>
          </w:p>
        </w:tc>
      </w:tr>
    </w:tbl>
    <w:p/>
    <w:p>
      <w:pPr>
        <w:pStyle w:val="Heading1"/>
      </w:pPr>
      <w:r>
        <w:rPr>
          <w:color w:val="00A055"/>
        </w:rPr>
        <w:t>2. Préparation (avant la séance — 10 min)</w:t>
      </w:r>
    </w:p>
    <w:p>
      <w:r>
        <w:t>Mot de passe identique pour tous les comptes : password</w:t>
      </w:r>
    </w:p>
    <w:p>
      <w:r>
        <w:rPr>
          <w:i/>
        </w:rPr>
        <w:t>Important : l’enregistrement Arrivée au secrétariat DG (SEC-DIR) est réalisé par Lucienne (particulière du DG) ou Anne Lethicia (responsable dossiers prestataires). Préparer hors séance 1 facture avancée, 1 MAD déjà entrée en FSP, 1 courrier administratif à l’étape Instruction DG, et des PDF de test (facture, MAD, projet de réponse, scan chèque, preuve paiement).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Rôle</w:t>
            </w:r>
          </w:p>
        </w:tc>
        <w:tc>
          <w:tcPr>
            <w:tcW w:type="dxa" w:w="2448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b/>
                <w:sz w:val="20"/>
              </w:rPr>
              <w:t>Nom</w:t>
            </w:r>
          </w:p>
        </w:tc>
        <w:tc>
          <w:tcPr>
            <w:tcW w:type="dxa" w:w="2448"/>
          </w:tcPr>
          <w:p>
            <w:r>
              <w:rPr>
                <w:b/>
                <w:sz w:val="20"/>
              </w:rPr>
              <w:t>Structure</w:t>
            </w:r>
          </w:p>
        </w:tc>
      </w:tr>
      <w:tr>
        <w:tc>
          <w:tcPr>
            <w:tcW w:type="dxa" w:w="2448"/>
          </w:tcPr>
          <w:p>
            <w:r>
              <w:t>Particulière du DG</w:t>
            </w:r>
          </w:p>
        </w:tc>
        <w:tc>
          <w:tcPr>
            <w:tcW w:type="dxa" w:w="2448"/>
          </w:tcPr>
          <w:p>
            <w:r>
              <w:t>003144s@acsi.cg</w:t>
            </w:r>
          </w:p>
        </w:tc>
        <w:tc>
          <w:tcPr>
            <w:tcW w:type="dxa" w:w="2448"/>
          </w:tcPr>
          <w:p>
            <w:r>
              <w:t>LUCIENNE NGOUMBI</w:t>
            </w:r>
          </w:p>
        </w:tc>
        <w:tc>
          <w:tcPr>
            <w:tcW w:type="dxa" w:w="2448"/>
          </w:tcPr>
          <w:p>
            <w:r>
              <w:t>SEC-DIR</w:t>
            </w:r>
          </w:p>
        </w:tc>
      </w:tr>
      <w:tr>
        <w:tc>
          <w:tcPr>
            <w:tcW w:type="dxa" w:w="2448"/>
          </w:tcPr>
          <w:p>
            <w:r>
              <w:t>Responsable dossiers prestataires</w:t>
            </w:r>
          </w:p>
        </w:tc>
        <w:tc>
          <w:tcPr>
            <w:tcW w:type="dxa" w:w="2448"/>
          </w:tcPr>
          <w:p>
            <w:r>
              <w:t>001958d@acsi.cg</w:t>
            </w:r>
          </w:p>
        </w:tc>
        <w:tc>
          <w:tcPr>
            <w:tcW w:type="dxa" w:w="2448"/>
          </w:tcPr>
          <w:p>
            <w:r>
              <w:t>ANNE LETHICIA TATY-TCHICAYA</w:t>
            </w:r>
          </w:p>
        </w:tc>
        <w:tc>
          <w:tcPr>
            <w:tcW w:type="dxa" w:w="2448"/>
          </w:tcPr>
          <w:p>
            <w:r>
              <w:t>SEC-DIR</w:t>
            </w:r>
          </w:p>
        </w:tc>
      </w:tr>
      <w:tr>
        <w:tc>
          <w:tcPr>
            <w:tcW w:type="dxa" w:w="2448"/>
          </w:tcPr>
          <w:p>
            <w:r>
              <w:t>Directeur Général (DG)</w:t>
            </w:r>
          </w:p>
        </w:tc>
        <w:tc>
          <w:tcPr>
            <w:tcW w:type="dxa" w:w="2448"/>
          </w:tcPr>
          <w:p>
            <w:r>
              <w:t>003057w@acsi.cg</w:t>
            </w:r>
          </w:p>
        </w:tc>
        <w:tc>
          <w:tcPr>
            <w:tcW w:type="dxa" w:w="2448"/>
          </w:tcPr>
          <w:p>
            <w:r>
              <w:t>LORD MARHYNO GANDOU</w:t>
            </w:r>
          </w:p>
        </w:tc>
        <w:tc>
          <w:tcPr>
            <w:tcW w:type="dxa" w:w="2448"/>
          </w:tcPr>
          <w:p>
            <w:r>
              <w:t>DG</w:t>
            </w:r>
          </w:p>
        </w:tc>
      </w:tr>
      <w:tr>
        <w:tc>
          <w:tcPr>
            <w:tcW w:type="dxa" w:w="2448"/>
          </w:tcPr>
          <w:p>
            <w:r>
              <w:t>Agent comptable (AC)</w:t>
            </w:r>
          </w:p>
        </w:tc>
        <w:tc>
          <w:tcPr>
            <w:tcW w:type="dxa" w:w="2448"/>
          </w:tcPr>
          <w:p>
            <w:r>
              <w:t>003232b@acsi.cg</w:t>
            </w:r>
          </w:p>
        </w:tc>
        <w:tc>
          <w:tcPr>
            <w:tcW w:type="dxa" w:w="2448"/>
          </w:tcPr>
          <w:p>
            <w:r>
              <w:t>RAÏSSA LEBANITOU</w:t>
            </w:r>
          </w:p>
        </w:tc>
        <w:tc>
          <w:tcPr>
            <w:tcW w:type="dxa" w:w="2448"/>
          </w:tcPr>
          <w:p>
            <w:r>
              <w:t>DAC</w:t>
            </w:r>
          </w:p>
        </w:tc>
      </w:tr>
      <w:tr>
        <w:tc>
          <w:tcPr>
            <w:tcW w:type="dxa" w:w="2448"/>
          </w:tcPr>
          <w:p>
            <w:r>
              <w:t>Responsable suivi des dépenses</w:t>
            </w:r>
          </w:p>
        </w:tc>
        <w:tc>
          <w:tcPr>
            <w:tcW w:type="dxa" w:w="2448"/>
          </w:tcPr>
          <w:p>
            <w:r>
              <w:t>003091k@acsi.cg</w:t>
            </w:r>
          </w:p>
        </w:tc>
        <w:tc>
          <w:tcPr>
            <w:tcW w:type="dxa" w:w="2448"/>
          </w:tcPr>
          <w:p>
            <w:r>
              <w:t>ASTRIDE ELENI OSSEBI</w:t>
            </w:r>
          </w:p>
        </w:tc>
        <w:tc>
          <w:tcPr>
            <w:tcW w:type="dxa" w:w="2448"/>
          </w:tcPr>
          <w:p>
            <w:r>
              <w:t>SEC-DIR</w:t>
            </w:r>
          </w:p>
        </w:tc>
      </w:tr>
    </w:tbl>
    <w:p/>
    <w:p>
      <w:pPr>
        <w:pStyle w:val="Heading2"/>
      </w:pPr>
      <w:r>
        <w:t>2.1 Données types à saisir</w:t>
      </w:r>
    </w:p>
    <w:p>
      <w:r>
        <w:rPr>
          <w:b/>
          <w:sz w:val="22"/>
        </w:rPr>
        <w:t>Facture fournisseur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3264"/>
          </w:tcPr>
          <w:p>
            <w:r>
              <w:rPr>
                <w:b/>
                <w:sz w:val="20"/>
              </w:rPr>
              <w:t>Valeur</w:t>
            </w:r>
          </w:p>
        </w:tc>
        <w:tc>
          <w:tcPr>
            <w:tcW w:type="dxa" w:w="3264"/>
          </w:tcPr>
          <w:p>
            <w:r>
              <w:rPr>
                <w:b/>
                <w:sz w:val="20"/>
              </w:rPr>
              <w:t>Sens</w:t>
            </w:r>
          </w:p>
        </w:tc>
      </w:tr>
      <w:tr>
        <w:tc>
          <w:tcPr>
            <w:tcW w:type="dxa" w:w="3264"/>
          </w:tcPr>
          <w:p>
            <w:r>
              <w:t>Type de courrier</w:t>
            </w:r>
          </w:p>
        </w:tc>
        <w:tc>
          <w:tcPr>
            <w:tcW w:type="dxa" w:w="3264"/>
          </w:tcPr>
          <w:p>
            <w:r>
              <w:t>Facture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Expéditeur</w:t>
            </w:r>
          </w:p>
        </w:tc>
        <w:tc>
          <w:tcPr>
            <w:tcW w:type="dxa" w:w="3264"/>
          </w:tcPr>
          <w:p>
            <w:r>
              <w:t>ETS KOMBO &amp; Fils (prestataire)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Email expéditeur</w:t>
            </w:r>
          </w:p>
        </w:tc>
        <w:tc>
          <w:tcPr>
            <w:tcW w:type="dxa" w:w="3264"/>
          </w:tcPr>
          <w:p>
            <w:r>
              <w:t>alangetelengo87@gmail.com (notif fournisseur)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Objet</w:t>
            </w:r>
          </w:p>
        </w:tc>
        <w:tc>
          <w:tcPr>
            <w:tcW w:type="dxa" w:w="3264"/>
          </w:tcPr>
          <w:p>
            <w:r>
              <w:t>Facture N°2026-0087 — fourniture de matériel informatique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Référence / N° fulgurant</w:t>
            </w:r>
          </w:p>
        </w:tc>
        <w:tc>
          <w:tcPr>
            <w:tcW w:type="dxa" w:w="3264"/>
          </w:tcPr>
          <w:p>
            <w:r>
              <w:t>00230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Date du courrier</w:t>
            </w:r>
          </w:p>
        </w:tc>
        <w:tc>
          <w:tcPr>
            <w:tcW w:type="dxa" w:w="3264"/>
          </w:tcPr>
          <w:p>
            <w:r>
              <w:t>Date du jour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Pièce jointe</w:t>
            </w:r>
          </w:p>
        </w:tc>
        <w:tc>
          <w:tcPr>
            <w:tcW w:type="dxa" w:w="3264"/>
          </w:tcPr>
          <w:p>
            <w:r>
              <w:t>PDF ou image de facture de test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</w:tbl>
    <w:p/>
    <w:p>
      <w:r>
        <w:rPr>
          <w:b/>
          <w:sz w:val="22"/>
        </w:rPr>
        <w:t>Mise à disposition (MAD)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3264"/>
          </w:tcPr>
          <w:p>
            <w:r>
              <w:rPr>
                <w:b/>
                <w:sz w:val="20"/>
              </w:rPr>
              <w:t>Valeur</w:t>
            </w:r>
          </w:p>
        </w:tc>
        <w:tc>
          <w:tcPr>
            <w:tcW w:type="dxa" w:w="3264"/>
          </w:tcPr>
          <w:p>
            <w:r>
              <w:rPr>
                <w:b/>
                <w:sz w:val="20"/>
              </w:rPr>
              <w:t>Sens</w:t>
            </w:r>
          </w:p>
        </w:tc>
      </w:tr>
      <w:tr>
        <w:tc>
          <w:tcPr>
            <w:tcW w:type="dxa" w:w="3264"/>
          </w:tcPr>
          <w:p>
            <w:r>
              <w:t>Type de courrier</w:t>
            </w:r>
          </w:p>
        </w:tc>
        <w:tc>
          <w:tcPr>
            <w:tcW w:type="dxa" w:w="3264"/>
          </w:tcPr>
          <w:p>
            <w:r>
              <w:t>Mise à disposition (MAD)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Expéditeur</w:t>
            </w:r>
          </w:p>
        </w:tc>
        <w:tc>
          <w:tcPr>
            <w:tcW w:type="dxa" w:w="3264"/>
          </w:tcPr>
          <w:p>
            <w:r>
              <w:t>Prestataire ou demandeur selon le cas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Objet</w:t>
            </w:r>
          </w:p>
        </w:tc>
        <w:tc>
          <w:tcPr>
            <w:tcW w:type="dxa" w:w="3264"/>
          </w:tcPr>
          <w:p>
            <w:r>
              <w:t>MAD — mise à disposition de fonds / avance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Date du courrier</w:t>
            </w:r>
          </w:p>
        </w:tc>
        <w:tc>
          <w:tcPr>
            <w:tcW w:type="dxa" w:w="3264"/>
          </w:tcPr>
          <w:p>
            <w:r>
              <w:t>Date du jour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Pièce jointe</w:t>
            </w:r>
          </w:p>
        </w:tc>
        <w:tc>
          <w:tcPr>
            <w:tcW w:type="dxa" w:w="3264"/>
          </w:tcPr>
          <w:p>
            <w:r>
              <w:t>PDF MAD de test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</w:tbl>
    <w:p/>
    <w:p>
      <w:r>
        <w:rPr>
          <w:b/>
          <w:sz w:val="22"/>
        </w:rPr>
        <w:t>Courrier général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3264"/>
          </w:tcPr>
          <w:p>
            <w:r>
              <w:rPr>
                <w:b/>
                <w:sz w:val="20"/>
              </w:rPr>
              <w:t>Valeur</w:t>
            </w:r>
          </w:p>
        </w:tc>
        <w:tc>
          <w:tcPr>
            <w:tcW w:type="dxa" w:w="3264"/>
          </w:tcPr>
          <w:p>
            <w:r>
              <w:rPr>
                <w:b/>
                <w:sz w:val="20"/>
              </w:rPr>
              <w:t>Sens</w:t>
            </w:r>
          </w:p>
        </w:tc>
      </w:tr>
      <w:tr>
        <w:tc>
          <w:tcPr>
            <w:tcW w:type="dxa" w:w="3264"/>
          </w:tcPr>
          <w:p>
            <w:r>
              <w:t>Type de courrier</w:t>
            </w:r>
          </w:p>
        </w:tc>
        <w:tc>
          <w:tcPr>
            <w:tcW w:type="dxa" w:w="3264"/>
          </w:tcPr>
          <w:p>
            <w:r>
              <w:t>Administratif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Expéditeur</w:t>
            </w:r>
          </w:p>
        </w:tc>
        <w:tc>
          <w:tcPr>
            <w:tcW w:type="dxa" w:w="3264"/>
          </w:tcPr>
          <w:p>
            <w:r>
              <w:t>Ministère de la Fonction Publique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Objet</w:t>
            </w:r>
          </w:p>
        </w:tc>
        <w:tc>
          <w:tcPr>
            <w:tcW w:type="dxa" w:w="3264"/>
          </w:tcPr>
          <w:p>
            <w:r>
              <w:t>Demande de mise à jour de l'organigramme de la Direction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Référence expéditeur</w:t>
            </w:r>
          </w:p>
        </w:tc>
        <w:tc>
          <w:tcPr>
            <w:tcW w:type="dxa" w:w="3264"/>
          </w:tcPr>
          <w:p>
            <w:r>
              <w:t>MFP/CAB/2026/00412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Date du courrier</w:t>
            </w:r>
          </w:p>
        </w:tc>
        <w:tc>
          <w:tcPr>
            <w:tcW w:type="dxa" w:w="3264"/>
          </w:tcPr>
          <w:p>
            <w:r>
              <w:t>Date du jour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  <w:tr>
        <w:tc>
          <w:tcPr>
            <w:tcW w:type="dxa" w:w="3264"/>
          </w:tcPr>
          <w:p>
            <w:r>
              <w:t>Pièce jointe</w:t>
            </w:r>
          </w:p>
        </w:tc>
        <w:tc>
          <w:tcPr>
            <w:tcW w:type="dxa" w:w="3264"/>
          </w:tcPr>
          <w:p>
            <w:r>
              <w:t>PDF de test</w:t>
            </w:r>
          </w:p>
        </w:tc>
        <w:tc>
          <w:tcPr>
            <w:tcW w:type="dxa" w:w="3264"/>
          </w:tcPr>
          <w:p>
            <w:r>
              <w:t>Arrivée</w:t>
            </w:r>
          </w:p>
        </w:tc>
      </w:tr>
    </w:tbl>
    <w:p/>
    <w:p>
      <w:pPr>
        <w:pStyle w:val="Heading1"/>
      </w:pPr>
      <w:r>
        <w:rPr>
          <w:color w:val="00A055"/>
        </w:rPr>
        <w:t>3. Timing minute par minute (15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Min</w:t>
            </w:r>
          </w:p>
        </w:tc>
        <w:tc>
          <w:tcPr>
            <w:tcW w:type="dxa" w:w="2448"/>
          </w:tcPr>
          <w:p>
            <w:r>
              <w:rPr>
                <w:b/>
                <w:sz w:val="20"/>
              </w:rPr>
              <w:t>Bloc</w:t>
            </w:r>
          </w:p>
        </w:tc>
        <w:tc>
          <w:tcPr>
            <w:tcW w:type="dxa" w:w="2448"/>
          </w:tcPr>
          <w:p>
            <w:r>
              <w:rPr>
                <w:b/>
                <w:sz w:val="20"/>
              </w:rPr>
              <w:t>Acteur à l’écran</w:t>
            </w:r>
          </w:p>
        </w:tc>
        <w:tc>
          <w:tcPr>
            <w:tcW w:type="dxa" w:w="2448"/>
          </w:tcPr>
          <w:p>
            <w:r>
              <w:rPr>
                <w:b/>
                <w:sz w:val="20"/>
              </w:rPr>
              <w:t>Ce qu’on montre</w:t>
            </w:r>
          </w:p>
        </w:tc>
      </w:tr>
      <w:tr>
        <w:tc>
          <w:tcPr>
            <w:tcW w:type="dxa" w:w="2448"/>
          </w:tcPr>
          <w:p>
            <w:r>
              <w:t>0–1</w:t>
            </w:r>
          </w:p>
        </w:tc>
        <w:tc>
          <w:tcPr>
            <w:tcW w:type="dxa" w:w="2448"/>
          </w:tcPr>
          <w:p>
            <w:r>
              <w:t>Accroche</w:t>
            </w:r>
          </w:p>
        </w:tc>
        <w:tc>
          <w:tcPr>
            <w:tcW w:type="dxa" w:w="2448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3 flux = 1 module, pilotage + traçabilité</w:t>
            </w:r>
          </w:p>
        </w:tc>
      </w:tr>
      <w:tr>
        <w:tc>
          <w:tcPr>
            <w:tcW w:type="dxa" w:w="2448"/>
          </w:tcPr>
          <w:p>
            <w:r>
              <w:t>1–6</w:t>
            </w:r>
          </w:p>
        </w:tc>
        <w:tc>
          <w:tcPr>
            <w:tcW w:type="dxa" w:w="2448"/>
          </w:tcPr>
          <w:p>
            <w:r>
              <w:t>A. Facture fournisseur</w:t>
            </w:r>
          </w:p>
        </w:tc>
        <w:tc>
          <w:tcPr>
            <w:tcW w:type="dxa" w:w="2448"/>
          </w:tcPr>
          <w:p>
            <w:r>
              <w:t>Anne → DG → Raïssa → DG</w:t>
            </w:r>
          </w:p>
        </w:tc>
        <w:tc>
          <w:tcPr>
            <w:tcW w:type="dxa" w:w="2448"/>
          </w:tcPr>
          <w:p>
            <w:r>
              <w:t>Enregistrement → instruction → chèque → signature</w:t>
            </w:r>
          </w:p>
        </w:tc>
      </w:tr>
      <w:tr>
        <w:tc>
          <w:tcPr>
            <w:tcW w:type="dxa" w:w="2448"/>
          </w:tcPr>
          <w:p>
            <w:r>
              <w:t>6–10</w:t>
            </w:r>
          </w:p>
        </w:tc>
        <w:tc>
          <w:tcPr>
            <w:tcW w:type="dxa" w:w="2448"/>
          </w:tcPr>
          <w:p>
            <w:r>
              <w:t>B. Fiche suivi paiements MAD</w:t>
            </w:r>
          </w:p>
        </w:tc>
        <w:tc>
          <w:tcPr>
            <w:tcW w:type="dxa" w:w="2448"/>
          </w:tcPr>
          <w:p>
            <w:r>
              <w:t>Astride (+ rappel DG)</w:t>
            </w:r>
          </w:p>
        </w:tc>
        <w:tc>
          <w:tcPr>
            <w:tcW w:type="dxa" w:w="2448"/>
          </w:tcPr>
          <w:p>
            <w:r>
              <w:t>Menu Suivi des paiements, onglet FSP MAD, export</w:t>
            </w:r>
          </w:p>
        </w:tc>
      </w:tr>
      <w:tr>
        <w:tc>
          <w:tcPr>
            <w:tcW w:type="dxa" w:w="2448"/>
          </w:tcPr>
          <w:p>
            <w:r>
              <w:t>10–14</w:t>
            </w:r>
          </w:p>
        </w:tc>
        <w:tc>
          <w:tcPr>
            <w:tcW w:type="dxa" w:w="2448"/>
          </w:tcPr>
          <w:p>
            <w:r>
              <w:t>C. Courrier général</w:t>
            </w:r>
          </w:p>
        </w:tc>
        <w:tc>
          <w:tcPr>
            <w:tcW w:type="dxa" w:w="2448"/>
          </w:tcPr>
          <w:p>
            <w:r>
              <w:t>Lucienne → DG → Lucienne → DG</w:t>
            </w:r>
          </w:p>
        </w:tc>
        <w:tc>
          <w:tcPr>
            <w:tcW w:type="dxa" w:w="2448"/>
          </w:tcPr>
          <w:p>
            <w:r>
              <w:t>Instruction → projet → validation → départ</w:t>
            </w:r>
          </w:p>
        </w:tc>
      </w:tr>
      <w:tr>
        <w:tc>
          <w:tcPr>
            <w:tcW w:type="dxa" w:w="2448"/>
          </w:tcPr>
          <w:p>
            <w:r>
              <w:t>14–15</w:t>
            </w:r>
          </w:p>
        </w:tc>
        <w:tc>
          <w:tcPr>
            <w:tcW w:type="dxa" w:w="2448"/>
          </w:tcPr>
          <w:p>
            <w:r>
              <w:t>Synthèse / Q&amp;R</w:t>
            </w:r>
          </w:p>
        </w:tc>
        <w:tc>
          <w:tcPr>
            <w:tcW w:type="dxa" w:w="2448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Gains DG + prochaines étapes</w:t>
            </w:r>
          </w:p>
        </w:tc>
      </w:tr>
    </w:tbl>
    <w:p/>
    <w:p>
      <w:pPr>
        <w:pStyle w:val="Heading1"/>
      </w:pPr>
      <w:r>
        <w:rPr>
          <w:color w:val="00A055"/>
        </w:rPr>
        <w:t>4. Déroulé détaillé</w:t>
      </w:r>
    </w:p>
    <w:p>
      <w:pPr>
        <w:pStyle w:val="Heading2"/>
      </w:pPr>
      <w:r>
        <w:t>4.1 A — Facture fournisseur (≈ 5 min)</w:t>
      </w:r>
    </w:p>
    <w:p>
      <w:r>
        <w:rPr>
          <w:i/>
        </w:rPr>
        <w:t>Intention DG : « Je vois la facture, j’instruis, je signe le chèque, tout est tracé. »</w:t>
      </w:r>
    </w:p>
    <w:p>
      <w:r>
        <w:t>Se connecter avec Anne (001958d@acsi.cg) → Courriers → Nouveau courrier arrivée → type Facture → saisir les données §2.1 → Enregistrer.</w:t>
      </w:r>
    </w:p>
    <w:p>
      <w:pPr>
        <w:pStyle w:val="ListBullet"/>
      </w:pPr>
      <w:r>
        <w:rPr>
          <w:b/>
        </w:rPr>
        <w:t>Attendu : Numéro de registre attribué ; circuit A démarré ; étape en cours = Instructions DG.</w:t>
      </w:r>
    </w:p>
    <w:p>
      <w:r>
        <w:t>Se connecter avec le DG (003057w@acsi.cg) → cloche de notifications → ouvrir le courrier → panneau Circuit métier.</w:t>
      </w:r>
    </w:p>
    <w:p>
      <w:r>
        <w:t>Formulaire A — Instruire : « Établir le chèque pour le paiement de cette facture. » → Confier à : RAÏSSA LEBANITOU → Enregistrer les instructions.</w:t>
      </w:r>
    </w:p>
    <w:p>
      <w:pPr>
        <w:pStyle w:val="ListBullet"/>
      </w:pPr>
      <w:r>
        <w:rPr>
          <w:b/>
        </w:rPr>
        <w:t>Attendu : Saut vers l’étape AC ; affichage du collaborateur confié ; séparation claire A (instruire) / B (répondre moi-même).</w:t>
      </w:r>
    </w:p>
    <w:p>
      <w:r>
        <w:t>Se connecter avec Raïssa (003232b@acsi.cg) → Actions : Envoyer le chèque au DG → montant (ex. 1 949 700 FCFA) + message obligatoire → Envoyer.</w:t>
      </w:r>
    </w:p>
    <w:p>
      <w:pPr>
        <w:pStyle w:val="ListBullet"/>
      </w:pPr>
      <w:r>
        <w:rPr>
          <w:b/>
        </w:rPr>
        <w:t>Attendu : Étape = DG signe le chèque ; ligne FSP FACTURE créée ; notification « Entrée chèque — suivi des dépenses » pour Astride.</w:t>
      </w:r>
    </w:p>
    <w:p>
      <w:r>
        <w:t>Se connecter avec le DG → Signer le chèque : scan du chèque signé obligatoire, case « Notifier le fournisseur » cochée → Enregistrer.</w:t>
      </w:r>
    </w:p>
    <w:p>
      <w:pPr>
        <w:pStyle w:val="ListBullet"/>
      </w:pPr>
      <w:r>
        <w:rPr>
          <w:b/>
        </w:rPr>
        <w:t>Attendu : Relais caissiers / retour caisse automatiques ; étape Preuve de paiement ; notif fournisseur si email renseigné.</w:t>
      </w:r>
    </w:p>
    <w:p>
      <w:r>
        <w:rPr>
          <w:i/>
        </w:rPr>
        <w:t>Note : si le temps manque, partir d’une facture déjà à l’étape « Signer le chèque », puis enchaîner sur le FSP (bloc B).</w:t>
      </w:r>
    </w:p>
    <w:p>
      <w:r>
        <w:rPr>
          <w:i/>
        </w:rPr>
        <w:t>Variante à citer sans la jouer : à l’instruction, le DG peut « Répondre moi-même et signer » → clôture immédiate sans circuit paiement / FSP.</w:t>
      </w:r>
    </w:p>
    <w:p>
      <w:pPr>
        <w:pStyle w:val="Heading2"/>
      </w:pPr>
      <w:r>
        <w:t>4.2 B — Fiche de suivi des paiements MAD (≈ 4 min)</w:t>
      </w:r>
    </w:p>
    <w:p>
      <w:r>
        <w:rPr>
          <w:i/>
        </w:rPr>
        <w:t>Intention DG : « Les MAD et factures sont dans un registre unique, pas dans Excel. »</w:t>
      </w:r>
    </w:p>
    <w:p>
      <w:r>
        <w:rPr>
          <w:i/>
        </w:rPr>
        <w:t>Important : Facture et MAD partagent le même circuit paiement (Circuit A), mais alimentent des onglets FSP distincts — FSP FACTURE et FSP MAD. La ligne FSP naît à l’envoi du chèque par l’AC, pas à l’enregistrement du courrier.</w:t>
      </w:r>
    </w:p>
    <w:p>
      <w:r>
        <w:t>Se connecter avec Astride (003091k@acsi.cg) → menu Suivi des paiements.</w:t>
      </w:r>
    </w:p>
    <w:p>
      <w:r>
        <w:t>Onglet FSP MAD : N°, date, intitulé, montant, demandeur, responsable chargé du dossier, instruction DG.</w:t>
      </w:r>
    </w:p>
    <w:p>
      <w:r>
        <w:t>Filtrer par année ; rechercher par intitulé / fournisseur ; vérifier le total en bas de page.</w:t>
      </w:r>
    </w:p>
    <w:p>
      <w:r>
        <w:t>Bouton Exporter Excel (CSV) → téléchargement compatible Excel.</w:t>
      </w:r>
    </w:p>
    <w:p>
      <w:r>
        <w:rPr>
          <w:i/>
        </w:rPr>
        <w:t>Option rapide (30 s) : ouvrir une MAD déjà passée par l’envoi chèque pour montrer quand la ligne apparaît.</w:t>
      </w:r>
    </w:p>
    <w:p>
      <w:pPr>
        <w:pStyle w:val="ListBullet"/>
      </w:pPr>
      <w:r>
        <w:rPr>
          <w:b/>
        </w:rPr>
        <w:t>Phrase clé à dire : « La fiche de suivi n’est pas saisie à part : elle naît du circuit de paiement, au moment où l’AC envoie le chèque au DG. »</w:t>
      </w:r>
    </w:p>
    <w:p>
      <w:pPr>
        <w:pStyle w:val="Heading2"/>
      </w:pPr>
      <w:r>
        <w:t>4.3 C — Courrier général (≈ 4 min)</w:t>
      </w:r>
    </w:p>
    <w:p>
      <w:r>
        <w:rPr>
          <w:i/>
        </w:rPr>
        <w:t>Intention DG : « Instruction claire, projet contrôlé, réponse traçable. »</w:t>
      </w:r>
    </w:p>
    <w:p>
      <w:r>
        <w:t>Se connecter avec Lucienne (003144s@acsi.cg) → Nouveau courrier Administratif (§2.1) → Enregistrer.</w:t>
      </w:r>
    </w:p>
    <w:p>
      <w:pPr>
        <w:pStyle w:val="ListBullet"/>
      </w:pPr>
      <w:r>
        <w:rPr>
          <w:b/>
        </w:rPr>
        <w:t>Attendu : Circuit B démarré ; étape = Instruction DG (enregistrement + notification auto).</w:t>
      </w:r>
    </w:p>
    <w:p>
      <w:r>
        <w:t>Se connecter avec le DG → Instruire : « Préparer une réponse indiquant que l’organigramme mis à jour sera transmis sous 15 jours. » (collaborateur confié vide) → Enregistrer.</w:t>
      </w:r>
    </w:p>
    <w:p>
      <w:pPr>
        <w:pStyle w:val="ListBullet"/>
      </w:pPr>
      <w:r>
        <w:rPr>
          <w:b/>
        </w:rPr>
        <w:t>Attendu : Étape = Traitement par la particulière.</w:t>
      </w:r>
    </w:p>
    <w:p>
      <w:r>
        <w:t>Avec Lucienne → joindre le projet de réponse → Soumettre le projet au DG.</w:t>
      </w:r>
    </w:p>
    <w:p>
      <w:pPr>
        <w:pStyle w:val="ListBullet"/>
      </w:pPr>
      <w:r>
        <w:rPr>
          <w:b/>
        </w:rPr>
        <w:t>Attendu : Étape = Validation de la réponse.</w:t>
      </w:r>
    </w:p>
    <w:p>
      <w:r>
        <w:t>Avec le DG → Valider et envoyer à Lucienne pour créer le courrier de réponse.</w:t>
      </w:r>
    </w:p>
    <w:p>
      <w:pPr>
        <w:pStyle w:val="ListBullet"/>
      </w:pPr>
      <w:r>
        <w:rPr>
          <w:b/>
        </w:rPr>
        <w:t>Attendu : Étape = Création du départ (particulière).</w:t>
      </w:r>
    </w:p>
    <w:p>
      <w:r>
        <w:t>Avec Lucienne → Créer le courrier départ (brouillon) : objet + destinataire → Créer.</w:t>
      </w:r>
    </w:p>
    <w:p>
      <w:pPr>
        <w:pStyle w:val="ListBullet"/>
      </w:pPr>
      <w:r>
        <w:rPr>
          <w:b/>
        </w:rPr>
        <w:t>Attendu : Courrier départ créé en brouillon ; historique circuit visible sur la fiche.</w:t>
      </w:r>
    </w:p>
    <w:p>
      <w:r>
        <w:rPr>
          <w:i/>
        </w:rPr>
        <w:t>Raccourci si manque de temps : à l’instruction, « Répondre moi-même et signer » → départ signé et circuit clôturé sans projet particulière.</w:t>
      </w:r>
    </w:p>
    <w:p>
      <w:r>
        <w:rPr>
          <w:i/>
        </w:rPr>
        <w:t>Variante à citer : rejet du projet avec motif → retour à Traitement particulière pour reformulation.</w:t>
      </w:r>
    </w:p>
    <w:p>
      <w:pPr>
        <w:pStyle w:val="Heading1"/>
      </w:pPr>
      <w:r>
        <w:rPr>
          <w:color w:val="00A055"/>
        </w:rPr>
        <w:t>5. Synthèse pour la Direction (1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20"/>
              </w:rPr>
              <w:t>Avant</w:t>
            </w:r>
          </w:p>
        </w:tc>
        <w:tc>
          <w:tcPr>
            <w:tcW w:type="dxa" w:w="4896"/>
          </w:tcPr>
          <w:p>
            <w:r>
              <w:rPr>
                <w:b/>
                <w:sz w:val="20"/>
              </w:rPr>
              <w:t>Avec le GED</w:t>
            </w:r>
          </w:p>
        </w:tc>
      </w:tr>
      <w:tr>
        <w:tc>
          <w:tcPr>
            <w:tcW w:type="dxa" w:w="4896"/>
          </w:tcPr>
          <w:p>
            <w:r>
              <w:t>Factures / MAD suivies hors système</w:t>
            </w:r>
          </w:p>
        </w:tc>
        <w:tc>
          <w:tcPr>
            <w:tcW w:type="dxa" w:w="4896"/>
          </w:tcPr>
          <w:p>
            <w:r>
              <w:t>Circuit + FSP automatiques</w:t>
            </w:r>
          </w:p>
        </w:tc>
      </w:tr>
      <w:tr>
        <w:tc>
          <w:tcPr>
            <w:tcW w:type="dxa" w:w="4896"/>
          </w:tcPr>
          <w:p>
            <w:r>
              <w:t>Signature chèque peu liée au dossier</w:t>
            </w:r>
          </w:p>
        </w:tc>
        <w:tc>
          <w:tcPr>
            <w:tcW w:type="dxa" w:w="4896"/>
          </w:tcPr>
          <w:p>
            <w:r>
              <w:t>Signature DG sur la même fiche courrier</w:t>
            </w:r>
          </w:p>
        </w:tc>
      </w:tr>
      <w:tr>
        <w:tc>
          <w:tcPr>
            <w:tcW w:type="dxa" w:w="4896"/>
          </w:tcPr>
          <w:p>
            <w:r>
              <w:t>Courrier institutionnel dispersé</w:t>
            </w:r>
          </w:p>
        </w:tc>
        <w:tc>
          <w:tcPr>
            <w:tcW w:type="dxa" w:w="4896"/>
          </w:tcPr>
          <w:p>
            <w:r>
              <w:t>Instruction → validation → départ lié</w:t>
            </w:r>
          </w:p>
        </w:tc>
      </w:tr>
      <w:tr>
        <w:tc>
          <w:tcPr>
            <w:tcW w:type="dxa" w:w="4896"/>
          </w:tcPr>
          <w:p>
            <w:r>
              <w:t>Relances informelles</w:t>
            </w:r>
          </w:p>
        </w:tc>
        <w:tc>
          <w:tcPr>
            <w:tcW w:type="dxa" w:w="4896"/>
          </w:tcPr>
          <w:p>
            <w:r>
              <w:t>Notifications + historique d’étapes</w:t>
            </w:r>
          </w:p>
        </w:tc>
      </w:tr>
    </w:tbl>
    <w:p/>
    <w:p>
      <w:r>
        <w:rPr>
          <w:i/>
        </w:rPr>
        <w:t>Trois preuves à laisser à l’écran en fin de démo :</w:t>
      </w:r>
    </w:p>
    <w:p>
      <w:pPr>
        <w:pStyle w:val="ListBullet"/>
      </w:pPr>
      <w:r>
        <w:t>Fiche facture avec historique (instruction → chèque → signature).</w:t>
      </w:r>
    </w:p>
    <w:p>
      <w:pPr>
        <w:pStyle w:val="ListBullet"/>
      </w:pPr>
      <w:r>
        <w:t>Écran Suivi des paiements — onglet FSP MAD.</w:t>
      </w:r>
    </w:p>
    <w:p>
      <w:pPr>
        <w:pStyle w:val="ListBullet"/>
      </w:pPr>
      <w:r>
        <w:t>Fiche courrier général avec projet validé / départ créé.</w:t>
      </w:r>
    </w:p>
    <w:p>
      <w:pPr>
        <w:pStyle w:val="Heading1"/>
      </w:pPr>
      <w:r>
        <w:rPr>
          <w:color w:val="00A055"/>
        </w:rPr>
        <w:t>6. Plan B (incidents)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20"/>
              </w:rPr>
              <w:t>Problème</w:t>
            </w:r>
          </w:p>
        </w:tc>
        <w:tc>
          <w:tcPr>
            <w:tcW w:type="dxa" w:w="4896"/>
          </w:tcPr>
          <w:p>
            <w:r>
              <w:rPr>
                <w:b/>
                <w:sz w:val="20"/>
              </w:rPr>
              <w:t>Contournement</w:t>
            </w:r>
          </w:p>
        </w:tc>
      </w:tr>
      <w:tr>
        <w:tc>
          <w:tcPr>
            <w:tcW w:type="dxa" w:w="4896"/>
          </w:tcPr>
          <w:p>
            <w:r>
              <w:t>Reconnexion trop longue</w:t>
            </w:r>
          </w:p>
        </w:tc>
        <w:tc>
          <w:tcPr>
            <w:tcW w:type="dxa" w:w="4896"/>
          </w:tcPr>
          <w:p>
            <w:r>
              <w:t>Onglets pré-ouverts / 1 flux live + 2 flux déjà avancés</w:t>
            </w:r>
          </w:p>
        </w:tc>
      </w:tr>
      <w:tr>
        <w:tc>
          <w:tcPr>
            <w:tcW w:type="dxa" w:w="4896"/>
          </w:tcPr>
          <w:p>
            <w:r>
              <w:t>Pas d’email fournisseur</w:t>
            </w:r>
          </w:p>
        </w:tc>
        <w:tc>
          <w:tcPr>
            <w:tcW w:type="dxa" w:w="4896"/>
          </w:tcPr>
          <w:p>
            <w:r>
              <w:t>Expliquer la case sans envoyer</w:t>
            </w:r>
          </w:p>
        </w:tc>
      </w:tr>
      <w:tr>
        <w:tc>
          <w:tcPr>
            <w:tcW w:type="dxa" w:w="4896"/>
          </w:tcPr>
          <w:p>
            <w:r>
              <w:t>Manque de temps</w:t>
            </w:r>
          </w:p>
        </w:tc>
        <w:tc>
          <w:tcPr>
            <w:tcW w:type="dxa" w:w="4896"/>
          </w:tcPr>
          <w:p>
            <w:r>
              <w:t>Couper le projet Lucienne ; montrer « Répondre moi-même »</w:t>
            </w:r>
          </w:p>
        </w:tc>
      </w:tr>
      <w:tr>
        <w:tc>
          <w:tcPr>
            <w:tcW w:type="dxa" w:w="4896"/>
          </w:tcPr>
          <w:p>
            <w:r>
              <w:t>FSP vide</w:t>
            </w:r>
          </w:p>
        </w:tc>
        <w:tc>
          <w:tcPr>
            <w:tcW w:type="dxa" w:w="4896"/>
          </w:tcPr>
          <w:p>
            <w:r>
              <w:t>Utiliser la MAD / facture pré-préparée (envoi chèque déjà fait)</w:t>
            </w:r>
          </w:p>
        </w:tc>
      </w:tr>
    </w:tbl>
    <w:p/>
    <w:p>
      <w:pPr>
        <w:pStyle w:val="Heading1"/>
      </w:pPr>
      <w:r>
        <w:rPr>
          <w:color w:val="00A055"/>
        </w:rPr>
        <w:t>7. Menus et écrans utiles</w:t>
      </w:r>
    </w:p>
    <w:p>
      <w:pPr>
        <w:pStyle w:val="ListBullet"/>
      </w:pPr>
      <w:r>
        <w:t>Courriers — liste / création / fiche (/courriers)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20"/>
              </w:rPr>
              <w:t>- Suivi des paiements — onglets FSP FACTURE</w:t>
            </w:r>
          </w:p>
        </w:tc>
        <w:tc>
          <w:tcPr>
            <w:tcW w:type="dxa" w:w="4896"/>
          </w:tcPr>
          <w:p>
            <w:r>
              <w:rPr>
                <w:b/>
                <w:sz w:val="20"/>
              </w:rPr>
              <w:t>FSP MAD (/suivi-paiements)</w:t>
            </w:r>
          </w:p>
        </w:tc>
      </w:tr>
    </w:tbl>
    <w:p/>
    <w:p>
      <w:pPr>
        <w:pStyle w:val="ListBullet"/>
      </w:pPr>
      <w:r>
        <w:t>Registres arrivée / départ — aperçu 10 s si question</w:t>
      </w:r>
    </w:p>
    <w:p>
      <w:pPr>
        <w:pStyle w:val="ListBullet"/>
      </w:pPr>
      <w:r>
        <w:t>Cloche Notifications — point d’entrée naturel du DG</w:t>
      </w:r>
    </w:p>
    <w:p>
      <w:pPr>
        <w:pStyle w:val="Heading1"/>
      </w:pPr>
      <w:r>
        <w:rPr>
          <w:color w:val="00A055"/>
        </w:rPr>
        <w:t>8. Vue d’ensemble des circuits (référence)</w:t>
      </w:r>
    </w:p>
    <w:p>
      <w:pPr>
        <w:pStyle w:val="Heading2"/>
      </w:pPr>
      <w:r>
        <w:t>8.1 Circuit A — Factures prestataires / MAD</w:t>
      </w:r>
    </w:p>
    <w:p>
      <w:r>
        <w:t>Enregistrement (auto) → Instructions DG (± collaborateur confié) → [Traitement dossiers → AC] (auto ou saut si confié à l’AC) → AC établit le chèque → création FSP + notif Astride → DG signe le chèque (+ notif fournisseur) → AC → caissiers (auto) → Retour caisse (auto) → Preuve de paiement → Clôture.</w:t>
      </w:r>
    </w:p>
    <w:p>
      <w:r>
        <w:t>Types : Facture → FSP FACTURE ; Mise à disposition (MAD) → FSP MAD (colonnes Demandeur / Responsable dossier).</w:t>
      </w:r>
    </w:p>
    <w:p>
      <w:pPr>
        <w:pStyle w:val="Heading2"/>
      </w:pPr>
      <w:r>
        <w:t>8.2 Circuit B — Courriers généraux</w:t>
      </w:r>
    </w:p>
    <w:p>
      <w:r>
        <w:t>Enregistrement (auto) → Notification (auto) → Instruction DG → Traitement particulière (projet) → Validation DG → Création / expédition du départ.</w:t>
      </w:r>
    </w:p>
    <w:p>
      <w:r>
        <w:t>Variantes : DG répond lui-même ; rejet du projet ; instruction par le directeur destinataire.</w:t>
      </w:r>
    </w:p>
    <w:p>
      <w:pPr>
        <w:pStyle w:val="Heading1"/>
      </w:pPr>
      <w:r>
        <w:rPr>
          <w:color w:val="00A055"/>
        </w:rPr>
        <w:t>9. Aide-mémoire présentateur (1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20"/>
              </w:rPr>
              <w:t>Min</w:t>
            </w:r>
          </w:p>
        </w:tc>
        <w:tc>
          <w:tcPr>
            <w:tcW w:type="dxa" w:w="3264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264"/>
          </w:tcPr>
          <w:p>
            <w:r>
              <w:rPr>
                <w:b/>
                <w:sz w:val="20"/>
              </w:rPr>
              <w:t>Compte</w:t>
            </w:r>
          </w:p>
        </w:tc>
      </w:tr>
      <w:tr>
        <w:tc>
          <w:tcPr>
            <w:tcW w:type="dxa" w:w="3264"/>
          </w:tcPr>
          <w:p>
            <w:r>
              <w:t>0–1</w:t>
            </w:r>
          </w:p>
        </w:tc>
        <w:tc>
          <w:tcPr>
            <w:tcW w:type="dxa" w:w="3264"/>
          </w:tcPr>
          <w:p>
            <w:r>
              <w:t>Accroche : 3 flux, pilotage DG</w:t>
            </w:r>
          </w:p>
        </w:tc>
        <w:tc>
          <w:tcPr>
            <w:tcW w:type="dxa" w:w="3264"/>
          </w:tcPr>
          <w:p>
            <w:r>
              <w:t>—</w:t>
            </w:r>
          </w:p>
        </w:tc>
      </w:tr>
      <w:tr>
        <w:tc>
          <w:tcPr>
            <w:tcW w:type="dxa" w:w="3264"/>
          </w:tcPr>
          <w:p>
            <w:r>
              <w:t>1–3</w:t>
            </w:r>
          </w:p>
        </w:tc>
        <w:tc>
          <w:tcPr>
            <w:tcW w:type="dxa" w:w="3264"/>
          </w:tcPr>
          <w:p>
            <w:r>
              <w:t>Créer facture + montrer registre / circuit</w:t>
            </w:r>
          </w:p>
        </w:tc>
        <w:tc>
          <w:tcPr>
            <w:tcW w:type="dxa" w:w="3264"/>
          </w:tcPr>
          <w:p>
            <w:r>
              <w:t>Anne</w:t>
            </w:r>
          </w:p>
        </w:tc>
      </w:tr>
      <w:tr>
        <w:tc>
          <w:tcPr>
            <w:tcW w:type="dxa" w:w="3264"/>
          </w:tcPr>
          <w:p>
            <w:r>
              <w:t>3–4</w:t>
            </w:r>
          </w:p>
        </w:tc>
        <w:tc>
          <w:tcPr>
            <w:tcW w:type="dxa" w:w="3264"/>
          </w:tcPr>
          <w:p>
            <w:r>
              <w:t>Instruire + confier à Raïssa</w:t>
            </w:r>
          </w:p>
        </w:tc>
        <w:tc>
          <w:tcPr>
            <w:tcW w:type="dxa" w:w="3264"/>
          </w:tcPr>
          <w:p>
            <w:r>
              <w:t>DG</w:t>
            </w:r>
          </w:p>
        </w:tc>
      </w:tr>
      <w:tr>
        <w:tc>
          <w:tcPr>
            <w:tcW w:type="dxa" w:w="3264"/>
          </w:tcPr>
          <w:p>
            <w:r>
              <w:t>4–5</w:t>
            </w:r>
          </w:p>
        </w:tc>
        <w:tc>
          <w:tcPr>
            <w:tcW w:type="dxa" w:w="3264"/>
          </w:tcPr>
          <w:p>
            <w:r>
              <w:t>Envoyer chèque (montant) → FSP créée</w:t>
            </w:r>
          </w:p>
        </w:tc>
        <w:tc>
          <w:tcPr>
            <w:tcW w:type="dxa" w:w="3264"/>
          </w:tcPr>
          <w:p>
            <w:r>
              <w:t>Raïssa</w:t>
            </w:r>
          </w:p>
        </w:tc>
      </w:tr>
      <w:tr>
        <w:tc>
          <w:tcPr>
            <w:tcW w:type="dxa" w:w="3264"/>
          </w:tcPr>
          <w:p>
            <w:r>
              <w:t>5–6</w:t>
            </w:r>
          </w:p>
        </w:tc>
        <w:tc>
          <w:tcPr>
            <w:tcW w:type="dxa" w:w="3264"/>
          </w:tcPr>
          <w:p>
            <w:r>
              <w:t>Signer chèque + notif fournisseur</w:t>
            </w:r>
          </w:p>
        </w:tc>
        <w:tc>
          <w:tcPr>
            <w:tcW w:type="dxa" w:w="3264"/>
          </w:tcPr>
          <w:p>
            <w:r>
              <w:t>DG</w:t>
            </w:r>
          </w:p>
        </w:tc>
      </w:tr>
      <w:tr>
        <w:tc>
          <w:tcPr>
            <w:tcW w:type="dxa" w:w="3264"/>
          </w:tcPr>
          <w:p>
            <w:r>
              <w:t>6–10</w:t>
            </w:r>
          </w:p>
        </w:tc>
        <w:tc>
          <w:tcPr>
            <w:tcW w:type="dxa" w:w="3264"/>
          </w:tcPr>
          <w:p>
            <w:r>
              <w:t>Suivi des paiements → onglet FSP MAD + export</w:t>
            </w:r>
          </w:p>
        </w:tc>
        <w:tc>
          <w:tcPr>
            <w:tcW w:type="dxa" w:w="3264"/>
          </w:tcPr>
          <w:p>
            <w:r>
              <w:t>Astride</w:t>
            </w:r>
          </w:p>
        </w:tc>
      </w:tr>
      <w:tr>
        <w:tc>
          <w:tcPr>
            <w:tcW w:type="dxa" w:w="3264"/>
          </w:tcPr>
          <w:p>
            <w:r>
              <w:t>10–11</w:t>
            </w:r>
          </w:p>
        </w:tc>
        <w:tc>
          <w:tcPr>
            <w:tcW w:type="dxa" w:w="3264"/>
          </w:tcPr>
          <w:p>
            <w:r>
              <w:t>Créer courrier administratif</w:t>
            </w:r>
          </w:p>
        </w:tc>
        <w:tc>
          <w:tcPr>
            <w:tcW w:type="dxa" w:w="3264"/>
          </w:tcPr>
          <w:p>
            <w:r>
              <w:t>Lucienne</w:t>
            </w:r>
          </w:p>
        </w:tc>
      </w:tr>
      <w:tr>
        <w:tc>
          <w:tcPr>
            <w:tcW w:type="dxa" w:w="3264"/>
          </w:tcPr>
          <w:p>
            <w:r>
              <w:t>11–12</w:t>
            </w:r>
          </w:p>
        </w:tc>
        <w:tc>
          <w:tcPr>
            <w:tcW w:type="dxa" w:w="3264"/>
          </w:tcPr>
          <w:p>
            <w:r>
              <w:t>Instruire la réponse</w:t>
            </w:r>
          </w:p>
        </w:tc>
        <w:tc>
          <w:tcPr>
            <w:tcW w:type="dxa" w:w="3264"/>
          </w:tcPr>
          <w:p>
            <w:r>
              <w:t>DG</w:t>
            </w:r>
          </w:p>
        </w:tc>
      </w:tr>
      <w:tr>
        <w:tc>
          <w:tcPr>
            <w:tcW w:type="dxa" w:w="3264"/>
          </w:tcPr>
          <w:p>
            <w:r>
              <w:t>12–13</w:t>
            </w:r>
          </w:p>
        </w:tc>
        <w:tc>
          <w:tcPr>
            <w:tcW w:type="dxa" w:w="3264"/>
          </w:tcPr>
          <w:p>
            <w:r>
              <w:t>Soumettre projet</w:t>
            </w:r>
          </w:p>
        </w:tc>
        <w:tc>
          <w:tcPr>
            <w:tcW w:type="dxa" w:w="3264"/>
          </w:tcPr>
          <w:p>
            <w:r>
              <w:t>Lucienne</w:t>
            </w:r>
          </w:p>
        </w:tc>
      </w:tr>
      <w:tr>
        <w:tc>
          <w:tcPr>
            <w:tcW w:type="dxa" w:w="3264"/>
          </w:tcPr>
          <w:p>
            <w:r>
              <w:t>13–14</w:t>
            </w:r>
          </w:p>
        </w:tc>
        <w:tc>
          <w:tcPr>
            <w:tcW w:type="dxa" w:w="3264"/>
          </w:tcPr>
          <w:p>
            <w:r>
              <w:t>Valider + créer départ (ou raccourci DG)</w:t>
            </w:r>
          </w:p>
        </w:tc>
        <w:tc>
          <w:tcPr>
            <w:tcW w:type="dxa" w:w="3264"/>
          </w:tcPr>
          <w:p>
            <w:r>
              <w:t>DG / Lucienne</w:t>
            </w:r>
          </w:p>
        </w:tc>
      </w:tr>
      <w:tr>
        <w:tc>
          <w:tcPr>
            <w:tcW w:type="dxa" w:w="3264"/>
          </w:tcPr>
          <w:p>
            <w:r>
              <w:t>14–15</w:t>
            </w:r>
          </w:p>
        </w:tc>
        <w:tc>
          <w:tcPr>
            <w:tcW w:type="dxa" w:w="3264"/>
          </w:tcPr>
          <w:p>
            <w:r>
              <w:t>Synthèse : 3 écrans preuves + Q&amp;R</w:t>
            </w:r>
          </w:p>
        </w:tc>
        <w:tc>
          <w:tcPr>
            <w:tcW w:type="dxa" w:w="3264"/>
          </w:tcPr>
          <w:p>
            <w:r>
              <w:t>—</w:t>
            </w:r>
          </w:p>
        </w:tc>
      </w:tr>
    </w:tbl>
    <w:p/>
    <w:p>
      <w:r>
        <w:rPr>
          <w:i/>
        </w:rPr>
        <w:t>Note : ce document remplace le plan de tests QA pour une présentation directionnelle. Pour la validation technique détaillée (cas A1–A4, B1–B6), se référer à Scenario-test-circuits-courriers.docx.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