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travail GUOT / SIFEC - 10 jours</w:t>
      </w:r>
    </w:p>
    <w:p>
      <w:r>
        <w:t>Matrice de tâches et responsabilités pour l’intégration GUOT de la signature électronique dans SIFEC.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Jour</w:t>
            </w:r>
          </w:p>
        </w:tc>
        <w:tc>
          <w:tcPr>
            <w:tcW w:type="dxa" w:w="2880"/>
          </w:tcPr>
          <w:p>
            <w:r>
              <w:t>Tâches principales</w:t>
            </w:r>
          </w:p>
        </w:tc>
        <w:tc>
          <w:tcPr>
            <w:tcW w:type="dxa" w:w="2880"/>
          </w:tcPr>
          <w:p>
            <w:r>
              <w:t>Responsables</w:t>
            </w:r>
          </w:p>
        </w:tc>
      </w:tr>
      <w:tr>
        <w:tc>
          <w:tcPr>
            <w:tcW w:type="dxa" w:w="2880"/>
          </w:tcPr>
          <w:p>
            <w:r>
              <w:t>J1</w:t>
            </w:r>
          </w:p>
        </w:tc>
        <w:tc>
          <w:tcPr>
            <w:tcW w:type="dxa" w:w="2880"/>
          </w:tcPr>
          <w:p>
            <w:r>
              <w:t>Analyser l’architecture existante des workflows de signature et recenser les tables de documents concernés.</w:t>
            </w:r>
          </w:p>
        </w:tc>
        <w:tc>
          <w:tcPr>
            <w:tcW w:type="dxa" w:w="2880"/>
          </w:tcPr>
          <w:p>
            <w:r>
              <w:t>PM, Dev Backend, DBA</w:t>
            </w:r>
          </w:p>
        </w:tc>
      </w:tr>
      <w:tr>
        <w:tc>
          <w:tcPr>
            <w:tcW w:type="dxa" w:w="2880"/>
          </w:tcPr>
          <w:p>
            <w:r>
              <w:t>J2</w:t>
            </w:r>
          </w:p>
        </w:tc>
        <w:tc>
          <w:tcPr>
            <w:tcW w:type="dxa" w:w="2880"/>
          </w:tcPr>
          <w:p>
            <w:r>
              <w:t>Concevoir et implémenter l’enrôlement PKI des signataires ; stocker actor_id et données de certificat.</w:t>
            </w:r>
          </w:p>
        </w:tc>
        <w:tc>
          <w:tcPr>
            <w:tcW w:type="dxa" w:w="2880"/>
          </w:tcPr>
          <w:p>
            <w:r>
              <w:t>Dev Backend, PM</w:t>
            </w:r>
          </w:p>
        </w:tc>
      </w:tr>
      <w:tr>
        <w:tc>
          <w:tcPr>
            <w:tcW w:type="dxa" w:w="2880"/>
          </w:tcPr>
          <w:p>
            <w:r>
              <w:t>J3</w:t>
            </w:r>
          </w:p>
        </w:tc>
        <w:tc>
          <w:tcPr>
            <w:tcW w:type="dxa" w:w="2880"/>
          </w:tcPr>
          <w:p>
            <w:r>
              <w:t>Créer migrations PKI pour les tables de documents et ajouter les index recommandés.</w:t>
            </w:r>
          </w:p>
        </w:tc>
        <w:tc>
          <w:tcPr>
            <w:tcW w:type="dxa" w:w="2880"/>
          </w:tcPr>
          <w:p>
            <w:r>
              <w:t>DBA, Dev Backend</w:t>
            </w:r>
          </w:p>
        </w:tc>
      </w:tr>
      <w:tr>
        <w:tc>
          <w:tcPr>
            <w:tcW w:type="dxa" w:w="2880"/>
          </w:tcPr>
          <w:p>
            <w:r>
              <w:t>J4</w:t>
            </w:r>
          </w:p>
        </w:tc>
        <w:tc>
          <w:tcPr>
            <w:tcW w:type="dxa" w:w="2880"/>
          </w:tcPr>
          <w:p>
            <w:r>
              <w:t>Implémenter le client trust-api Laravel et la gestion des erreurs HTTP/API.</w:t>
            </w:r>
          </w:p>
        </w:tc>
        <w:tc>
          <w:tcPr>
            <w:tcW w:type="dxa" w:w="2880"/>
          </w:tcPr>
          <w:p>
            <w:r>
              <w:t>Dev Backend, DevOps</w:t>
            </w:r>
          </w:p>
        </w:tc>
      </w:tr>
      <w:tr>
        <w:tc>
          <w:tcPr>
            <w:tcW w:type="dxa" w:w="2880"/>
          </w:tcPr>
          <w:p>
            <w:r>
              <w:t>J5</w:t>
            </w:r>
          </w:p>
        </w:tc>
        <w:tc>
          <w:tcPr>
            <w:tcW w:type="dxa" w:w="2880"/>
          </w:tcPr>
          <w:p>
            <w:r>
              <w:t>Développer la signature Layer 1 (/sign) avec payload canonique et stockage des preuves.</w:t>
            </w:r>
          </w:p>
        </w:tc>
        <w:tc>
          <w:tcPr>
            <w:tcW w:type="dxa" w:w="2880"/>
          </w:tcPr>
          <w:p>
            <w:r>
              <w:t>Dev Backend, QA</w:t>
            </w:r>
          </w:p>
        </w:tc>
      </w:tr>
      <w:tr>
        <w:tc>
          <w:tcPr>
            <w:tcW w:type="dxa" w:w="2880"/>
          </w:tcPr>
          <w:p>
            <w:r>
              <w:t>J6</w:t>
            </w:r>
          </w:p>
        </w:tc>
        <w:tc>
          <w:tcPr>
            <w:tcW w:type="dxa" w:w="2880"/>
          </w:tcPr>
          <w:p>
            <w:r>
              <w:t>Développer la signature Layer 2 (/sign-document) et le stockage des métadonnées PDF.</w:t>
            </w:r>
          </w:p>
        </w:tc>
        <w:tc>
          <w:tcPr>
            <w:tcW w:type="dxa" w:w="2880"/>
          </w:tcPr>
          <w:p>
            <w:r>
              <w:t>Dev Backend, QA</w:t>
            </w:r>
          </w:p>
        </w:tc>
      </w:tr>
      <w:tr>
        <w:tc>
          <w:tcPr>
            <w:tcW w:type="dxa" w:w="2880"/>
          </w:tcPr>
          <w:p>
            <w:r>
              <w:t>J7</w:t>
            </w:r>
          </w:p>
        </w:tc>
        <w:tc>
          <w:tcPr>
            <w:tcW w:type="dxa" w:w="2880"/>
          </w:tcPr>
          <w:p>
            <w:r>
              <w:t>Développer le cachet Layer 3 (/seal-document) et la génération du PDF final avec cartouche.</w:t>
            </w:r>
          </w:p>
        </w:tc>
        <w:tc>
          <w:tcPr>
            <w:tcW w:type="dxa" w:w="2880"/>
          </w:tcPr>
          <w:p>
            <w:r>
              <w:t>Dev Backend, QA</w:t>
            </w:r>
          </w:p>
        </w:tc>
      </w:tr>
      <w:tr>
        <w:tc>
          <w:tcPr>
            <w:tcW w:type="dxa" w:w="2880"/>
          </w:tcPr>
          <w:p>
            <w:r>
              <w:t>J8</w:t>
            </w:r>
          </w:p>
        </w:tc>
        <w:tc>
          <w:tcPr>
            <w:tcW w:type="dxa" w:w="2880"/>
          </w:tcPr>
          <w:p>
            <w:r>
              <w:t>Déployer MinIO, configurer Laravel pour S3, et créer la commande de migration des fichiers existants.</w:t>
            </w:r>
          </w:p>
        </w:tc>
        <w:tc>
          <w:tcPr>
            <w:tcW w:type="dxa" w:w="2880"/>
          </w:tcPr>
          <w:p>
            <w:r>
              <w:t>DevOps, Dev Backend</w:t>
            </w:r>
          </w:p>
        </w:tc>
      </w:tr>
      <w:tr>
        <w:tc>
          <w:tcPr>
            <w:tcW w:type="dxa" w:w="2880"/>
          </w:tcPr>
          <w:p>
            <w:r>
              <w:t>J9</w:t>
            </w:r>
          </w:p>
        </w:tc>
        <w:tc>
          <w:tcPr>
            <w:tcW w:type="dxa" w:w="2880"/>
          </w:tcPr>
          <w:p>
            <w:r>
              <w:t>Tester la vérification en ligne et interne, vérifier les PDFs depuis MinIO, valider les liens de vérification.</w:t>
            </w:r>
          </w:p>
        </w:tc>
        <w:tc>
          <w:tcPr>
            <w:tcW w:type="dxa" w:w="2880"/>
          </w:tcPr>
          <w:p>
            <w:r>
              <w:t>QA, Dev Backend</w:t>
            </w:r>
          </w:p>
        </w:tc>
      </w:tr>
      <w:tr>
        <w:tc>
          <w:tcPr>
            <w:tcW w:type="dxa" w:w="2880"/>
          </w:tcPr>
          <w:p>
            <w:r>
              <w:t>J10</w:t>
            </w:r>
          </w:p>
        </w:tc>
        <w:tc>
          <w:tcPr>
            <w:tcW w:type="dxa" w:w="2880"/>
          </w:tcPr>
          <w:p>
            <w:r>
              <w:t>Exécuter la checklist de production, préparer la documentation et valider les scénarios de mise en service.</w:t>
            </w:r>
          </w:p>
        </w:tc>
        <w:tc>
          <w:tcPr>
            <w:tcW w:type="dxa" w:w="2880"/>
          </w:tcPr>
          <w:p>
            <w:r>
              <w:t>PM, QA, DevOps</w:t>
            </w:r>
          </w:p>
        </w:tc>
      </w:tr>
    </w:tbl>
    <w:p>
      <w:r>
        <w:br w:type="page"/>
      </w:r>
    </w:p>
    <w:p>
      <w:pPr>
        <w:pStyle w:val="Heading2"/>
      </w:pPr>
      <w:r>
        <w:t>Détail des responsabilités</w:t>
      </w:r>
    </w:p>
    <w:p>
      <w:r>
        <w:t>PM : pilote le projet, valide les flux, coordonne avec GUOT/Signum et les équipes internes.</w:t>
      </w:r>
    </w:p>
    <w:p>
      <w:r>
        <w:t>Dev Backend : implémente les appels trust-api, la logique de signature, les migrations et la génération PDF.</w:t>
      </w:r>
    </w:p>
    <w:p>
      <w:r>
        <w:t>DBA : valide les migrations, les index, et assure la cohérence des tables de documents.</w:t>
      </w:r>
    </w:p>
    <w:p>
      <w:r>
        <w:t>DevOps : déploie MinIO, configure le stockage S3, installe les dépendances et prépare les environnements.</w:t>
      </w:r>
    </w:p>
    <w:p>
      <w:r>
        <w:t>QA : teste les workflows L1/L2/L3, la migration MinIO, la vérification publique et hors ligne.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