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4C25F5" w:rsidP="6D033893" w:rsidRDefault="005B157B" w14:paraId="0B98A1A0" w14:textId="77777777" w14:noSpellErr="1">
      <w:pPr>
        <w:pStyle w:val="a"/>
        <w:rPr>
          <w:lang w:val="en-CA"/>
        </w:rPr>
      </w:pPr>
      <w:r w:rsidRPr="6D033893" w:rsidR="6D033893">
        <w:rPr>
          <w:lang w:val="en-CA"/>
        </w:rPr>
        <w:t>The effects of Short Sale Circuit Breaker and the Efficiency of Stock Market: Evidence from SEC Rule 201</w:t>
      </w:r>
    </w:p>
    <w:p w:rsidR="005B157B" w:rsidP="6D033893" w:rsidRDefault="005B157B" w14:paraId="797D3F47" w14:textId="77777777" w14:noSpellErr="1">
      <w:pPr>
        <w:pStyle w:val="Heading1"/>
        <w:rPr>
          <w:lang w:val="en-CA"/>
        </w:rPr>
      </w:pPr>
      <w:r w:rsidRPr="6D033893" w:rsidR="6D033893">
        <w:rPr>
          <w:lang w:val="en-CA"/>
        </w:rPr>
        <w:t>Introduction</w:t>
      </w:r>
    </w:p>
    <w:p w:rsidR="005B157B" w:rsidP="08A33C7D" w:rsidRDefault="005B157B" w14:paraId="54F183EC" w14:textId="77777777" w14:noSpellErr="1">
      <w:pPr>
        <w:rPr>
          <w:lang w:val="en-CA"/>
        </w:rPr>
      </w:pPr>
      <w:r w:rsidRPr="08A33C7D" w:rsidR="08A33C7D">
        <w:rPr>
          <w:lang w:val="en-CA"/>
        </w:rPr>
        <w:t>Regulation SHO (</w:t>
      </w:r>
      <w:r w:rsidRPr="08A33C7D" w:rsidR="08A33C7D">
        <w:rPr>
          <w:lang w:val="en-CA"/>
        </w:rPr>
        <w:t>Reg</w:t>
      </w:r>
      <w:r w:rsidRPr="08A33C7D" w:rsidR="08A33C7D">
        <w:rPr>
          <w:lang w:val="en-CA"/>
        </w:rPr>
        <w:t xml:space="preserve"> SHO) provides a new regulatory framework governing short-selling of securities in U.S. equity markets. The rules became effective on May 10, 2010 (</w:t>
      </w:r>
      <w:r w:rsidR="08A33C7D">
        <w:rPr/>
        <w:t>Securities Exchange Act Release No. 61595 (Feb. 26, 2010), 75 FR 11232 (Mar. 10, 2010) (“Rule 201 Adopting Release”)</w:t>
      </w:r>
      <w:r w:rsidR="08A33C7D">
        <w:rPr/>
        <w:t xml:space="preserve">) </w:t>
      </w:r>
      <w:r w:rsidRPr="08A33C7D" w:rsidR="08A33C7D">
        <w:rPr>
          <w:lang w:val="en-CA"/>
        </w:rPr>
        <w:t xml:space="preserve">with a </w:t>
      </w:r>
      <w:r w:rsidRPr="08A33C7D" w:rsidR="08A33C7D">
        <w:rPr>
          <w:highlight w:val="green"/>
          <w:lang w:val="en-CA"/>
        </w:rPr>
        <w:t>compliance date of November 10, 2010</w:t>
      </w:r>
      <w:r w:rsidRPr="08A33C7D" w:rsidR="08A33C7D">
        <w:rPr>
          <w:lang w:val="en-CA"/>
        </w:rPr>
        <w:t>. Unlike the market-wise circuit breaker, this approach establishes a narrowly-tailored Rule that will target only those securities that are experiencing significant intra-day price declines. The Securities and Exchange Commission (SEC) believes that the short-sale circuit breaker will “prevent short selling, including potentially manipulative or abusive short selling, from driving down further the price of a security that has already experienced a significant intra-day price decline” and “help address erosion of investor confidence in our market generally”.</w:t>
      </w:r>
    </w:p>
    <w:p w:rsidRPr="005B157B" w:rsidR="005B157B" w:rsidP="6D033893" w:rsidRDefault="005B157B" w14:paraId="505EDBC3" w14:textId="77777777" w14:noSpellErr="1">
      <w:pPr>
        <w:rPr>
          <w:lang w:val="en-CA"/>
        </w:rPr>
      </w:pPr>
      <w:r>
        <w:rPr>
          <w:lang w:val="en-CA"/>
        </w:rPr>
        <w:t>In this paper, we study the effect on market efficiency of the SEC’s newly adopted short-sale circuit breaker. The circuit breaker will be triggered if the price of the covered security</w:t>
      </w:r>
      <w:r>
        <w:rPr>
          <w:rStyle w:val="FootnoteReference"/>
          <w:lang w:val="en-CA"/>
        </w:rPr>
        <w:footnoteReference w:id="1"/>
      </w:r>
      <w:r>
        <w:rPr>
          <w:lang w:val="en-CA"/>
        </w:rPr>
        <w:t xml:space="preserve"> decreases by 10% or more from its closing price of the last trading day. Once triggered, short sale orders of the covered security at a price that is less than or equal to the current national best bid</w:t>
      </w:r>
      <w:r>
        <w:rPr>
          <w:rStyle w:val="FootnoteReference"/>
          <w:lang w:val="en-CA"/>
        </w:rPr>
        <w:footnoteReference w:id="2"/>
      </w:r>
      <w:r>
        <w:rPr>
          <w:lang w:val="en-CA"/>
        </w:rPr>
        <w:t xml:space="preserve"> will be halted. However, broker-dealers can submit a “short exempt” order at a price that is above the current national best bid. The circuit breaker will remain effective for the remaining regular trading hours of that trading day and the following trading day.</w:t>
      </w:r>
    </w:p>
    <w:p w:rsidR="005B157B" w:rsidP="6D033893" w:rsidRDefault="005B157B" w14:paraId="62219850" w14:textId="77777777" w14:noSpellErr="1">
      <w:pPr>
        <w:pStyle w:val="Heading1"/>
        <w:rPr>
          <w:lang w:val="en-CA"/>
        </w:rPr>
      </w:pPr>
      <w:r w:rsidRPr="6D033893" w:rsidR="6D033893">
        <w:rPr>
          <w:lang w:val="en-CA"/>
        </w:rPr>
        <w:t>Literature Review</w:t>
      </w:r>
    </w:p>
    <w:p w:rsidRPr="00B2415A" w:rsidR="00033061" w:rsidP="6D033893" w:rsidRDefault="00033061" w14:paraId="3DDD120D" w14:textId="77777777" w14:noSpellErr="1">
      <w:pPr>
        <w:pStyle w:val="Heading3"/>
        <w:rPr>
          <w:lang w:val="en-CA"/>
        </w:rPr>
      </w:pPr>
      <w:r w:rsidRPr="6D033893" w:rsidR="6D033893">
        <w:rPr>
          <w:lang w:val="en-CA"/>
        </w:rPr>
        <w:t xml:space="preserve">Why is short-sale important? </w:t>
      </w:r>
    </w:p>
    <w:p w:rsidR="00033061" w:rsidP="00033061" w:rsidRDefault="00033061" w14:paraId="650A4028" w14:textId="77777777" w14:noSpellErr="1">
      <w:r w:rsidR="6D033893">
        <w:rPr/>
        <w:t>Diether</w:t>
      </w:r>
      <w:r w:rsidR="6D033893">
        <w:rPr/>
        <w:t>, Lee, and Werner (2008) find that short sales represent 31% of share volume for Nasdaq-listed stocks and 24% of share volume for NYSE-listed</w:t>
      </w:r>
      <w:r w:rsidR="6D033893">
        <w:rPr/>
        <w:t xml:space="preserve"> stocks in 2005.</w:t>
      </w:r>
    </w:p>
    <w:p w:rsidR="00033061" w:rsidP="00033061" w:rsidRDefault="00033061" w14:paraId="554C2AA7" w14:textId="77777777" w14:noSpellErr="1">
      <w:r w:rsidR="6D033893">
        <w:rPr/>
        <w:t>Jones and Lamont (2002) find evidence supporting that expensive to short stocks are overpriced; stocks that have high shorting demand have low subsequent returns; short sale-related costs mean that stocks can become overpriced because the expected short sale return must compensate for both the true value of the stock and the short sale-related costs.</w:t>
      </w:r>
    </w:p>
    <w:p w:rsidR="00033061" w:rsidP="00033061" w:rsidRDefault="00033061" w14:paraId="660D26A0" w14:textId="77777777" w14:noSpellErr="1">
      <w:pPr>
        <w:pStyle w:val="Heading3"/>
      </w:pPr>
      <w:r w:rsidR="6D033893">
        <w:rPr/>
        <w:t>The effects of previous short-sale restrictions</w:t>
      </w:r>
    </w:p>
    <w:p w:rsidR="00033061" w:rsidP="00033061" w:rsidRDefault="00033061" w14:paraId="218FBFCA" w14:textId="77777777" w14:noSpellErr="1">
      <w:r w:rsidR="6D033893">
        <w:rPr/>
        <w:t>Boulton</w:t>
      </w:r>
      <w:r w:rsidR="6D033893">
        <w:rPr/>
        <w:t xml:space="preserve"> and Braga-Alves (2010). Policymakers should take a second thought when considering further short sale restrictions. The July 2008 Emergency Order by the SEC restricted naked short sales of the stocks of 19 financial firms brings many negative effects. The restriction successfully eliminated naked short sales for the restricted stocks, but other closely matched financial firms received dramatic increase in naked short sales. The negative impact also spreads to bid-ask spreads, trading volume, and various liquidity measures. </w:t>
      </w:r>
    </w:p>
    <w:p w:rsidR="00033061" w:rsidP="00033061" w:rsidRDefault="00033061" w14:paraId="22BD5EEF" w14:textId="77777777" w14:noSpellErr="1">
      <w:r w:rsidR="6D033893">
        <w:rPr/>
        <w:t>Autore</w:t>
      </w:r>
      <w:r w:rsidR="6D033893">
        <w:rPr/>
        <w:t xml:space="preserve"> et al. (2011). The 2008 short sale ban has more negative impact on stocks with larger liquidity declines. This effect is even stronger for more liquid stocks. The restricted stocks exhibit positive abnormal return.</w:t>
      </w:r>
    </w:p>
    <w:p w:rsidR="00033061" w:rsidP="00033061" w:rsidRDefault="00033061" w14:paraId="55EFB34A" w14:textId="77777777" w14:noSpellErr="1">
      <w:r w:rsidR="6D033893">
        <w:rPr/>
        <w:t>Harries et al. (2013). The prices of the banned stocks are estimated to be inflated by 10-12%. The amount of money transferred from buyers to sellers due to the short-sale ban is conservatively estimated to be between $2.3 to $4.9 billion. This creates a bias toward long-sellers, which is inconsistent with fair markets.</w:t>
      </w:r>
    </w:p>
    <w:p w:rsidR="00033061" w:rsidP="00033061" w:rsidRDefault="00033061" w14:paraId="67BE0E20" w14:textId="77777777" w14:noSpellErr="1">
      <w:r w:rsidR="6D033893">
        <w:rPr/>
        <w:t>Battalio</w:t>
      </w:r>
      <w:r w:rsidR="6D033893">
        <w:rPr/>
        <w:t xml:space="preserve"> and Schultz (2011). Financial regulators need to consider the impact of short selling regulation on derivative markets. The September 2008 short sale ban dramatically increased bid-ask spreads for options on banned stocks, the trading costs of these stocks also raise sharply, making it more difficult for investors to hedge related risks or speculate on a rebound in financial stock prices.</w:t>
      </w:r>
    </w:p>
    <w:p w:rsidR="00033061" w:rsidP="00033061" w:rsidRDefault="00033061" w14:paraId="0130BF37" w14:textId="77777777" w14:noSpellErr="1">
      <w:r w:rsidR="6D033893">
        <w:rPr/>
        <w:t>Kraus and Rubin (2003). In an economy with short sale restrictions, the equilibrium price of risky asset is higher than in an unconstrained economy. Concerning volatility, whether it will increase after relaxing the constraints depends on the variability of information and other exogenous economic variables.</w:t>
      </w:r>
    </w:p>
    <w:p w:rsidR="00033061" w:rsidP="00033061" w:rsidRDefault="00033061" w14:paraId="46244F70" w14:textId="77777777" w14:noSpellErr="1">
      <w:r w:rsidR="6D033893">
        <w:rPr/>
        <w:t>Bai, Chang, and Wang (2006). Short sale constraints affect the market in two ways: limiting the trades for risk sharing and private information. However, their effects on the market is opposite to each other. Limiting trades for risk sharing increase the total asset demand. Leading to an increase in asset price as well as volatility. On the other hand, limiting trades for private information sharing will prevent negative information from flowing to the market, causing investors to perceive a lower risk of the asset. This drives the asset price and volatility downwards.</w:t>
      </w:r>
    </w:p>
    <w:p w:rsidRPr="00A54DA0" w:rsidR="00033061" w:rsidP="00033061" w:rsidRDefault="00033061" w14:paraId="7A0846D7" w14:textId="5A56C637">
      <w:r w:rsidR="24B42192">
        <w:rPr/>
        <w:t xml:space="preserve">Alexander and Peterson (1999). The Uptick Rule hinders price discovery in both advancing and declining markets. They suggested an alternative form of the Uptick Rule, which only takes effects in declining markets. It sounds very similar to the alternative uptick rule. They also questioned whether the Uptick Rule itself is necessary. Because as SEC stated, the objective of the rule is to avoid price manipulation, especially the downside risk. However, price manipulation can also occur with purchases, the SEC did not introduce a “Downtick Rule”. What makes short sale so special? </w:t>
      </w:r>
      <w:r w:rsidRPr="24B42192" w:rsidR="24B42192">
        <w:rPr>
          <w:strike w:val="1"/>
        </w:rPr>
        <w:t>Is it the public pressure?</w:t>
      </w:r>
      <w:r w:rsidRPr="24B42192" w:rsidR="24B42192">
        <w:rPr>
          <w:color w:val="FF0000"/>
        </w:rPr>
        <w:t xml:space="preserve"> </w:t>
      </w:r>
      <w:r w:rsidR="24B42192">
        <w:rPr/>
        <w:t xml:space="preserve">The reason is, when you manipulate a stock’s price downward, the </w:t>
      </w:r>
      <w:r w:rsidR="24B42192">
        <w:rPr/>
        <w:t xml:space="preserve">investors who own the stock </w:t>
      </w:r>
      <w:r w:rsidRPr="24B42192" w:rsidR="24B42192">
        <w:rPr>
          <w:i w:val="1"/>
          <w:iCs w:val="1"/>
        </w:rPr>
        <w:t xml:space="preserve">lose </w:t>
      </w:r>
      <w:r w:rsidR="24B42192">
        <w:rPr/>
        <w:t xml:space="preserve">money and they are not happy about it; however, on the other hand, if you manipulate the price upwards, current stock owners </w:t>
      </w:r>
      <w:r w:rsidRPr="24B42192" w:rsidR="24B42192">
        <w:rPr>
          <w:i w:val="1"/>
          <w:iCs w:val="1"/>
        </w:rPr>
        <w:t>gain</w:t>
      </w:r>
      <w:r w:rsidR="24B42192">
        <w:rPr/>
        <w:t xml:space="preserve"> money, there is not much they can </w:t>
      </w:r>
      <w:proofErr w:type="spellStart"/>
      <w:r w:rsidR="24B42192">
        <w:rPr/>
        <w:t>complaint</w:t>
      </w:r>
      <w:proofErr w:type="spellEnd"/>
      <w:r w:rsidR="24B42192">
        <w:rPr/>
        <w:t xml:space="preserve"> about.</w:t>
      </w:r>
    </w:p>
    <w:p w:rsidR="00033061" w:rsidP="00033061" w:rsidRDefault="00033061" w14:paraId="2A929287" w14:textId="77777777" w14:noSpellErr="1">
      <w:pPr>
        <w:pStyle w:val="Heading3"/>
      </w:pPr>
      <w:r w:rsidR="6D033893">
        <w:rPr/>
        <w:t>Is short-sale a bad thing?</w:t>
      </w:r>
    </w:p>
    <w:p w:rsidRPr="00C97AF2" w:rsidR="00033061" w:rsidP="00033061" w:rsidRDefault="00033061" w14:paraId="540C1896" w14:textId="77777777" w14:noSpellErr="1">
      <w:r w:rsidR="6D033893">
        <w:rPr/>
        <w:t xml:space="preserve">Diamond and </w:t>
      </w:r>
      <w:r w:rsidR="6D033893">
        <w:rPr/>
        <w:t>Verrecchia</w:t>
      </w:r>
      <w:r w:rsidR="6D033893">
        <w:rPr/>
        <w:t xml:space="preserve"> (1987). Some papers suggest the unexpected increase in the short interest of a stock is a bad thing. Short-constraints can influence the rate at which private information is revealed to the public through observable trading, especially with respect to private bad news. They imply that periods of the absence of trade are bad news because they indicate an increased chance of informed traders with bad news who are constrained from selling short.</w:t>
      </w:r>
    </w:p>
    <w:p w:rsidR="00033061" w:rsidP="00033061" w:rsidRDefault="00033061" w14:paraId="6F1820A2" w14:textId="6D22E1C7" w14:noSpellErr="1">
      <w:r w:rsidR="6D033893">
        <w:rPr/>
        <w:t>Senchack</w:t>
      </w:r>
      <w:r w:rsidR="6D033893">
        <w:rPr/>
        <w:t xml:space="preserve"> and Starks (1993) find that unusual increase in short interest is non</w:t>
      </w:r>
      <w:r w:rsidRPr="6D033893" w:rsidR="6D033893">
        <w:rPr>
          <w:lang w:eastAsia="zh-CN"/>
        </w:rPr>
        <w:t>-</w:t>
      </w:r>
      <w:r w:rsidR="6D033893">
        <w:rPr/>
        <w:t>informative; stocks with options are less impacted by the unexpected short increases.</w:t>
      </w:r>
    </w:p>
    <w:p w:rsidR="00033061" w:rsidP="00033061" w:rsidRDefault="00033061" w14:paraId="0BA8E782" w14:textId="77777777" w14:noSpellErr="1">
      <w:r w:rsidR="6D033893">
        <w:rPr/>
        <w:t>Daske</w:t>
      </w:r>
      <w:r w:rsidR="6D033893">
        <w:rPr/>
        <w:t xml:space="preserve"> et al. (2005). Short sale transactions are not concentrated prior to bad news events. No evidence indicating that short sales are based on private information.</w:t>
      </w:r>
    </w:p>
    <w:p w:rsidR="00033061" w:rsidP="00033061" w:rsidRDefault="00033061" w14:paraId="69C6150E" w14:textId="77777777" w14:noSpellErr="1">
      <w:r w:rsidR="6D033893">
        <w:rPr/>
        <w:t>Figlewski</w:t>
      </w:r>
      <w:r w:rsidR="6D033893">
        <w:rPr/>
        <w:t xml:space="preserve"> (1981). Because of the existence of short-sale restrictions, stocks with relatively more adverse information among investors tend to be overpriced. The number of shares of a stock sold short (the “short interest”) can be used as a proxy for the amount of negative information held by investors. </w:t>
      </w:r>
      <w:r w:rsidR="6D033893">
        <w:rPr/>
        <w:t>A major problem concerning this issue is the use of options. Investors can by-pass the restrictions by buying put options or writing call options.</w:t>
      </w:r>
      <w:r w:rsidR="6D033893">
        <w:rPr/>
        <w:t xml:space="preserve"> A strategy buying only stocks with low short interest earns statistically significant excess returns. Test for 3 trading portfolios: a long portfolio of stocks with lowest short interest, a short portfolio of stocks with highest short interest, and an arbitrage portfolio combining the first and the second portfolio. </w:t>
      </w:r>
    </w:p>
    <w:p w:rsidR="00033061" w:rsidP="00033061" w:rsidRDefault="00033061" w14:paraId="6F22A814" w14:textId="77777777" w14:noSpellErr="1">
      <w:r w:rsidR="6D033893">
        <w:rPr/>
        <w:t>Boehmer</w:t>
      </w:r>
      <w:r w:rsidR="6D033893">
        <w:rPr/>
        <w:t xml:space="preserve">, Jones, and Zhang (2008) investigate the short sales during 2000-2004 and find short sales not only account for more than 12.9% of trading volume on average but also are extremely well informed. </w:t>
      </w:r>
    </w:p>
    <w:p w:rsidR="005B157B" w:rsidP="6D033893" w:rsidRDefault="005B157B" w14:paraId="1F96F9FC" w14:textId="77777777" w14:noSpellErr="1">
      <w:pPr>
        <w:pStyle w:val="Heading1"/>
        <w:rPr>
          <w:lang w:val="en-CA"/>
        </w:rPr>
      </w:pPr>
      <w:r w:rsidRPr="6D033893" w:rsidR="6D033893">
        <w:rPr>
          <w:lang w:val="en-CA"/>
        </w:rPr>
        <w:t>Data Description</w:t>
      </w:r>
    </w:p>
    <w:p w:rsidR="00033061" w:rsidP="00033061" w:rsidRDefault="00033061" w14:paraId="7E00EF9E" w14:textId="77777777">
      <w:r w:rsidR="24B42192">
        <w:rPr/>
        <w:t xml:space="preserve">This study is based on the </w:t>
      </w:r>
      <w:r w:rsidRPr="24B42192" w:rsidR="24B42192">
        <w:rPr>
          <w:highlight w:val="yellow"/>
        </w:rPr>
        <w:t>intraday price tick data</w:t>
      </w:r>
      <w:r w:rsidR="24B42192">
        <w:rPr/>
        <w:t xml:space="preserve">, </w:t>
      </w:r>
      <w:r w:rsidRPr="24B42192" w:rsidR="24B42192">
        <w:rPr>
          <w:highlight w:val="yellow"/>
        </w:rPr>
        <w:t>daily order placement</w:t>
      </w:r>
      <w:r w:rsidR="24B42192">
        <w:rPr/>
        <w:t xml:space="preserve">, and </w:t>
      </w:r>
      <w:r w:rsidRPr="24B42192" w:rsidR="24B42192">
        <w:rPr>
          <w:highlight w:val="yellow"/>
        </w:rPr>
        <w:t>daily option trading</w:t>
      </w:r>
      <w:r w:rsidR="24B42192">
        <w:rPr/>
        <w:t xml:space="preserve"> data. The time should range from 2004 to 2013 (3 years for Uptick Rule period, 3 years for the repeal period, and 3 years for short-sale circuit breaker period). The intraday price tick </w:t>
      </w:r>
      <w:r w:rsidR="24B42192">
        <w:rPr/>
        <w:t xml:space="preserve">data can be obtained from Bloomberg terminal, and the daily order placement are recorded in NYSE TAQ data set. The option data is collected by CBOE. The TAQ and option data can be downloaded from </w:t>
      </w:r>
      <w:proofErr w:type="spellStart"/>
      <w:r w:rsidR="24B42192">
        <w:rPr/>
        <w:t>WRDS</w:t>
      </w:r>
      <w:proofErr w:type="spellEnd"/>
      <w:r w:rsidR="24B42192">
        <w:rPr/>
        <w:t>.</w:t>
      </w:r>
    </w:p>
    <w:p w:rsidR="00033061" w:rsidP="6D033893" w:rsidRDefault="00033061" w14:paraId="04F56DA6" w14:textId="77777777" w14:noSpellErr="1">
      <w:pPr>
        <w:rPr>
          <w:color w:val="FF0000"/>
        </w:rPr>
      </w:pPr>
      <w:r w:rsidRPr="6D033893" w:rsidR="6D033893">
        <w:rPr>
          <w:color w:val="FF0000"/>
        </w:rPr>
        <w:t>Requirements:</w:t>
      </w:r>
    </w:p>
    <w:p w:rsidRPr="007B6868" w:rsidR="00033061" w:rsidP="6D033893" w:rsidRDefault="00033061" w14:paraId="567C267C" w14:textId="77777777" w14:noSpellErr="1">
      <w:pPr>
        <w:rPr>
          <w:color w:val="92D050"/>
        </w:rPr>
      </w:pPr>
      <w:r w:rsidRPr="6D033893" w:rsidR="6D033893">
        <w:rPr>
          <w:color w:val="92D050"/>
        </w:rPr>
        <w:t xml:space="preserve">daily price; daily market return; </w:t>
      </w:r>
    </w:p>
    <w:p w:rsidRPr="00B65EE8" w:rsidR="00033061" w:rsidP="6D033893" w:rsidRDefault="00033061" w14:paraId="73DD5130" w14:textId="77777777" w14:noSpellErr="1">
      <w:pPr>
        <w:rPr>
          <w:color w:val="FF0000"/>
        </w:rPr>
      </w:pPr>
      <w:r w:rsidRPr="6D033893" w:rsidR="6D033893">
        <w:rPr>
          <w:color w:val="FF0000"/>
        </w:rPr>
        <w:t>intraday price ticks (</w:t>
      </w:r>
      <w:r w:rsidRPr="6D033893" w:rsidR="6D033893">
        <w:rPr>
          <w:color w:val="92D050"/>
        </w:rPr>
        <w:t>midquote</w:t>
      </w:r>
      <w:r w:rsidRPr="6D033893" w:rsidR="6D033893">
        <w:rPr>
          <w:color w:val="FF0000"/>
        </w:rPr>
        <w:t xml:space="preserve"> volatility)</w:t>
      </w:r>
    </w:p>
    <w:p w:rsidRPr="00B65EE8" w:rsidR="00033061" w:rsidP="6D033893" w:rsidRDefault="00033061" w14:paraId="0C809F18" w14:textId="77777777" w14:noSpellErr="1">
      <w:pPr>
        <w:rPr>
          <w:color w:val="FF0000"/>
        </w:rPr>
      </w:pPr>
      <w:r w:rsidRPr="6D033893" w:rsidR="6D033893">
        <w:rPr>
          <w:color w:val="92D050"/>
        </w:rPr>
        <w:t xml:space="preserve">(daily) </w:t>
      </w:r>
      <w:r w:rsidRPr="6D033893" w:rsidR="6D033893">
        <w:rPr>
          <w:color w:val="92D050"/>
        </w:rPr>
        <w:t># of shares shorted; # of short orders</w:t>
      </w:r>
      <w:r w:rsidRPr="6D033893" w:rsidR="6D033893">
        <w:rPr>
          <w:color w:val="FF0000"/>
        </w:rPr>
        <w:t xml:space="preserve">; </w:t>
      </w:r>
      <w:r w:rsidRPr="6D033893" w:rsidR="6D033893">
        <w:rPr>
          <w:color w:val="92D050"/>
        </w:rPr>
        <w:t>monthly shares outstanding</w:t>
      </w:r>
      <w:r w:rsidRPr="6D033893" w:rsidR="6D033893">
        <w:rPr>
          <w:color w:val="92D050"/>
        </w:rPr>
        <w:t xml:space="preserve">; monthly short positions; </w:t>
      </w:r>
      <w:r w:rsidRPr="6D033893" w:rsidR="6D033893">
        <w:rPr>
          <w:color w:val="92D050"/>
        </w:rPr>
        <w:t xml:space="preserve">daily trading volume; </w:t>
      </w:r>
    </w:p>
    <w:p w:rsidRPr="00B65EE8" w:rsidR="00033061" w:rsidP="6D033893" w:rsidRDefault="00033061" w14:paraId="3D640A8D" w14:textId="77777777" w14:noSpellErr="1">
      <w:pPr>
        <w:rPr>
          <w:color w:val="FF0000"/>
        </w:rPr>
      </w:pPr>
      <w:r w:rsidRPr="315418C6" w:rsidR="315418C6">
        <w:rPr>
          <w:color w:val="92D050"/>
        </w:rPr>
        <w:t xml:space="preserve">(Daily) </w:t>
      </w:r>
      <w:r w:rsidRPr="315418C6" w:rsidR="315418C6">
        <w:rPr>
          <w:color w:val="92D050"/>
        </w:rPr>
        <w:t># of long orders; # of shares sold long</w:t>
      </w:r>
      <w:r w:rsidRPr="315418C6" w:rsidR="315418C6">
        <w:rPr>
          <w:color w:val="92D050"/>
        </w:rPr>
        <w:t>; placement time;</w:t>
      </w:r>
      <w:r w:rsidRPr="315418C6" w:rsidR="315418C6">
        <w:rPr>
          <w:color w:val="FF0000"/>
        </w:rPr>
        <w:t xml:space="preserve"> </w:t>
      </w:r>
      <w:commentRangeStart w:id="0"/>
      <w:r w:rsidRPr="315418C6" w:rsidR="315418C6">
        <w:rPr>
          <w:color w:val="92D050"/>
        </w:rPr>
        <w:t xml:space="preserve">execute time; </w:t>
      </w:r>
      <w:commentRangeEnd w:id="0"/>
      <w:r>
        <w:rPr>
          <w:rStyle w:val="CommentReference"/>
        </w:rPr>
        <w:commentReference w:id="0"/>
      </w:r>
      <w:r w:rsidRPr="315418C6" w:rsidR="315418C6">
        <w:rPr>
          <w:color w:val="92D050"/>
        </w:rPr>
        <w:t xml:space="preserve">execute ratio; </w:t>
      </w:r>
    </w:p>
    <w:p w:rsidR="315418C6" w:rsidP="315418C6" w:rsidRDefault="315418C6" w14:noSpellErr="1" w14:paraId="2A8FA53F" w14:textId="52A09037">
      <w:pPr>
        <w:pStyle w:val="Normal"/>
        <w:rPr>
          <w:color w:val="92D050"/>
        </w:rPr>
      </w:pPr>
      <w:r w:rsidRPr="315418C6" w:rsidR="315418C6">
        <w:rPr>
          <w:color w:val="FF0000"/>
        </w:rPr>
        <w:t xml:space="preserve">Monthly short shares </w:t>
      </w:r>
      <w:r w:rsidRPr="315418C6" w:rsidR="315418C6">
        <w:rPr>
          <w:color w:val="FF0000"/>
        </w:rPr>
        <w:t>outstanding (for calculating short interest)</w:t>
      </w:r>
      <w:r w:rsidRPr="315418C6" w:rsidR="315418C6">
        <w:rPr>
          <w:color w:val="FF0000"/>
        </w:rPr>
        <w:t>.</w:t>
      </w:r>
    </w:p>
    <w:p w:rsidR="00033061" w:rsidP="6D033893" w:rsidRDefault="00033061" w14:paraId="41F58ADB" w14:textId="77777777" w14:noSpellErr="1">
      <w:pPr>
        <w:rPr>
          <w:color w:val="FF0000"/>
        </w:rPr>
      </w:pPr>
      <w:r w:rsidRPr="6D033893" w:rsidR="6D033893">
        <w:rPr>
          <w:color w:val="FF0000"/>
        </w:rPr>
        <w:t xml:space="preserve">option price; option </w:t>
      </w:r>
      <w:r w:rsidRPr="6D033893" w:rsidR="6D033893">
        <w:rPr>
          <w:color w:val="FF0000"/>
        </w:rPr>
        <w:t>volume</w:t>
      </w:r>
      <w:r w:rsidRPr="6D033893" w:rsidR="6D033893">
        <w:rPr>
          <w:color w:val="FF0000"/>
        </w:rPr>
        <w:t xml:space="preserve">; </w:t>
      </w:r>
    </w:p>
    <w:tbl>
      <w:tblPr>
        <w:tblStyle w:val="TableGrid"/>
        <w:tblW w:w="0" w:type="auto"/>
        <w:jc w:val="center"/>
        <w:tblLook w:val="04A0" w:firstRow="1" w:lastRow="0" w:firstColumn="1" w:lastColumn="0" w:noHBand="0" w:noVBand="1"/>
      </w:tblPr>
      <w:tblGrid>
        <w:gridCol w:w="2123"/>
        <w:gridCol w:w="1652"/>
        <w:gridCol w:w="2594"/>
      </w:tblGrid>
      <w:tr w:rsidRPr="00DA1D64" w:rsidR="00DA1D64" w:rsidTr="24B42192" w14:paraId="2B5E8A19" w14:textId="77777777">
        <w:trPr>
          <w:trHeight w:val="492"/>
          <w:jc w:val="center"/>
        </w:trPr>
        <w:tc>
          <w:tcPr>
            <w:tcW w:w="2123" w:type="dxa"/>
            <w:tcMar/>
          </w:tcPr>
          <w:p w:rsidRPr="00DA1D64" w:rsidR="00033061" w:rsidP="003F13C6" w:rsidRDefault="00033061" w14:paraId="03DCBFEA" w14:textId="77777777" w14:noSpellErr="1">
            <w:r w:rsidR="6D033893">
              <w:rPr/>
              <w:t>data</w:t>
            </w:r>
          </w:p>
        </w:tc>
        <w:tc>
          <w:tcPr>
            <w:tcW w:w="1652" w:type="dxa"/>
            <w:tcMar/>
          </w:tcPr>
          <w:p w:rsidRPr="00DA1D64" w:rsidR="00033061" w:rsidP="003F13C6" w:rsidRDefault="00033061" w14:paraId="46BB2B01" w14:textId="77777777" w14:noSpellErr="1">
            <w:r w:rsidR="6D033893">
              <w:rPr/>
              <w:t>source</w:t>
            </w:r>
          </w:p>
        </w:tc>
        <w:tc>
          <w:tcPr>
            <w:tcW w:w="2594" w:type="dxa"/>
            <w:tcMar/>
          </w:tcPr>
          <w:p w:rsidRPr="00DA1D64" w:rsidR="00033061" w:rsidP="003F13C6" w:rsidRDefault="00033061" w14:paraId="156DABA5" w14:textId="77777777" w14:noSpellErr="1">
            <w:r w:rsidR="6D033893">
              <w:rPr/>
              <w:t>Time Availability</w:t>
            </w:r>
          </w:p>
        </w:tc>
      </w:tr>
      <w:tr w:rsidRPr="00DA1D64" w:rsidR="00DA1D64" w:rsidTr="24B42192" w14:paraId="1069EA9E" w14:textId="77777777">
        <w:trPr>
          <w:trHeight w:val="1079"/>
          <w:jc w:val="center"/>
        </w:trPr>
        <w:tc>
          <w:tcPr>
            <w:tcW w:w="2123" w:type="dxa"/>
            <w:tcMar/>
          </w:tcPr>
          <w:p w:rsidRPr="00DA1D64" w:rsidR="00033061" w:rsidP="003F13C6" w:rsidRDefault="00033061" w14:paraId="64E49A8D" w14:textId="77777777" w14:noSpellErr="1">
            <w:r w:rsidR="6D033893">
              <w:rPr/>
              <w:t>Daily price/market return</w:t>
            </w:r>
          </w:p>
        </w:tc>
        <w:tc>
          <w:tcPr>
            <w:tcW w:w="1652" w:type="dxa"/>
            <w:tcMar/>
          </w:tcPr>
          <w:p w:rsidRPr="00DA1D64" w:rsidR="00033061" w:rsidP="003F13C6" w:rsidRDefault="00033061" w14:paraId="3109F947" w14:textId="77777777" w14:noSpellErr="1">
            <w:r w:rsidR="6D033893">
              <w:rPr/>
              <w:t>WRDS</w:t>
            </w:r>
          </w:p>
        </w:tc>
        <w:tc>
          <w:tcPr>
            <w:tcW w:w="2594" w:type="dxa"/>
            <w:tcMar/>
          </w:tcPr>
          <w:p w:rsidRPr="00DA1D64" w:rsidR="00033061" w:rsidP="003F13C6" w:rsidRDefault="00033061" w14:paraId="66ACDB67" w14:textId="77777777" w14:noSpellErr="1">
            <w:r w:rsidR="6D033893">
              <w:rPr/>
              <w:t>1953 - now</w:t>
            </w:r>
          </w:p>
        </w:tc>
      </w:tr>
      <w:tr w:rsidRPr="00DA1D64" w:rsidR="00DA1D64" w:rsidTr="24B42192" w14:paraId="4DEE87FC" w14:textId="77777777">
        <w:trPr>
          <w:trHeight w:val="779"/>
          <w:jc w:val="center"/>
        </w:trPr>
        <w:tc>
          <w:tcPr>
            <w:tcW w:w="2123" w:type="dxa"/>
            <w:tcMar/>
          </w:tcPr>
          <w:p w:rsidRPr="00DA1D64" w:rsidR="00033061" w:rsidP="003F13C6" w:rsidRDefault="00033061" w14:paraId="4A5A6DF7" w14:textId="77777777" w14:noSpellErr="1">
            <w:r w:rsidR="6D033893">
              <w:rPr/>
              <w:t>Intraday quotes</w:t>
            </w:r>
          </w:p>
        </w:tc>
        <w:tc>
          <w:tcPr>
            <w:tcW w:w="1652" w:type="dxa"/>
            <w:tcMar/>
          </w:tcPr>
          <w:p w:rsidRPr="00DA1D64" w:rsidR="00033061" w:rsidP="003F13C6" w:rsidRDefault="00033061" w14:paraId="0A3969E9" w14:textId="77777777" w14:noSpellErr="1">
            <w:r w:rsidR="6D033893">
              <w:rPr/>
              <w:t>TAQ</w:t>
            </w:r>
          </w:p>
        </w:tc>
        <w:tc>
          <w:tcPr>
            <w:tcW w:w="2594" w:type="dxa"/>
            <w:tcMar/>
          </w:tcPr>
          <w:p w:rsidRPr="00DA1D64" w:rsidR="00033061" w:rsidP="003F13C6" w:rsidRDefault="00033061" w14:paraId="57A0C691" w14:textId="77777777" w14:noSpellErr="1">
            <w:r w:rsidR="6D033893">
              <w:rPr/>
              <w:t>May 2008 – Dec 2011</w:t>
            </w:r>
          </w:p>
        </w:tc>
      </w:tr>
      <w:tr w:rsidRPr="00DA1D64" w:rsidR="00DA1D64" w:rsidTr="24B42192" w14:paraId="0CED6268" w14:textId="77777777">
        <w:trPr>
          <w:trHeight w:val="492"/>
          <w:jc w:val="center"/>
        </w:trPr>
        <w:tc>
          <w:tcPr>
            <w:tcW w:w="2123" w:type="dxa"/>
            <w:tcMar/>
          </w:tcPr>
          <w:p w:rsidRPr="00DA1D64" w:rsidR="00033061" w:rsidP="003F13C6" w:rsidRDefault="00033061" w14:paraId="52E3AA2F" w14:textId="77777777" w14:noSpellErr="1">
            <w:r w:rsidR="6D033893">
              <w:rPr/>
              <w:t>Daily short sales</w:t>
            </w:r>
          </w:p>
        </w:tc>
        <w:tc>
          <w:tcPr>
            <w:tcW w:w="1652" w:type="dxa"/>
            <w:tcMar/>
          </w:tcPr>
          <w:p w:rsidRPr="00DA1D64" w:rsidR="00033061" w:rsidP="003F13C6" w:rsidRDefault="00033061" w14:paraId="0304AC89" w14:textId="77777777" w14:noSpellErr="1">
            <w:r w:rsidR="6D033893">
              <w:rPr/>
              <w:t>NSX</w:t>
            </w:r>
          </w:p>
        </w:tc>
        <w:tc>
          <w:tcPr>
            <w:tcW w:w="2594" w:type="dxa"/>
            <w:tcMar/>
          </w:tcPr>
          <w:p w:rsidRPr="00DA1D64" w:rsidR="00033061" w:rsidP="003F13C6" w:rsidRDefault="00033061" w14:paraId="655BC6FA" w14:textId="77777777" w14:noSpellErr="1">
            <w:r w:rsidR="6D033893">
              <w:rPr/>
              <w:t>Jan 2006 - now</w:t>
            </w:r>
          </w:p>
        </w:tc>
      </w:tr>
      <w:tr w:rsidRPr="00DA1D64" w:rsidR="00DA1D64" w:rsidTr="24B42192" w14:paraId="720FEEEE" w14:textId="77777777">
        <w:trPr>
          <w:trHeight w:val="779"/>
          <w:jc w:val="center"/>
        </w:trPr>
        <w:tc>
          <w:tcPr>
            <w:tcW w:w="2123" w:type="dxa"/>
            <w:tcMar/>
          </w:tcPr>
          <w:p w:rsidRPr="00DA1D64" w:rsidR="00033061" w:rsidP="003F13C6" w:rsidRDefault="00033061" w14:paraId="09E4E462" w14:textId="77777777" w14:noSpellErr="1">
            <w:r w:rsidR="6D033893">
              <w:rPr/>
              <w:t>Daily long orders</w:t>
            </w:r>
          </w:p>
        </w:tc>
        <w:tc>
          <w:tcPr>
            <w:tcW w:w="1652" w:type="dxa"/>
            <w:tcMar/>
          </w:tcPr>
          <w:p w:rsidRPr="00DA1D64" w:rsidR="00033061" w:rsidP="003F13C6" w:rsidRDefault="00033061" w14:paraId="2D1A4AB6" w14:textId="77777777" w14:noSpellErr="1">
            <w:r w:rsidR="6D033893">
              <w:rPr/>
              <w:t>TAQ</w:t>
            </w:r>
          </w:p>
        </w:tc>
        <w:tc>
          <w:tcPr>
            <w:tcW w:w="2594" w:type="dxa"/>
            <w:tcMar/>
          </w:tcPr>
          <w:p w:rsidRPr="00DA1D64" w:rsidR="00033061" w:rsidP="003F13C6" w:rsidRDefault="00033061" w14:paraId="64B0EA0D" w14:textId="77777777" w14:noSpellErr="1">
            <w:r w:rsidR="6D033893">
              <w:rPr/>
              <w:t>May 2008 – Dec 2011</w:t>
            </w:r>
          </w:p>
        </w:tc>
      </w:tr>
      <w:tr w:rsidRPr="00DA1D64" w:rsidR="00DA1D64" w:rsidTr="24B42192" w14:paraId="41502573" w14:textId="77777777">
        <w:trPr>
          <w:trHeight w:val="492"/>
          <w:jc w:val="center"/>
        </w:trPr>
        <w:tc>
          <w:tcPr>
            <w:tcW w:w="2123" w:type="dxa"/>
            <w:tcMar/>
          </w:tcPr>
          <w:p w:rsidRPr="00DA1D64" w:rsidR="00033061" w:rsidP="003F13C6" w:rsidRDefault="00033061" w14:paraId="684E041D" w14:textId="77777777" w14:noSpellErr="1">
            <w:r w:rsidR="6D033893">
              <w:rPr/>
              <w:t>Daily option</w:t>
            </w:r>
          </w:p>
        </w:tc>
        <w:tc>
          <w:tcPr>
            <w:tcW w:w="1652" w:type="dxa"/>
            <w:tcMar/>
          </w:tcPr>
          <w:p w:rsidRPr="00DA1D64" w:rsidR="00033061" w:rsidP="003F13C6" w:rsidRDefault="00033061" w14:paraId="1400BCDB" w14:textId="77777777">
            <w:proofErr w:type="spellStart"/>
            <w:r w:rsidR="24B42192">
              <w:rPr/>
              <w:t>Option metrics</w:t>
            </w:r>
            <w:proofErr w:type="spellEnd"/>
          </w:p>
        </w:tc>
        <w:tc>
          <w:tcPr>
            <w:tcW w:w="2594" w:type="dxa"/>
            <w:tcMar/>
          </w:tcPr>
          <w:p w:rsidRPr="00DA1D64" w:rsidR="00033061" w:rsidP="003F13C6" w:rsidRDefault="00033061" w14:paraId="7B59DBBF" w14:textId="77777777" w14:noSpellErr="1">
            <w:r w:rsidR="6D033893">
              <w:rPr/>
              <w:t>1996 - now</w:t>
            </w:r>
          </w:p>
        </w:tc>
      </w:tr>
    </w:tbl>
    <w:p w:rsidR="005B157B" w:rsidP="6D033893" w:rsidRDefault="005B157B" w14:paraId="784C05A4" w14:textId="77777777" w14:noSpellErr="1">
      <w:pPr>
        <w:pStyle w:val="Heading1"/>
        <w:rPr>
          <w:lang w:val="en-CA"/>
        </w:rPr>
      </w:pPr>
      <w:r w:rsidRPr="6D033893" w:rsidR="6D033893">
        <w:rPr>
          <w:lang w:val="en-CA"/>
        </w:rPr>
        <w:t>Methodology</w:t>
      </w:r>
    </w:p>
    <w:p w:rsidR="00033061" w:rsidP="6D033893" w:rsidRDefault="00033061" w14:paraId="17814DB5" w14:textId="77777777" w14:noSpellErr="1">
      <w:pPr>
        <w:pStyle w:val="Heading2"/>
        <w:rPr>
          <w:lang w:val="en-CA"/>
        </w:rPr>
      </w:pPr>
      <w:r w:rsidRPr="6D033893" w:rsidR="6D033893">
        <w:rPr>
          <w:lang w:val="en-CA"/>
        </w:rPr>
        <w:t>Hypotheses</w:t>
      </w:r>
    </w:p>
    <w:p w:rsidRPr="009A1CBD" w:rsidR="00033061" w:rsidP="00033061" w:rsidRDefault="00033061" w14:paraId="568EC63C" w14:textId="77777777" w14:noSpellErr="1">
      <w:r w:rsidR="6D033893">
        <w:rPr/>
        <w:t xml:space="preserve">The abandon of the Uptick Rule and the introduce of the Short-sale Circuit Breaker offers a perfect time to compare the effects of difference level of short-sale constraints. First, we have the long-existed Uptick Rule since 1938; then the Uptick Rule was repealed in 2007, leaving no restrictions for short-sales at all (there was an emergency short sale ban on financial firms in 2008 but we will exclude that period from our data); in 2010, the SEC introduced the short-sale circuit breaker, also known as the “alternative uptick rule”. Thus, it is possible to closely </w:t>
      </w:r>
      <w:r w:rsidR="6D033893">
        <w:rPr/>
        <w:t>compare the effects of difference short-sale restrictions, from the strictest Uptick Rule to the moderate Short-sale Circuit breaker to no restriction at all.</w:t>
      </w:r>
    </w:p>
    <w:p w:rsidR="00033061" w:rsidP="28E448A2" w:rsidRDefault="00033061" w14:paraId="49BE5EF2" w14:textId="6EAE0EA9" w14:noSpellErr="1">
      <w:pPr/>
      <w:r w:rsidR="24B42192">
        <w:rPr/>
        <w:t xml:space="preserve">Bai et al. (2006) develop a rational expectations equilibrium model to investigate the ability of investors to trade risks and speculate on private information in a short-sale constrained market, they conclude that the presence of short-sale constraints can both increase and decrease volatility. Kraus and Rubin (2003) state whether the short-sale restrictions will reduce the volatility depends on the exogenous </w:t>
      </w:r>
      <w:r w:rsidR="24B42192">
        <w:rPr/>
        <w:t>economy</w:t>
      </w:r>
      <w:r w:rsidR="24B42192">
        <w:rPr/>
        <w:t xml:space="preserve"> variables. </w:t>
      </w:r>
    </w:p>
    <w:p w:rsidR="00033061" w:rsidP="28E448A2" w:rsidRDefault="00033061" w14:paraId="274D4088" w14:noSpellErr="1" w14:textId="1635F475">
      <w:pPr>
        <w:pStyle w:val="Heading3"/>
        <w:ind w:left="0"/>
      </w:pPr>
      <w:r w:rsidR="28E448A2">
        <w:rPr/>
        <w:t xml:space="preserve">1 </w:t>
      </w:r>
      <w:r w:rsidR="28E448A2">
        <w:rPr/>
        <w:t>Effects on volatility</w:t>
      </w:r>
      <w:r w:rsidR="28E448A2">
        <w:rPr/>
        <w:t xml:space="preserve"> (</w:t>
      </w:r>
      <w:r w:rsidRPr="28E448A2" w:rsidR="28E448A2">
        <w:rPr>
          <w:highlight w:val="green"/>
        </w:rPr>
        <w:t>Good</w:t>
      </w:r>
      <w:r w:rsidR="28E448A2">
        <w:rPr/>
        <w:t>)</w:t>
      </w:r>
    </w:p>
    <w:p w:rsidR="28E448A2" w:rsidP="28E448A2" w:rsidRDefault="28E448A2" w14:noSpellErr="1" w14:paraId="460E4A75" w14:textId="4D4E4600">
      <w:pPr>
        <w:pStyle w:val="Heading4"/>
      </w:pPr>
      <w:r w:rsidR="28E448A2">
        <w:rPr/>
        <w:t>1.1 General Volatility measures</w:t>
      </w:r>
    </w:p>
    <w:p w:rsidR="00033061" w:rsidP="00033061" w:rsidRDefault="00033061" w14:paraId="59B17A58" w14:textId="77777777" w14:noSpellErr="1">
      <w:r w:rsidR="6D033893">
        <w:rPr/>
        <w:t xml:space="preserve">This paper first questions whether the short-sale circuit breaker can reduce the volatility of the covered stocks, especially when a stock experienced a significant intraday price decline. Bai et al. (2006) and Kraus and Rubin (2003) develop economical models and conclude that short-sale restrictions can both increase and decrease the volatility, depending on other factors. Three measures of volatility are presented. They are the standard volatility, the </w:t>
      </w:r>
      <w:r w:rsidR="6D033893">
        <w:rPr/>
        <w:t>semivariance</w:t>
      </w:r>
      <w:r w:rsidR="6D033893">
        <w:rPr/>
        <w:t xml:space="preserve">, and the intraday volatility. </w:t>
      </w:r>
    </w:p>
    <w:p w:rsidRPr="00D72DD1" w:rsidR="00033061" w:rsidP="24B42192" w:rsidRDefault="00033061" w14:paraId="20471966" w14:textId="7ED7DCB3">
      <w:pPr>
        <w:rPr>
          <w:rFonts w:ascii="等线" w:hAnsi="等线" w:eastAsia="等线" w:cs="等线" w:asciiTheme="minorEastAsia" w:hAnsiTheme="minorEastAsia" w:eastAsiaTheme="minorEastAsia" w:cstheme="minorEastAsia"/>
          <w:lang w:val="en-CA"/>
        </w:rPr>
      </w:pPr>
      <w:r w:rsidR="24B42192">
        <w:rPr/>
        <w:t xml:space="preserve">The standard volatility is calculated as the variance of the return. The </w:t>
      </w:r>
      <w:proofErr w:type="spellStart"/>
      <w:r w:rsidR="24B42192">
        <w:rPr/>
        <w:t>semivariance</w:t>
      </w:r>
      <w:proofErr w:type="spellEnd"/>
      <w:r w:rsidR="24B42192">
        <w:rPr/>
        <w:t xml:space="preserve"> volatility includes two parts. </w:t>
      </w:r>
      <w:r w:rsidRPr="24B42192" w:rsidR="24B42192">
        <w:rPr>
          <w:rFonts w:ascii="等线" w:hAnsi="等线" w:eastAsia="等线" w:cs="等线" w:asciiTheme="minorEastAsia" w:hAnsiTheme="minorEastAsia" w:eastAsiaTheme="minorEastAsia" w:cstheme="minorEastAsia"/>
          <w:lang w:val="en-CA"/>
        </w:rPr>
        <w:t xml:space="preserve">The intraday volatility is the variance of the price ticks of the stock during the trading day. (Or use </w:t>
      </w:r>
      <w:proofErr w:type="spellStart"/>
      <w:r w:rsidRPr="24B42192" w:rsidR="24B42192">
        <w:rPr>
          <w:rFonts w:ascii="等线" w:hAnsi="等线" w:eastAsia="等线" w:cs="等线" w:asciiTheme="minorEastAsia" w:hAnsiTheme="minorEastAsia" w:eastAsiaTheme="minorEastAsia" w:cstheme="minorEastAsia"/>
          <w:lang w:val="en-CA"/>
        </w:rPr>
        <w:t>midquote</w:t>
      </w:r>
      <w:proofErr w:type="spellEnd"/>
      <w:r w:rsidRPr="24B42192" w:rsidR="24B42192">
        <w:rPr>
          <w:rFonts w:ascii="等线" w:hAnsi="等线" w:eastAsia="等线" w:cs="等线" w:asciiTheme="minorEastAsia" w:hAnsiTheme="minorEastAsia" w:eastAsiaTheme="minorEastAsia" w:cstheme="minorEastAsia"/>
          <w:lang w:val="en-CA"/>
        </w:rPr>
        <w:t xml:space="preserve"> volatility which is essentially the k-minute return, k=5, 15, 30).</w:t>
      </w:r>
      <w:proofErr w:type="spellStart"/>
      <w:proofErr w:type="spellEnd"/>
    </w:p>
    <w:p w:rsidR="24B42192" w:rsidP="24B42192" w:rsidRDefault="24B42192" w14:paraId="7E2F7808" w14:textId="5F53E6BC">
      <w:pPr>
        <w:pStyle w:val="Normal"/>
        <w:rPr>
          <w:color w:val="auto"/>
          <w:lang w:val="en-CA"/>
        </w:rPr>
      </w:pPr>
      <w:r w:rsidRPr="24B42192" w:rsidR="24B42192">
        <w:rPr>
          <w:color w:val="auto"/>
          <w:lang w:val="en-CA"/>
        </w:rPr>
        <w:t>---</w:t>
      </w:r>
    </w:p>
    <w:p w:rsidR="24B42192" w:rsidP="24B42192" w:rsidRDefault="24B42192" w14:paraId="37129EEF" w14:textId="608F53B8">
      <w:pPr>
        <w:pStyle w:val="Normal"/>
        <w:rPr>
          <w:color w:val="auto"/>
          <w:lang w:val="en-CA"/>
        </w:rPr>
      </w:pPr>
      <w:r w:rsidRPr="24B42192" w:rsidR="24B42192">
        <w:rPr>
          <w:color w:val="auto"/>
          <w:lang w:val="en-CA"/>
        </w:rPr>
        <w:t xml:space="preserve">For </w:t>
      </w:r>
      <w:r w:rsidRPr="24B42192" w:rsidR="24B42192">
        <w:rPr>
          <w:rFonts w:ascii="Arial" w:hAnsi="Arial" w:eastAsia="Arial" w:cs="Arial"/>
          <w:sz w:val="22"/>
          <w:szCs w:val="22"/>
        </w:rPr>
        <w:t xml:space="preserve">each </w:t>
      </w:r>
      <w:r w:rsidRPr="24B42192" w:rsidR="24B42192">
        <w:rPr>
          <w:rFonts w:ascii="Arial" w:hAnsi="Arial" w:eastAsia="Arial" w:cs="Arial"/>
          <w:sz w:val="22"/>
          <w:szCs w:val="22"/>
        </w:rPr>
        <w:t>measurement</w:t>
      </w:r>
      <w:r w:rsidRPr="24B42192" w:rsidR="24B42192">
        <w:rPr>
          <w:rFonts w:ascii="Arial" w:hAnsi="Arial" w:eastAsia="Arial" w:cs="Arial"/>
          <w:sz w:val="22"/>
          <w:szCs w:val="22"/>
        </w:rPr>
        <w:t xml:space="preserve">, </w:t>
      </w:r>
      <w:r w:rsidRPr="24B42192" w:rsidR="24B42192">
        <w:rPr>
          <w:color w:val="auto"/>
          <w:lang w:val="en-CA"/>
        </w:rPr>
        <w:t xml:space="preserve">the </w:t>
      </w:r>
      <w:r w:rsidRPr="24B42192" w:rsidR="24B42192">
        <w:rPr>
          <w:color w:val="auto"/>
          <w:lang w:val="en-CA"/>
        </w:rPr>
        <w:t xml:space="preserve">data is </w:t>
      </w:r>
      <w:proofErr w:type="spellStart"/>
      <w:r w:rsidRPr="24B42192" w:rsidR="24B42192">
        <w:rPr>
          <w:color w:val="auto"/>
          <w:lang w:val="en-CA"/>
        </w:rPr>
        <w:t>winsorized</w:t>
      </w:r>
      <w:proofErr w:type="spellEnd"/>
      <w:r w:rsidRPr="24B42192" w:rsidR="24B42192">
        <w:rPr>
          <w:color w:val="auto"/>
          <w:lang w:val="en-CA"/>
        </w:rPr>
        <w:t xml:space="preserve"> to delete the lowest and highest 1 percentile. </w:t>
      </w:r>
    </w:p>
    <w:p w:rsidR="68A0DA93" w:rsidP="24B42192" w:rsidRDefault="68A0DA93" w14:paraId="3F218E56" w14:noSpellErr="1" w14:textId="2D5F6480">
      <w:pPr>
        <w:pStyle w:val="Normal"/>
        <w:rPr>
          <w:color w:val="auto"/>
          <w:lang w:val="en-CA"/>
        </w:rPr>
      </w:pPr>
      <w:r w:rsidRPr="24B42192" w:rsidR="24B42192">
        <w:rPr>
          <w:color w:val="auto"/>
          <w:lang w:val="en-CA"/>
        </w:rPr>
        <w:t xml:space="preserve">The Pre </w:t>
      </w:r>
      <w:r w:rsidRPr="24B42192" w:rsidR="24B42192">
        <w:rPr>
          <w:color w:val="auto"/>
          <w:lang w:val="en-CA"/>
        </w:rPr>
        <w:t xml:space="preserve">and </w:t>
      </w:r>
      <w:r w:rsidRPr="24B42192" w:rsidR="24B42192">
        <w:rPr>
          <w:color w:val="auto"/>
          <w:lang w:val="en-CA"/>
        </w:rPr>
        <w:t>Post</w:t>
      </w:r>
      <w:r w:rsidRPr="24B42192" w:rsidR="24B42192">
        <w:rPr>
          <w:color w:val="auto"/>
          <w:lang w:val="en-CA"/>
        </w:rPr>
        <w:t xml:space="preserve"> column</w:t>
      </w:r>
      <w:r w:rsidRPr="24B42192" w:rsidR="24B42192">
        <w:rPr>
          <w:color w:val="auto"/>
          <w:lang w:val="en-CA"/>
        </w:rPr>
        <w:t xml:space="preserve"> reports the </w:t>
      </w:r>
      <w:r w:rsidRPr="24B42192" w:rsidR="24B42192">
        <w:rPr>
          <w:rFonts w:ascii="Arial" w:hAnsi="Arial" w:eastAsia="Arial" w:cs="Arial"/>
          <w:sz w:val="22"/>
          <w:szCs w:val="22"/>
        </w:rPr>
        <w:t xml:space="preserve">time-series average of the cross-sectional average of each variance measure in the pre- </w:t>
      </w:r>
      <w:r w:rsidRPr="24B42192" w:rsidR="24B42192">
        <w:rPr>
          <w:rFonts w:ascii="Arial" w:hAnsi="Arial" w:eastAsia="Arial" w:cs="Arial"/>
          <w:sz w:val="22"/>
          <w:szCs w:val="22"/>
        </w:rPr>
        <w:t>(</w:t>
      </w:r>
      <w:r w:rsidRPr="24B42192" w:rsidR="24B42192">
        <w:rPr>
          <w:rFonts w:ascii="Arial" w:hAnsi="Arial" w:eastAsia="Arial" w:cs="Arial"/>
          <w:sz w:val="22"/>
          <w:szCs w:val="22"/>
        </w:rPr>
        <w:t>Janu</w:t>
      </w:r>
      <w:r w:rsidRPr="24B42192" w:rsidR="24B42192">
        <w:rPr>
          <w:rFonts w:ascii="Arial" w:hAnsi="Arial" w:eastAsia="Arial" w:cs="Arial"/>
          <w:sz w:val="22"/>
          <w:szCs w:val="22"/>
        </w:rPr>
        <w:t>ary</w:t>
      </w:r>
      <w:r w:rsidRPr="24B42192" w:rsidR="24B42192">
        <w:rPr>
          <w:rFonts w:ascii="Arial" w:hAnsi="Arial" w:eastAsia="Arial" w:cs="Arial"/>
          <w:sz w:val="22"/>
          <w:szCs w:val="22"/>
        </w:rPr>
        <w:t xml:space="preserve"> 1, 2007 – November 10</w:t>
      </w:r>
      <w:r w:rsidRPr="24B42192" w:rsidR="24B42192">
        <w:rPr>
          <w:rFonts w:ascii="Arial" w:hAnsi="Arial" w:eastAsia="Arial" w:cs="Arial"/>
          <w:sz w:val="22"/>
          <w:szCs w:val="22"/>
        </w:rPr>
        <w:t xml:space="preserve">, 2010) </w:t>
      </w:r>
      <w:r w:rsidRPr="24B42192" w:rsidR="24B42192">
        <w:rPr>
          <w:rFonts w:ascii="Arial" w:hAnsi="Arial" w:eastAsia="Arial" w:cs="Arial"/>
          <w:sz w:val="22"/>
          <w:szCs w:val="22"/>
        </w:rPr>
        <w:t xml:space="preserve">and </w:t>
      </w:r>
      <w:r w:rsidRPr="24B42192" w:rsidR="24B42192">
        <w:rPr>
          <w:rFonts w:ascii="Arial" w:hAnsi="Arial" w:eastAsia="Arial" w:cs="Arial"/>
          <w:sz w:val="22"/>
          <w:szCs w:val="22"/>
        </w:rPr>
        <w:t>post-</w:t>
      </w:r>
      <w:r w:rsidRPr="24B42192" w:rsidR="24B42192">
        <w:rPr>
          <w:rFonts w:ascii="Arial" w:hAnsi="Arial" w:eastAsia="Arial" w:cs="Arial"/>
          <w:sz w:val="22"/>
          <w:szCs w:val="22"/>
        </w:rPr>
        <w:t xml:space="preserve">circuit breaker </w:t>
      </w:r>
      <w:r w:rsidRPr="24B42192" w:rsidR="24B42192">
        <w:rPr>
          <w:rFonts w:ascii="Arial" w:hAnsi="Arial" w:eastAsia="Arial" w:cs="Arial"/>
          <w:sz w:val="22"/>
          <w:szCs w:val="22"/>
        </w:rPr>
        <w:t>period</w:t>
      </w:r>
      <w:r w:rsidRPr="24B42192" w:rsidR="24B42192">
        <w:rPr>
          <w:rFonts w:ascii="Arial" w:hAnsi="Arial" w:eastAsia="Arial" w:cs="Arial"/>
          <w:sz w:val="22"/>
          <w:szCs w:val="22"/>
        </w:rPr>
        <w:t xml:space="preserve"> (November 11</w:t>
      </w:r>
      <w:r w:rsidRPr="24B42192" w:rsidR="24B42192">
        <w:rPr>
          <w:rFonts w:ascii="Arial" w:hAnsi="Arial" w:eastAsia="Arial" w:cs="Arial"/>
          <w:sz w:val="22"/>
          <w:szCs w:val="22"/>
        </w:rPr>
        <w:t>, 2010 – December 31, 2013)</w:t>
      </w:r>
      <w:r w:rsidRPr="24B42192" w:rsidR="24B42192">
        <w:rPr>
          <w:rFonts w:ascii="Arial" w:hAnsi="Arial" w:eastAsia="Arial" w:cs="Arial"/>
          <w:sz w:val="22"/>
          <w:szCs w:val="22"/>
        </w:rPr>
        <w:t xml:space="preserve">. </w:t>
      </w:r>
    </w:p>
    <w:p w:rsidR="28E448A2" w:rsidP="24B42192" w:rsidRDefault="28E448A2" w14:paraId="29140CE7" w14:noSpellErr="1" w14:textId="271579CD">
      <w:pPr>
        <w:pStyle w:val="Normal"/>
        <w:rPr>
          <w:color w:val="auto"/>
          <w:lang w:val="en-CA"/>
        </w:rPr>
      </w:pPr>
      <w:r w:rsidRPr="24B42192" w:rsidR="24B42192">
        <w:rPr>
          <w:color w:val="auto"/>
          <w:lang w:val="en-CA"/>
        </w:rPr>
        <w:t xml:space="preserve">The diff. Column represents the coefficients estimates of a circuit breaker dummy variable from a time-series regression of </w:t>
      </w:r>
      <w:r w:rsidRPr="24B42192" w:rsidR="24B42192">
        <w:rPr>
          <w:color w:val="auto"/>
          <w:lang w:val="en-CA"/>
        </w:rPr>
        <w:t xml:space="preserve">an intercept </w:t>
      </w:r>
      <w:r w:rsidRPr="24B42192" w:rsidR="24B42192">
        <w:rPr>
          <w:color w:val="auto"/>
          <w:lang w:val="en-CA"/>
        </w:rPr>
        <w:t>(not reported)</w:t>
      </w:r>
      <w:r w:rsidRPr="24B42192" w:rsidR="24B42192">
        <w:rPr>
          <w:color w:val="auto"/>
          <w:lang w:val="en-CA"/>
        </w:rPr>
        <w:t xml:space="preserve"> </w:t>
      </w:r>
      <w:r w:rsidRPr="24B42192" w:rsidR="24B42192">
        <w:rPr>
          <w:color w:val="auto"/>
          <w:lang w:val="en-CA"/>
        </w:rPr>
        <w:t xml:space="preserve">and the dummy </w:t>
      </w:r>
      <w:r w:rsidRPr="24B42192" w:rsidR="24B42192">
        <w:rPr>
          <w:color w:val="auto"/>
          <w:lang w:val="en-CA"/>
        </w:rPr>
        <w:t xml:space="preserve">on each </w:t>
      </w:r>
      <w:r w:rsidRPr="24B42192" w:rsidR="24B42192">
        <w:rPr>
          <w:color w:val="auto"/>
          <w:lang w:val="en-CA"/>
        </w:rPr>
        <w:t>measur</w:t>
      </w:r>
      <w:r w:rsidRPr="24B42192" w:rsidR="24B42192">
        <w:rPr>
          <w:color w:val="auto"/>
          <w:lang w:val="en-CA"/>
        </w:rPr>
        <w:t xml:space="preserve">e. </w:t>
      </w:r>
      <w:r w:rsidRPr="24B42192" w:rsidR="24B42192">
        <w:rPr>
          <w:color w:val="auto"/>
          <w:lang w:val="en-CA"/>
        </w:rPr>
        <w:t xml:space="preserve">The circuit breaker dummy takes a value of </w:t>
      </w:r>
      <w:r w:rsidRPr="24B42192" w:rsidR="24B42192">
        <w:rPr>
          <w:color w:val="auto"/>
          <w:lang w:val="en-CA"/>
        </w:rPr>
        <w:t>one</w:t>
      </w:r>
      <w:r w:rsidRPr="24B42192" w:rsidR="24B42192">
        <w:rPr>
          <w:color w:val="auto"/>
          <w:lang w:val="en-CA"/>
        </w:rPr>
        <w:t xml:space="preserve"> </w:t>
      </w:r>
      <w:r w:rsidRPr="24B42192" w:rsidR="24B42192">
        <w:rPr>
          <w:color w:val="auto"/>
          <w:lang w:val="en-CA"/>
        </w:rPr>
        <w:t xml:space="preserve">when the date of the observation is after the compliance date of the breaker, which is 10 November, 2010, and zero otherwise. </w:t>
      </w:r>
      <w:r w:rsidRPr="24B42192" w:rsidR="24B42192">
        <w:rPr>
          <w:color w:val="auto"/>
          <w:lang w:val="en-CA"/>
        </w:rPr>
        <w:t>T</w:t>
      </w:r>
      <w:r w:rsidRPr="24B42192" w:rsidR="24B42192">
        <w:rPr>
          <w:color w:val="auto"/>
          <w:lang w:val="en-CA"/>
        </w:rPr>
        <w:t>he t</w:t>
      </w:r>
      <w:r w:rsidRPr="24B42192" w:rsidR="24B42192">
        <w:rPr>
          <w:color w:val="auto"/>
          <w:lang w:val="en-CA"/>
        </w:rPr>
        <w:t xml:space="preserve">est </w:t>
      </w:r>
      <w:r w:rsidRPr="24B42192" w:rsidR="24B42192">
        <w:rPr>
          <w:color w:val="auto"/>
          <w:lang w:val="en-CA"/>
        </w:rPr>
        <w:t>t</w:t>
      </w:r>
      <w:r w:rsidRPr="24B42192" w:rsidR="24B42192">
        <w:rPr>
          <w:color w:val="auto"/>
          <w:lang w:val="en-CA"/>
        </w:rPr>
        <w:t xml:space="preserve">-statistics </w:t>
      </w:r>
      <w:r w:rsidRPr="24B42192" w:rsidR="24B42192">
        <w:rPr>
          <w:color w:val="auto"/>
          <w:lang w:val="en-CA"/>
        </w:rPr>
        <w:t xml:space="preserve">of the dummy </w:t>
      </w:r>
      <w:r w:rsidRPr="24B42192" w:rsidR="24B42192">
        <w:rPr>
          <w:color w:val="auto"/>
          <w:lang w:val="en-CA"/>
        </w:rPr>
        <w:t xml:space="preserve">are displayed in the </w:t>
      </w:r>
      <w:r w:rsidRPr="24B42192" w:rsidR="24B42192">
        <w:rPr>
          <w:color w:val="auto"/>
          <w:lang w:val="en-CA"/>
        </w:rPr>
        <w:t>parenthesis</w:t>
      </w:r>
      <w:r w:rsidRPr="24B42192" w:rsidR="24B42192">
        <w:rPr>
          <w:color w:val="auto"/>
          <w:lang w:val="en-CA"/>
        </w:rPr>
        <w:t xml:space="preserve">. </w:t>
      </w:r>
    </w:p>
    <w:p w:rsidR="68A0DA93" w:rsidP="24B42192" w:rsidRDefault="68A0DA93" w14:noSpellErr="1" w14:paraId="2DB72ECF" w14:textId="04AD2607">
      <w:pPr>
        <w:pStyle w:val="Normal"/>
        <w:rPr>
          <w:color w:val="auto"/>
          <w:lang w:val="en-CA"/>
        </w:rPr>
      </w:pPr>
      <w:r w:rsidRPr="24B42192" w:rsidR="24B42192">
        <w:rPr>
          <w:color w:val="auto"/>
          <w:lang w:val="en-CA"/>
        </w:rPr>
        <w:t xml:space="preserve">The time-series daily volatility </w:t>
      </w:r>
      <w:r w:rsidRPr="24B42192" w:rsidR="24B42192">
        <w:rPr>
          <w:color w:val="auto"/>
          <w:lang w:val="en-CA"/>
        </w:rPr>
        <w:t xml:space="preserve">is calculated as the </w:t>
      </w:r>
      <w:r w:rsidRPr="24B42192" w:rsidR="24B42192">
        <w:rPr>
          <w:color w:val="auto"/>
          <w:lang w:val="en-CA"/>
        </w:rPr>
        <w:t>variance of the return</w:t>
      </w:r>
      <w:r w:rsidRPr="24B42192" w:rsidR="24B42192">
        <w:rPr>
          <w:color w:val="auto"/>
          <w:lang w:val="en-CA"/>
        </w:rPr>
        <w:t xml:space="preserve">. </w:t>
      </w:r>
      <w:r w:rsidRPr="24B42192" w:rsidR="24B42192">
        <w:rPr>
          <w:color w:val="auto"/>
          <w:lang w:val="en-CA"/>
        </w:rPr>
        <w:t xml:space="preserve">The pre and post period are calculated </w:t>
      </w:r>
      <w:r w:rsidRPr="24B42192" w:rsidR="24B42192">
        <w:rPr>
          <w:color w:val="auto"/>
          <w:lang w:val="en-CA"/>
        </w:rPr>
        <w:t>separately. The diff. Column for this measure is calculated as the post minus the pre.</w:t>
      </w:r>
    </w:p>
    <w:p w:rsidR="68A0DA93" w:rsidP="24B42192" w:rsidRDefault="68A0DA93" w14:paraId="0AB6BF62" w14:textId="0999862A">
      <w:pPr>
        <w:pStyle w:val="Normal"/>
        <w:rPr>
          <w:rFonts w:ascii="等线" w:hAnsi="等线" w:eastAsia="等线" w:cs="等线" w:asciiTheme="minorEastAsia" w:hAnsiTheme="minorEastAsia" w:eastAsiaTheme="minorEastAsia" w:cstheme="minorEastAsia"/>
          <w:lang w:val="en-CA"/>
        </w:rPr>
      </w:pPr>
      <w:r w:rsidRPr="24B42192" w:rsidR="24B42192">
        <w:rPr>
          <w:color w:val="auto"/>
          <w:lang w:val="en-CA"/>
        </w:rPr>
        <w:t>The close</w:t>
      </w:r>
      <w:r w:rsidRPr="24B42192" w:rsidR="24B42192">
        <w:rPr>
          <w:color w:val="auto"/>
          <w:lang w:val="en-CA"/>
        </w:rPr>
        <w:t>-</w:t>
      </w:r>
      <w:r w:rsidRPr="24B42192" w:rsidR="24B42192">
        <w:rPr>
          <w:color w:val="auto"/>
          <w:lang w:val="en-CA"/>
        </w:rPr>
        <w:t>close volatility is calculated as the square of daily returns based on closing prices.</w:t>
      </w:r>
      <w:r w:rsidRPr="24B42192" w:rsidR="24B42192">
        <w:rPr>
          <w:color w:val="auto"/>
          <w:lang w:val="en-CA"/>
        </w:rPr>
        <w:t xml:space="preserve"> </w:t>
      </w:r>
      <w:r w:rsidR="68A0DA93">
        <w:rPr/>
        <w:t xml:space="preserve">The positive(up) </w:t>
      </w:r>
      <w:r w:rsidR="68A0DA93">
        <w:rPr/>
        <w:t>semivariance</w:t>
      </w:r>
      <w:r w:rsidR="68A0DA93">
        <w:rPr/>
        <w:t xml:space="preserve"> is calculated as </w:t>
      </w:r>
      <w:r>
        <w:drawing>
          <wp:inline wp14:editId="03B61EA3" wp14:anchorId="325429B1">
            <wp:extent cx="1743075" cy="219075"/>
            <wp:effectExtent l="0" t="0" r="9525" b="9525"/>
            <wp:docPr id="1853381859" name="picture" title=""/>
            <wp:cNvGraphicFramePr>
              <a:graphicFrameLocks noChangeAspect="1"/>
            </wp:cNvGraphicFramePr>
            <a:graphic>
              <a:graphicData uri="http://schemas.openxmlformats.org/drawingml/2006/picture">
                <pic:pic>
                  <pic:nvPicPr>
                    <pic:cNvPr id="0" name="picture"/>
                    <pic:cNvPicPr/>
                  </pic:nvPicPr>
                  <pic:blipFill>
                    <a:blip r:embed="R3d674088e24645ac">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1743075" cy="219075"/>
                    </a:xfrm>
                    <a:prstGeom xmlns:a="http://schemas.openxmlformats.org/drawingml/2006/main" prst="rect">
                      <a:avLst/>
                    </a:prstGeom>
                  </pic:spPr>
                </pic:pic>
              </a:graphicData>
            </a:graphic>
          </wp:inline>
        </w:drawing>
      </w:r>
      <w:r w:rsidR="68A0DA93">
        <w:rPr/>
        <w:t xml:space="preserve"> and the negative (down) </w:t>
      </w:r>
      <w:r w:rsidR="68A0DA93">
        <w:rPr/>
        <w:t>semivariance</w:t>
      </w:r>
      <w:r w:rsidR="68A0DA93">
        <w:rPr/>
        <w:t xml:space="preserve"> is calculated as </w:t>
      </w:r>
      <w:r>
        <w:drawing>
          <wp:inline wp14:editId="52137A4F" wp14:anchorId="35BB193F">
            <wp:extent cx="466725" cy="200025"/>
            <wp:effectExtent l="0" t="0" r="9525" b="9525"/>
            <wp:docPr id="1539918065" name="picture" title=""/>
            <wp:cNvGraphicFramePr>
              <a:graphicFrameLocks noChangeAspect="1"/>
            </wp:cNvGraphicFramePr>
            <a:graphic>
              <a:graphicData uri="http://schemas.openxmlformats.org/drawingml/2006/picture">
                <pic:pic>
                  <pic:nvPicPr>
                    <pic:cNvPr id="0" name="picture"/>
                    <pic:cNvPicPr/>
                  </pic:nvPicPr>
                  <pic:blipFill>
                    <a:blip r:embed="Rdd6d7cc4fbbb41a1">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466725" cy="200025"/>
                    </a:xfrm>
                    <a:prstGeom xmlns:a="http://schemas.openxmlformats.org/drawingml/2006/main" prst="rect">
                      <a:avLst/>
                    </a:prstGeom>
                  </pic:spPr>
                </pic:pic>
              </a:graphicData>
            </a:graphic>
          </wp:inline>
        </w:drawing>
      </w:r>
      <w:r>
        <w:drawing>
          <wp:inline wp14:editId="10F26D50" wp14:anchorId="1B0EEAF1">
            <wp:extent cx="1247775" cy="180975"/>
            <wp:effectExtent l="0" t="0" r="9525" b="9525"/>
            <wp:docPr id="1107645333" name="picture" title=""/>
            <wp:cNvGraphicFramePr>
              <a:graphicFrameLocks noChangeAspect="1"/>
            </wp:cNvGraphicFramePr>
            <a:graphic>
              <a:graphicData uri="http://schemas.openxmlformats.org/drawingml/2006/picture">
                <pic:pic>
                  <pic:nvPicPr>
                    <pic:cNvPr id="0" name="picture"/>
                    <pic:cNvPicPr/>
                  </pic:nvPicPr>
                  <pic:blipFill>
                    <a:blip r:embed="Rdc88a7504f8c4b2d">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1247775" cy="180975"/>
                    </a:xfrm>
                    <a:prstGeom xmlns:a="http://schemas.openxmlformats.org/drawingml/2006/main" prst="rect">
                      <a:avLst/>
                    </a:prstGeom>
                  </pic:spPr>
                </pic:pic>
              </a:graphicData>
            </a:graphic>
          </wp:inline>
        </w:drawing>
      </w:r>
      <w:r w:rsidRPr="68A0DA93" w:rsidR="68A0DA93">
        <w:rPr>
          <w:lang w:val="en-CA"/>
        </w:rPr>
        <w:t xml:space="preserve">, where </w:t>
      </w:r>
      <m:oMath xmlns:m="http://schemas.openxmlformats.org/officeDocument/2006/math">
        <m:r xmlns:m="http://schemas.openxmlformats.org/officeDocument/2006/math">
          <w:rPr xmlns:w="http://schemas.openxmlformats.org/wordprocessingml/2006/main">
            <w:rFonts w:ascii="Cambria Math" w:hAnsi="Cambria Math"/>
            <w:lang w:val="en-CA"/>
          </w:rPr>
          <m:t xmlns:m="http://schemas.openxmlformats.org/officeDocument/2006/math">N</m:t>
        </m:r>
      </m:oMath>
      <w:r w:rsidRPr="68A0DA93" w:rsidR="68A0DA93">
        <w:rPr>
          <w:rFonts w:ascii="等线" w:hAnsi="等线" w:eastAsia="等线" w:cs="等线" w:asciiTheme="minorEastAsia" w:hAnsiTheme="minorEastAsia" w:eastAsiaTheme="minorEastAsia" w:cstheme="minorEastAsia"/>
          <w:lang w:val="en-CA"/>
        </w:rPr>
        <w:t xml:space="preserve"> is the number of observations and </w:t>
      </w:r>
      <w:proofErr w:type="spellStart"/>
      <w:r w:rsidRPr="68A0DA93" w:rsidR="68A0DA93">
        <w:rPr>
          <w:rFonts w:ascii="等线" w:hAnsi="等线" w:eastAsia="等线" w:cs="等线" w:asciiTheme="minorEastAsia" w:hAnsiTheme="minorEastAsia" w:eastAsiaTheme="minorEastAsia" w:cstheme="minorEastAsia"/>
          <w:lang w:val="en-CA"/>
        </w:rPr>
        <w:t>Xt</w:t>
      </w:r>
      <w:proofErr w:type="spellEnd"/>
      <w:r w:rsidRPr="68A0DA93" w:rsidR="68A0DA93">
        <w:rPr>
          <w:rFonts w:ascii="等线" w:hAnsi="等线" w:eastAsia="等线" w:cs="等线" w:asciiTheme="minorEastAsia" w:hAnsiTheme="minorEastAsia" w:eastAsiaTheme="minorEastAsia" w:cstheme="minorEastAsia"/>
          <w:lang w:val="en-CA"/>
        </w:rPr>
        <w:t xml:space="preserve"> is the daily closing price from CRSP. </w:t>
      </w:r>
      <w:r w:rsidRPr="68A0DA93" w:rsidR="68A0DA93">
        <w:rPr>
          <w:rFonts w:ascii="等线" w:hAnsi="等线" w:eastAsia="等线" w:cs="等线" w:asciiTheme="minorEastAsia" w:hAnsiTheme="minorEastAsia" w:eastAsiaTheme="minorEastAsia" w:cstheme="minorEastAsia"/>
          <w:lang w:val="en-CA"/>
        </w:rPr>
        <w:t xml:space="preserve">The intraday volatility is calculated using the Parkinson number approach introduced in Parkinson (1980); which is the natural logarithm of the daily high price divided by the daily low price. </w:t>
      </w:r>
      <w:r w:rsidRPr="24B42192" w:rsidR="68A0DA93">
        <w:rPr>
          <w:rFonts w:ascii="等线" w:hAnsi="等线" w:eastAsia="等线" w:cs="等线" w:asciiTheme="minorEastAsia" w:hAnsiTheme="minorEastAsia" w:eastAsiaTheme="minorEastAsia" w:cstheme="minorEastAsia"/>
          <w:color w:val="00B050"/>
          <w:lang w:val="en-CA"/>
        </w:rPr>
        <w:t xml:space="preserve">The significance could be calculated using Newey-west standard errors to correct for </w:t>
      </w:r>
      <w:r w:rsidRPr="24B42192" w:rsidR="68A0DA93">
        <w:rPr>
          <w:rFonts w:ascii="等线" w:hAnsi="等线" w:eastAsia="等线" w:cs="等线" w:asciiTheme="minorEastAsia" w:hAnsiTheme="minorEastAsia" w:eastAsiaTheme="minorEastAsia" w:cstheme="minorEastAsia"/>
          <w:color w:val="00B050"/>
          <w:lang w:val="en-CA"/>
        </w:rPr>
        <w:t xml:space="preserve">heteroscedasticity</w:t>
      </w:r>
      <w:r w:rsidRPr="24B42192" w:rsidR="68A0DA93">
        <w:rPr>
          <w:rFonts w:ascii="等线" w:hAnsi="等线" w:eastAsia="等线" w:cs="等线" w:asciiTheme="minorEastAsia" w:hAnsiTheme="minorEastAsia" w:eastAsiaTheme="minorEastAsia" w:cstheme="minorEastAsia"/>
          <w:color w:val="00B050"/>
          <w:lang w:val="en-CA"/>
        </w:rPr>
        <w:t xml:space="preserve">.</w:t>
      </w:r>
    </w:p>
    <w:tbl>
      <w:tblPr>
        <w:tblStyle w:val="TableGrid"/>
        <w:tblW w:w="6993" w:type="dxa"/>
        <w:jc w:val="center"/>
        <w:tblLook w:val="04A0" w:firstRow="1" w:lastRow="0" w:firstColumn="1" w:lastColumn="0" w:noHBand="0" w:noVBand="1"/>
      </w:tblPr>
      <w:tblGrid>
        <w:gridCol w:w="1549"/>
        <w:gridCol w:w="1359"/>
        <w:gridCol w:w="1363"/>
        <w:gridCol w:w="1361"/>
        <w:gridCol w:w="1361"/>
      </w:tblGrid>
      <w:tr w:rsidR="00033061" w:rsidTr="24B42192" w14:paraId="7E6B78C0" w14:textId="77777777">
        <w:trPr/>
        <w:tc>
          <w:tcPr>
            <w:tcW w:w="1549" w:type="dxa"/>
            <w:tcMar/>
          </w:tcPr>
          <w:p w:rsidR="00033061" w:rsidP="003F13C6" w:rsidRDefault="00033061" w14:paraId="62A62DB4" w14:textId="77777777">
            <w:pPr>
              <w:rPr>
                <w:lang w:val="en-CA"/>
              </w:rPr>
            </w:pPr>
          </w:p>
        </w:tc>
        <w:tc>
          <w:tcPr>
            <w:tcW w:w="1359" w:type="dxa"/>
            <w:tcMar/>
          </w:tcPr>
          <w:p w:rsidR="00033061" w:rsidP="68A0DA93" w:rsidRDefault="00033061" w14:paraId="190D3F8C" w14:noSpellErr="1" w14:textId="1437AA27">
            <w:pPr>
              <w:rPr>
                <w:lang w:val="en-CA"/>
              </w:rPr>
            </w:pPr>
            <w:r w:rsidRPr="68A0DA93" w:rsidR="68A0DA93">
              <w:rPr>
                <w:lang w:val="en-CA"/>
              </w:rPr>
              <w:t>Pre</w:t>
            </w:r>
          </w:p>
        </w:tc>
        <w:tc>
          <w:tcPr>
            <w:tcW w:w="1363" w:type="dxa"/>
            <w:tcMar/>
          </w:tcPr>
          <w:p w:rsidR="00033061" w:rsidP="68A0DA93" w:rsidRDefault="00033061" w14:paraId="2C4B9F80" w14:noSpellErr="1" w14:textId="1BE660C0">
            <w:pPr>
              <w:rPr>
                <w:lang w:val="en-CA"/>
              </w:rPr>
            </w:pPr>
            <w:r w:rsidRPr="68A0DA93" w:rsidR="68A0DA93">
              <w:rPr>
                <w:lang w:val="en-CA"/>
              </w:rPr>
              <w:t>post</w:t>
            </w:r>
          </w:p>
        </w:tc>
        <w:tc>
          <w:tcPr>
            <w:tcW w:w="1361" w:type="dxa"/>
            <w:tcMar/>
          </w:tcPr>
          <w:p w:rsidR="00033061" w:rsidP="28E448A2" w:rsidRDefault="00033061" w14:paraId="6C32A978" w14:noSpellErr="1" w14:textId="3826AA97">
            <w:pPr>
              <w:rPr>
                <w:lang w:val="en-CA"/>
              </w:rPr>
            </w:pPr>
            <w:r w:rsidRPr="28E448A2" w:rsidR="28E448A2">
              <w:rPr>
                <w:lang w:val="en-CA"/>
              </w:rPr>
              <w:t>Diff</w:t>
            </w:r>
            <w:r w:rsidRPr="28E448A2" w:rsidR="28E448A2">
              <w:rPr>
                <w:lang w:val="en-CA"/>
              </w:rPr>
              <w:t>.</w:t>
            </w:r>
          </w:p>
        </w:tc>
        <w:tc>
          <w:tcPr>
            <w:tcW w:w="1361" w:type="dxa"/>
            <w:tcMar/>
          </w:tcPr>
          <w:p w:rsidR="28E448A2" w:rsidP="28E448A2" w:rsidRDefault="28E448A2" w14:noSpellErr="1" w14:paraId="59DAA843" w14:textId="61482E49">
            <w:pPr>
              <w:pStyle w:val="Normal"/>
              <w:rPr>
                <w:lang w:val="en-CA"/>
              </w:rPr>
            </w:pPr>
            <w:r w:rsidRPr="28E448A2" w:rsidR="28E448A2">
              <w:rPr>
                <w:lang w:val="en-CA"/>
              </w:rPr>
              <w:t>OBS</w:t>
            </w:r>
          </w:p>
        </w:tc>
      </w:tr>
      <w:tr w:rsidR="113D7ED0" w:rsidTr="24B42192" w14:paraId="26C31E3F">
        <w:trPr/>
        <w:tc>
          <w:tcPr>
            <w:tcW w:w="1549" w:type="dxa"/>
            <w:tcMar/>
          </w:tcPr>
          <w:p w:rsidR="113D7ED0" w:rsidP="113D7ED0" w:rsidRDefault="113D7ED0" w14:noSpellErr="1" w14:paraId="2CA710AA" w14:textId="2A002F7C">
            <w:pPr>
              <w:pStyle w:val="Normal"/>
              <w:rPr>
                <w:lang w:val="en-CA"/>
              </w:rPr>
            </w:pPr>
            <w:r w:rsidRPr="113D7ED0" w:rsidR="113D7ED0">
              <w:rPr>
                <w:lang w:val="en-CA"/>
              </w:rPr>
              <w:t>Volatility(time-series daily)</w:t>
            </w:r>
          </w:p>
        </w:tc>
        <w:tc>
          <w:tcPr>
            <w:tcW w:w="1359" w:type="dxa"/>
            <w:tcMar/>
          </w:tcPr>
          <w:p w:rsidR="113D7ED0" w:rsidRDefault="113D7ED0" w14:paraId="7D0BE687" w14:noSpellErr="1" w14:textId="5B3FA16A">
            <w:r w:rsidRPr="68A0DA93" w:rsidR="68A0DA93">
              <w:rPr>
                <w:rFonts w:ascii="Arial" w:hAnsi="Arial" w:eastAsia="Arial" w:cs="Arial"/>
                <w:sz w:val="22"/>
                <w:szCs w:val="22"/>
              </w:rPr>
              <w:t>0.0010864</w:t>
            </w:r>
          </w:p>
        </w:tc>
        <w:tc>
          <w:tcPr>
            <w:tcW w:w="1363" w:type="dxa"/>
            <w:tcMar/>
          </w:tcPr>
          <w:p w:rsidR="113D7ED0" w:rsidRDefault="113D7ED0" w14:paraId="4013281F" w14:noSpellErr="1" w14:textId="28080DA9">
            <w:r w:rsidRPr="68A0DA93" w:rsidR="68A0DA93">
              <w:rPr>
                <w:rFonts w:ascii="Arial" w:hAnsi="Arial" w:eastAsia="Arial" w:cs="Arial"/>
                <w:sz w:val="22"/>
                <w:szCs w:val="22"/>
              </w:rPr>
              <w:t>0.0005883</w:t>
            </w:r>
          </w:p>
        </w:tc>
        <w:tc>
          <w:tcPr>
            <w:tcW w:w="1361" w:type="dxa"/>
            <w:tcMar/>
          </w:tcPr>
          <w:p w:rsidR="113D7ED0" w:rsidP="24B42192" w:rsidRDefault="113D7ED0" w14:paraId="7DEF4E35" w14:textId="2142C2B5">
            <w:pPr>
              <w:rPr>
                <w:lang w:val="en-CA"/>
              </w:rPr>
            </w:pPr>
            <w:r w:rsidRPr="24B42192" w:rsidR="24B42192">
              <w:rPr>
                <w:rFonts w:ascii="Arial" w:hAnsi="Arial" w:eastAsia="Arial" w:cs="Arial"/>
                <w:sz w:val="22"/>
                <w:szCs w:val="22"/>
              </w:rPr>
              <w:t>-0.000498</w:t>
            </w:r>
          </w:p>
        </w:tc>
        <w:tc>
          <w:tcPr>
            <w:tcW w:w="1361" w:type="dxa"/>
            <w:tcMar/>
          </w:tcPr>
          <w:p w:rsidR="68A0DA93" w:rsidP="68A0DA93" w:rsidRDefault="68A0DA93" w14:noSpellErr="1" w14:paraId="539EA4E3" w14:textId="29FF828D">
            <w:pPr>
              <w:pStyle w:val="Normal"/>
              <w:rPr>
                <w:lang w:val="en-CA"/>
              </w:rPr>
            </w:pPr>
            <w:r w:rsidRPr="68A0DA93" w:rsidR="68A0DA93">
              <w:rPr>
                <w:lang w:val="en-CA"/>
              </w:rPr>
              <w:t>4400(pre)</w:t>
            </w:r>
          </w:p>
          <w:p w:rsidR="113D7ED0" w:rsidP="68A0DA93" w:rsidRDefault="113D7ED0" w14:noSpellErr="1" w14:paraId="05CE3604" w14:textId="3F529DE7">
            <w:pPr>
              <w:pStyle w:val="Normal"/>
              <w:rPr>
                <w:lang w:val="en-CA"/>
              </w:rPr>
            </w:pPr>
            <w:r w:rsidRPr="68A0DA93" w:rsidR="68A0DA93">
              <w:rPr>
                <w:lang w:val="en-CA"/>
              </w:rPr>
              <w:t>4408(post)</w:t>
            </w:r>
          </w:p>
          <w:p w:rsidR="113D7ED0" w:rsidP="68A0DA93" w:rsidRDefault="113D7ED0" w14:paraId="2ABDB04A" w14:noSpellErr="1" w14:textId="6B83B7A4">
            <w:pPr>
              <w:pStyle w:val="Normal"/>
              <w:rPr>
                <w:lang w:val="en-CA"/>
              </w:rPr>
            </w:pPr>
            <w:r w:rsidRPr="68A0DA93" w:rsidR="68A0DA93">
              <w:rPr>
                <w:lang w:val="en-CA"/>
              </w:rPr>
              <w:t>securities</w:t>
            </w:r>
          </w:p>
        </w:tc>
      </w:tr>
      <w:tr w:rsidR="00033061" w:rsidTr="24B42192" w14:paraId="58CA738C" w14:textId="77777777">
        <w:trPr/>
        <w:tc>
          <w:tcPr>
            <w:tcW w:w="1549" w:type="dxa"/>
            <w:tcMar/>
          </w:tcPr>
          <w:p w:rsidR="00033061" w:rsidP="68A0DA93" w:rsidRDefault="00033061" w14:paraId="7C045076" w14:noSpellErr="1" w14:textId="45221B17">
            <w:pPr>
              <w:rPr>
                <w:lang w:val="en-CA"/>
              </w:rPr>
            </w:pPr>
            <w:r w:rsidRPr="68A0DA93" w:rsidR="68A0DA93">
              <w:rPr>
                <w:lang w:val="en-CA"/>
              </w:rPr>
              <w:t>Volatility</w:t>
            </w:r>
            <w:r w:rsidRPr="68A0DA93" w:rsidR="68A0DA93">
              <w:rPr>
                <w:lang w:val="en-CA"/>
              </w:rPr>
              <w:t>(</w:t>
            </w:r>
            <w:r w:rsidRPr="68A0DA93" w:rsidR="68A0DA93">
              <w:rPr>
                <w:lang w:val="en-CA"/>
              </w:rPr>
              <w:t>clos</w:t>
            </w:r>
            <w:r w:rsidRPr="68A0DA93" w:rsidR="68A0DA93">
              <w:rPr>
                <w:lang w:val="en-CA"/>
              </w:rPr>
              <w:t>e</w:t>
            </w:r>
            <w:r w:rsidRPr="68A0DA93" w:rsidR="68A0DA93">
              <w:rPr>
                <w:lang w:val="en-CA"/>
              </w:rPr>
              <w:t>-</w:t>
            </w:r>
            <w:r w:rsidRPr="68A0DA93" w:rsidR="68A0DA93">
              <w:rPr>
                <w:lang w:val="en-CA"/>
              </w:rPr>
              <w:t>close</w:t>
            </w:r>
            <w:r w:rsidRPr="68A0DA93" w:rsidR="68A0DA93">
              <w:rPr>
                <w:lang w:val="en-CA"/>
              </w:rPr>
              <w:t>)</w:t>
            </w:r>
          </w:p>
        </w:tc>
        <w:tc>
          <w:tcPr>
            <w:tcW w:w="1359" w:type="dxa"/>
            <w:tcMar/>
          </w:tcPr>
          <w:p w:rsidR="00033061" w:rsidP="003F13C6" w:rsidRDefault="00033061" w14:paraId="422BE114" w14:noSpellErr="1" w14:textId="69F2079A">
            <w:pPr>
              <w:rPr>
                <w:lang w:val="en-CA"/>
              </w:rPr>
            </w:pPr>
            <w:r w:rsidRPr="68A0DA93" w:rsidR="68A0DA93">
              <w:rPr>
                <w:rFonts w:ascii="Arial" w:hAnsi="Arial" w:eastAsia="Arial" w:cs="Arial"/>
                <w:sz w:val="22"/>
                <w:szCs w:val="22"/>
              </w:rPr>
              <w:t>0.00094049</w:t>
            </w:r>
          </w:p>
        </w:tc>
        <w:tc>
          <w:tcPr>
            <w:tcW w:w="1363" w:type="dxa"/>
            <w:tcMar/>
          </w:tcPr>
          <w:p w:rsidR="00033061" w:rsidP="24B42192" w:rsidRDefault="00033061" w14:paraId="286696A2" w14:textId="2AF4DADD">
            <w:pPr>
              <w:rPr>
                <w:lang w:val="en-CA"/>
              </w:rPr>
            </w:pPr>
            <w:r w:rsidRPr="24B42192" w:rsidR="24B42192">
              <w:rPr>
                <w:lang w:val="en-CA"/>
              </w:rPr>
              <w:t>000532</w:t>
            </w:r>
          </w:p>
        </w:tc>
        <w:tc>
          <w:tcPr>
            <w:tcW w:w="1361" w:type="dxa"/>
            <w:tcMar/>
          </w:tcPr>
          <w:p w:rsidR="00033061" w:rsidP="003F13C6" w:rsidRDefault="00033061" w14:paraId="02AD7A94" w14:noSpellErr="1" w14:textId="416B86AC">
            <w:pPr>
              <w:rPr>
                <w:lang w:val="en-CA"/>
              </w:rPr>
            </w:pPr>
            <w:r w:rsidRPr="68A0DA93" w:rsidR="68A0DA93">
              <w:rPr>
                <w:rFonts w:ascii="Arial" w:hAnsi="Arial" w:eastAsia="Arial" w:cs="Arial"/>
                <w:sz w:val="22"/>
                <w:szCs w:val="22"/>
              </w:rPr>
              <w:t>-0.00040844(</w:t>
            </w:r>
            <w:r w:rsidRPr="68A0DA93" w:rsidR="68A0DA93">
              <w:rPr>
                <w:rFonts w:ascii="Arial" w:hAnsi="Arial" w:eastAsia="Arial" w:cs="Arial"/>
                <w:sz w:val="22"/>
                <w:szCs w:val="22"/>
              </w:rPr>
              <w:t>-13.38)</w:t>
            </w:r>
          </w:p>
        </w:tc>
        <w:tc>
          <w:tcPr>
            <w:tcW w:w="1361" w:type="dxa"/>
            <w:tcMar/>
          </w:tcPr>
          <w:p w:rsidR="28E448A2" w:rsidP="24B42192" w:rsidRDefault="28E448A2" w14:paraId="17B05C5C" w14:textId="5BF0610E">
            <w:pPr>
              <w:rPr>
                <w:lang w:val="en-CA"/>
              </w:rPr>
            </w:pPr>
            <w:r w:rsidRPr="24B42192" w:rsidR="24B42192">
              <w:rPr>
                <w:rFonts w:ascii="Arial" w:hAnsi="Arial" w:eastAsia="Arial" w:cs="Arial"/>
                <w:sz w:val="22"/>
                <w:szCs w:val="22"/>
              </w:rPr>
              <w:t>1761</w:t>
            </w:r>
          </w:p>
        </w:tc>
      </w:tr>
      <w:tr w:rsidR="00033061" w:rsidTr="24B42192" w14:paraId="6BD0ABA6" w14:textId="77777777">
        <w:trPr/>
        <w:tc>
          <w:tcPr>
            <w:tcW w:w="1549" w:type="dxa"/>
            <w:tcMar/>
          </w:tcPr>
          <w:p w:rsidR="00033061" w:rsidP="24B42192" w:rsidRDefault="00033061" w14:paraId="69BFB253" w14:textId="77777777">
            <w:pPr>
              <w:rPr>
                <w:lang w:val="en-CA"/>
              </w:rPr>
            </w:pPr>
            <w:proofErr w:type="spellStart"/>
            <w:r w:rsidRPr="24B42192" w:rsidR="24B42192">
              <w:rPr>
                <w:lang w:val="en-CA"/>
              </w:rPr>
              <w:t>Semivariacne</w:t>
            </w:r>
            <w:proofErr w:type="spellEnd"/>
            <w:r w:rsidRPr="24B42192" w:rsidR="24B42192">
              <w:rPr>
                <w:lang w:val="en-CA"/>
              </w:rPr>
              <w:t xml:space="preserve"> (up)</w:t>
            </w:r>
          </w:p>
        </w:tc>
        <w:tc>
          <w:tcPr>
            <w:tcW w:w="1359" w:type="dxa"/>
            <w:tcMar/>
          </w:tcPr>
          <w:p w:rsidR="00033061" w:rsidP="003F13C6" w:rsidRDefault="00033061" w14:paraId="13D6DE66" w14:noSpellErr="1" w14:textId="3B364A67">
            <w:pPr>
              <w:rPr>
                <w:lang w:val="en-CA"/>
              </w:rPr>
            </w:pPr>
            <w:r w:rsidRPr="28E448A2" w:rsidR="28E448A2">
              <w:rPr>
                <w:rFonts w:ascii="Arial" w:hAnsi="Arial" w:eastAsia="Arial" w:cs="Arial"/>
                <w:sz w:val="22"/>
                <w:szCs w:val="22"/>
              </w:rPr>
              <w:t>0.00037338</w:t>
            </w:r>
          </w:p>
        </w:tc>
        <w:tc>
          <w:tcPr>
            <w:tcW w:w="1363" w:type="dxa"/>
            <w:tcMar/>
          </w:tcPr>
          <w:p w:rsidR="00033061" w:rsidP="28E448A2" w:rsidRDefault="00033061" w14:paraId="351EBB68" w14:noSpellErr="1" w14:textId="0FEFC58D">
            <w:pPr>
              <w:rPr>
                <w:rFonts w:ascii="Arial" w:hAnsi="Arial" w:eastAsia="Arial" w:cs="Arial"/>
                <w:sz w:val="22"/>
                <w:szCs w:val="22"/>
              </w:rPr>
            </w:pPr>
            <w:r w:rsidRPr="28E448A2" w:rsidR="28E448A2">
              <w:rPr>
                <w:rFonts w:ascii="Arial" w:hAnsi="Arial" w:eastAsia="Arial" w:cs="Arial"/>
                <w:sz w:val="22"/>
                <w:szCs w:val="22"/>
              </w:rPr>
              <w:t>0.000</w:t>
            </w:r>
            <w:r w:rsidRPr="28E448A2" w:rsidR="28E448A2">
              <w:rPr>
                <w:rFonts w:ascii="Arial" w:hAnsi="Arial" w:eastAsia="Arial" w:cs="Arial"/>
                <w:sz w:val="22"/>
                <w:szCs w:val="22"/>
              </w:rPr>
              <w:t>236</w:t>
            </w:r>
          </w:p>
        </w:tc>
        <w:tc>
          <w:tcPr>
            <w:tcW w:w="1361" w:type="dxa"/>
            <w:tcMar/>
          </w:tcPr>
          <w:p w:rsidR="00033061" w:rsidP="003F13C6" w:rsidRDefault="00033061" w14:paraId="77086224" w14:noSpellErr="1" w14:textId="1B5FA4CF">
            <w:pPr>
              <w:rPr>
                <w:lang w:val="en-CA"/>
              </w:rPr>
            </w:pPr>
            <w:r w:rsidRPr="28E448A2" w:rsidR="28E448A2">
              <w:rPr>
                <w:rFonts w:ascii="Arial" w:hAnsi="Arial" w:eastAsia="Arial" w:cs="Arial"/>
                <w:sz w:val="22"/>
                <w:szCs w:val="22"/>
              </w:rPr>
              <w:t>-0.00013748</w:t>
            </w:r>
            <w:r w:rsidRPr="28E448A2" w:rsidR="28E448A2">
              <w:rPr>
                <w:rFonts w:ascii="Arial" w:hAnsi="Arial" w:eastAsia="Arial" w:cs="Arial"/>
                <w:sz w:val="22"/>
                <w:szCs w:val="22"/>
              </w:rPr>
              <w:t>(</w:t>
            </w:r>
            <w:r w:rsidRPr="28E448A2" w:rsidR="28E448A2">
              <w:rPr>
                <w:rFonts w:ascii="Arial" w:hAnsi="Arial" w:eastAsia="Arial" w:cs="Arial"/>
                <w:sz w:val="22"/>
                <w:szCs w:val="22"/>
              </w:rPr>
              <w:t>-8.59</w:t>
            </w:r>
            <w:r w:rsidRPr="28E448A2" w:rsidR="28E448A2">
              <w:rPr>
                <w:rFonts w:ascii="Arial" w:hAnsi="Arial" w:eastAsia="Arial" w:cs="Arial"/>
                <w:sz w:val="22"/>
                <w:szCs w:val="22"/>
              </w:rPr>
              <w:t>)</w:t>
            </w:r>
          </w:p>
        </w:tc>
        <w:tc>
          <w:tcPr>
            <w:tcW w:w="1361" w:type="dxa"/>
            <w:tcMar/>
          </w:tcPr>
          <w:p w:rsidR="28E448A2" w:rsidRDefault="28E448A2" w14:paraId="3657A02C" w14:textId="52A9CFC5">
            <w:r w:rsidRPr="24B42192" w:rsidR="24B42192">
              <w:rPr>
                <w:rFonts w:ascii="Arial" w:hAnsi="Arial" w:eastAsia="Arial" w:cs="Arial"/>
                <w:sz w:val="22"/>
                <w:szCs w:val="22"/>
              </w:rPr>
              <w:t>1761</w:t>
            </w:r>
          </w:p>
        </w:tc>
      </w:tr>
      <w:tr w:rsidR="00033061" w:rsidTr="24B42192" w14:paraId="14E22795" w14:textId="77777777">
        <w:trPr/>
        <w:tc>
          <w:tcPr>
            <w:tcW w:w="1549" w:type="dxa"/>
            <w:tcMar/>
          </w:tcPr>
          <w:p w:rsidR="00033061" w:rsidP="24B42192" w:rsidRDefault="00033061" w14:paraId="3F55E61B" w14:textId="77777777">
            <w:pPr>
              <w:rPr>
                <w:lang w:val="en-CA"/>
              </w:rPr>
            </w:pPr>
            <w:proofErr w:type="spellStart"/>
            <w:r w:rsidRPr="24B42192" w:rsidR="24B42192">
              <w:rPr>
                <w:lang w:val="en-CA"/>
              </w:rPr>
              <w:t>Semivariance</w:t>
            </w:r>
            <w:proofErr w:type="spellEnd"/>
            <w:r w:rsidRPr="24B42192" w:rsidR="24B42192">
              <w:rPr>
                <w:lang w:val="en-CA"/>
              </w:rPr>
              <w:t xml:space="preserve"> (down)</w:t>
            </w:r>
          </w:p>
        </w:tc>
        <w:tc>
          <w:tcPr>
            <w:tcW w:w="1359" w:type="dxa"/>
            <w:tcMar/>
          </w:tcPr>
          <w:p w:rsidR="00033061" w:rsidP="003F13C6" w:rsidRDefault="00033061" w14:paraId="32BCEB03" w14:noSpellErr="1" w14:textId="49325DBE">
            <w:pPr>
              <w:rPr>
                <w:lang w:val="en-CA"/>
              </w:rPr>
            </w:pPr>
            <w:r w:rsidRPr="28E448A2" w:rsidR="28E448A2">
              <w:rPr>
                <w:rFonts w:ascii="Arial" w:hAnsi="Arial" w:eastAsia="Arial" w:cs="Arial"/>
                <w:sz w:val="22"/>
                <w:szCs w:val="22"/>
              </w:rPr>
              <w:t>0.00039939</w:t>
            </w:r>
          </w:p>
        </w:tc>
        <w:tc>
          <w:tcPr>
            <w:tcW w:w="1363" w:type="dxa"/>
            <w:tcMar/>
          </w:tcPr>
          <w:p w:rsidR="00033061" w:rsidP="003F13C6" w:rsidRDefault="00033061" w14:paraId="14909468" w14:noSpellErr="1" w14:textId="4B1881F4">
            <w:pPr>
              <w:rPr>
                <w:lang w:val="en-CA"/>
              </w:rPr>
            </w:pPr>
            <w:r w:rsidRPr="28E448A2" w:rsidR="28E448A2">
              <w:rPr>
                <w:rFonts w:ascii="Arial" w:hAnsi="Arial" w:eastAsia="Arial" w:cs="Arial"/>
                <w:sz w:val="22"/>
                <w:szCs w:val="22"/>
              </w:rPr>
              <w:t>0.000238</w:t>
            </w:r>
          </w:p>
        </w:tc>
        <w:tc>
          <w:tcPr>
            <w:tcW w:w="1361" w:type="dxa"/>
            <w:tcMar/>
          </w:tcPr>
          <w:p w:rsidR="00033061" w:rsidP="003F13C6" w:rsidRDefault="00033061" w14:paraId="099A03BF" w14:noSpellErr="1" w14:textId="093431CD">
            <w:pPr>
              <w:rPr>
                <w:lang w:val="en-CA"/>
              </w:rPr>
            </w:pPr>
            <w:r w:rsidRPr="28E448A2" w:rsidR="28E448A2">
              <w:rPr>
                <w:rFonts w:ascii="Arial" w:hAnsi="Arial" w:eastAsia="Arial" w:cs="Arial"/>
                <w:sz w:val="22"/>
                <w:szCs w:val="22"/>
              </w:rPr>
              <w:t>-0.00016130</w:t>
            </w:r>
            <w:r w:rsidRPr="28E448A2" w:rsidR="28E448A2">
              <w:rPr>
                <w:rFonts w:ascii="Arial" w:hAnsi="Arial" w:eastAsia="Arial" w:cs="Arial"/>
                <w:sz w:val="22"/>
                <w:szCs w:val="22"/>
              </w:rPr>
              <w:t>(</w:t>
            </w:r>
            <w:r w:rsidRPr="28E448A2" w:rsidR="28E448A2">
              <w:rPr>
                <w:rFonts w:ascii="Arial" w:hAnsi="Arial" w:eastAsia="Arial" w:cs="Arial"/>
                <w:sz w:val="22"/>
                <w:szCs w:val="22"/>
              </w:rPr>
              <w:t>-8.38</w:t>
            </w:r>
            <w:r w:rsidRPr="28E448A2" w:rsidR="28E448A2">
              <w:rPr>
                <w:rFonts w:ascii="Arial" w:hAnsi="Arial" w:eastAsia="Arial" w:cs="Arial"/>
                <w:sz w:val="22"/>
                <w:szCs w:val="22"/>
              </w:rPr>
              <w:t>)</w:t>
            </w:r>
          </w:p>
        </w:tc>
        <w:tc>
          <w:tcPr>
            <w:tcW w:w="1361" w:type="dxa"/>
            <w:tcMar/>
          </w:tcPr>
          <w:p w:rsidR="28E448A2" w:rsidRDefault="28E448A2" w14:paraId="76BC7E74" w14:textId="297836AB">
            <w:r w:rsidRPr="24B42192" w:rsidR="24B42192">
              <w:rPr>
                <w:rFonts w:ascii="Arial" w:hAnsi="Arial" w:eastAsia="Arial" w:cs="Arial"/>
                <w:sz w:val="22"/>
                <w:szCs w:val="22"/>
              </w:rPr>
              <w:t>1761</w:t>
            </w:r>
          </w:p>
        </w:tc>
      </w:tr>
      <w:tr w:rsidR="00033061" w:rsidTr="24B42192" w14:paraId="37AB0DD6" w14:textId="77777777">
        <w:trPr/>
        <w:tc>
          <w:tcPr>
            <w:tcW w:w="1549" w:type="dxa"/>
            <w:tcMar/>
          </w:tcPr>
          <w:p w:rsidR="00033061" w:rsidP="28E448A2" w:rsidRDefault="00033061" w14:paraId="4315444A" w14:noSpellErr="1" w14:textId="19E5CB86">
            <w:pPr>
              <w:rPr>
                <w:lang w:val="en-CA"/>
              </w:rPr>
            </w:pPr>
            <w:r w:rsidRPr="28E448A2" w:rsidR="28E448A2">
              <w:rPr>
                <w:lang w:val="en-CA"/>
              </w:rPr>
              <w:t>Intraday</w:t>
            </w:r>
            <w:r w:rsidRPr="28E448A2" w:rsidR="28E448A2">
              <w:rPr>
                <w:lang w:val="en-CA"/>
              </w:rPr>
              <w:t>(Parkinson)</w:t>
            </w:r>
          </w:p>
        </w:tc>
        <w:tc>
          <w:tcPr>
            <w:tcW w:w="1359" w:type="dxa"/>
            <w:tcMar/>
          </w:tcPr>
          <w:p w:rsidR="00033061" w:rsidP="003F13C6" w:rsidRDefault="00033061" w14:paraId="196455C6" w14:noSpellErr="1" w14:textId="5FA31D8E">
            <w:pPr>
              <w:rPr>
                <w:lang w:val="en-CA"/>
              </w:rPr>
            </w:pPr>
            <w:r w:rsidRPr="28E448A2" w:rsidR="28E448A2">
              <w:rPr>
                <w:rFonts w:ascii="Arial" w:hAnsi="Arial" w:eastAsia="Arial" w:cs="Arial"/>
                <w:sz w:val="22"/>
                <w:szCs w:val="22"/>
              </w:rPr>
              <w:t>0.03976</w:t>
            </w:r>
          </w:p>
        </w:tc>
        <w:tc>
          <w:tcPr>
            <w:tcW w:w="1363" w:type="dxa"/>
            <w:tcMar/>
          </w:tcPr>
          <w:p w:rsidR="00033061" w:rsidP="28E448A2" w:rsidRDefault="00033061" w14:paraId="393B407B" w14:noSpellErr="1" w14:textId="262A1D9B">
            <w:pPr>
              <w:rPr>
                <w:lang w:val="en-CA"/>
              </w:rPr>
            </w:pPr>
            <w:r w:rsidRPr="28E448A2" w:rsidR="28E448A2">
              <w:rPr>
                <w:lang w:val="en-CA"/>
              </w:rPr>
              <w:t>0.02846</w:t>
            </w:r>
          </w:p>
        </w:tc>
        <w:tc>
          <w:tcPr>
            <w:tcW w:w="1361" w:type="dxa"/>
            <w:tcMar/>
          </w:tcPr>
          <w:p w:rsidR="00033061" w:rsidP="003F13C6" w:rsidRDefault="00033061" w14:paraId="28ED98B4" w14:textId="1BB19871">
            <w:pPr/>
            <w:r w:rsidRPr="24B42192" w:rsidR="24B42192">
              <w:rPr>
                <w:rFonts w:ascii="Arial" w:hAnsi="Arial" w:eastAsia="Arial" w:cs="Arial"/>
                <w:sz w:val="22"/>
                <w:szCs w:val="22"/>
              </w:rPr>
              <w:t>-0.01130</w:t>
            </w:r>
          </w:p>
          <w:p w:rsidR="00033061" w:rsidP="28E448A2" w:rsidRDefault="00033061" w14:paraId="31258753" w14:noSpellErr="1" w14:textId="22634B4F">
            <w:pPr>
              <w:pStyle w:val="Normal"/>
              <w:rPr>
                <w:rFonts w:ascii="Arial" w:hAnsi="Arial" w:eastAsia="Arial" w:cs="Arial"/>
                <w:sz w:val="22"/>
                <w:szCs w:val="22"/>
              </w:rPr>
            </w:pPr>
            <w:r w:rsidRPr="28E448A2" w:rsidR="28E448A2">
              <w:rPr>
                <w:rFonts w:ascii="Arial" w:hAnsi="Arial" w:eastAsia="Arial" w:cs="Arial"/>
                <w:sz w:val="22"/>
                <w:szCs w:val="22"/>
              </w:rPr>
              <w:t>(</w:t>
            </w:r>
            <w:r w:rsidRPr="28E448A2" w:rsidR="28E448A2">
              <w:rPr>
                <w:rFonts w:ascii="Arial" w:hAnsi="Arial" w:eastAsia="Arial" w:cs="Arial"/>
                <w:sz w:val="22"/>
                <w:szCs w:val="22"/>
              </w:rPr>
              <w:t>-19.06)</w:t>
            </w:r>
          </w:p>
        </w:tc>
        <w:tc>
          <w:tcPr>
            <w:tcW w:w="1361" w:type="dxa"/>
            <w:tcMar/>
          </w:tcPr>
          <w:p w:rsidR="28E448A2" w:rsidRDefault="28E448A2" w14:paraId="4F6BD2B2" w14:textId="2F97535C">
            <w:r w:rsidRPr="24B42192" w:rsidR="24B42192">
              <w:rPr>
                <w:rFonts w:ascii="Arial" w:hAnsi="Arial" w:eastAsia="Arial" w:cs="Arial"/>
                <w:sz w:val="22"/>
                <w:szCs w:val="22"/>
              </w:rPr>
              <w:t>1761</w:t>
            </w:r>
          </w:p>
        </w:tc>
      </w:tr>
      <w:tr w:rsidR="00033061" w:rsidTr="24B42192" w14:paraId="5106C693" w14:textId="77777777">
        <w:trPr/>
        <w:tc>
          <w:tcPr>
            <w:tcW w:w="1549" w:type="dxa"/>
            <w:tcMar/>
          </w:tcPr>
          <w:p w:rsidR="00033061" w:rsidP="6D033893" w:rsidRDefault="00033061" w14:paraId="383E92F9" w14:textId="77777777" w14:noSpellErr="1">
            <w:pPr>
              <w:rPr>
                <w:lang w:val="en-CA"/>
              </w:rPr>
            </w:pPr>
            <w:r w:rsidRPr="6D033893" w:rsidR="6D033893">
              <w:rPr>
                <w:lang w:val="en-CA"/>
              </w:rPr>
              <w:t># Obs.</w:t>
            </w:r>
          </w:p>
        </w:tc>
        <w:tc>
          <w:tcPr>
            <w:tcW w:w="1359" w:type="dxa"/>
            <w:tcMar/>
          </w:tcPr>
          <w:p w:rsidR="00033061" w:rsidP="003F13C6" w:rsidRDefault="00033061" w14:paraId="380D928F" w14:textId="77777777">
            <w:pPr>
              <w:rPr>
                <w:lang w:val="en-CA"/>
              </w:rPr>
            </w:pPr>
          </w:p>
        </w:tc>
        <w:tc>
          <w:tcPr>
            <w:tcW w:w="1363" w:type="dxa"/>
            <w:tcMar/>
          </w:tcPr>
          <w:p w:rsidR="00033061" w:rsidP="003F13C6" w:rsidRDefault="00033061" w14:paraId="7BBC3ADB" w14:textId="77777777">
            <w:pPr>
              <w:rPr>
                <w:lang w:val="en-CA"/>
              </w:rPr>
            </w:pPr>
          </w:p>
        </w:tc>
        <w:tc>
          <w:tcPr>
            <w:tcW w:w="1361" w:type="dxa"/>
            <w:tcMar/>
          </w:tcPr>
          <w:p w:rsidR="00033061" w:rsidP="003F13C6" w:rsidRDefault="00033061" w14:paraId="7F2AEBA0" w14:textId="77777777">
            <w:pPr>
              <w:rPr>
                <w:lang w:val="en-CA"/>
              </w:rPr>
            </w:pPr>
          </w:p>
        </w:tc>
        <w:tc>
          <w:tcPr>
            <w:tcW w:w="1361" w:type="dxa"/>
            <w:tcMar/>
          </w:tcPr>
          <w:p w:rsidR="28E448A2" w:rsidP="28E448A2" w:rsidRDefault="28E448A2" w14:paraId="195E1416" w14:textId="437E24AA">
            <w:pPr>
              <w:pStyle w:val="Normal"/>
              <w:rPr>
                <w:lang w:val="en-CA"/>
              </w:rPr>
            </w:pPr>
          </w:p>
        </w:tc>
      </w:tr>
    </w:tbl>
    <w:p w:rsidR="00033061" w:rsidP="6D033893" w:rsidRDefault="00033061" w14:paraId="0BFCCB93" w14:textId="77777777" w14:noSpellErr="1">
      <w:pPr>
        <w:rPr>
          <w:lang w:val="en-CA"/>
        </w:rPr>
      </w:pPr>
      <w:r w:rsidRPr="6D033893" w:rsidR="6D033893">
        <w:rPr>
          <w:lang w:val="en-CA"/>
        </w:rPr>
        <w:t>Since the short-sale circuit breaker is significantly less restrictive than the Uptick Rule, one could expect an increase in volatility (Diff13&gt;0). The circuit breaker only triggers when the price of a stock declines by 10% or more from that last closing price, thus it should be fairly rare to happen. This should have little impact on the market comparing to the 2007-2010 period which has no short-restriction at all. Thus, the difference between the two is expected to be small and insignificant.</w:t>
      </w:r>
    </w:p>
    <w:p w:rsidRPr="00871157" w:rsidR="00033061" w:rsidP="6D033893" w:rsidRDefault="00033061" w14:paraId="7C1A7587" w14:textId="77777777" w14:noSpellErr="1">
      <w:pPr>
        <w:rPr>
          <w:lang w:val="en-CA"/>
        </w:rPr>
      </w:pPr>
      <w:r w:rsidRPr="6D033893" w:rsidR="6D033893">
        <w:rPr>
          <w:lang w:val="en-CA"/>
        </w:rPr>
        <w:t>Extensive investigation can be performed on portfolios sorted on size, price, volatility, and turnover.</w:t>
      </w:r>
    </w:p>
    <w:p w:rsidR="44737BE3" w:rsidP="28E448A2" w:rsidRDefault="44737BE3" w14:paraId="1D4A5BF6" w14:textId="6B56F973" w14:noSpellErr="1">
      <w:pPr>
        <w:pStyle w:val="Normal"/>
        <w:rPr>
          <w:lang w:val="en-CA"/>
        </w:rPr>
      </w:pPr>
      <w:r w:rsidRPr="28E448A2" w:rsidR="28E448A2">
        <w:rPr>
          <w:lang w:val="en-CA"/>
        </w:rPr>
        <w:t>Methodology:</w:t>
      </w:r>
    </w:p>
    <w:p w:rsidR="65CCF276" w:rsidP="24B42192" w:rsidRDefault="65CCF276" w14:paraId="521B6EC1" w14:textId="735CD56F">
      <w:pPr>
        <w:pStyle w:val="ListParagraph"/>
        <w:numPr>
          <w:ilvl w:val="0"/>
          <w:numId w:val="7"/>
        </w:numPr>
        <w:rPr>
          <w:rFonts w:ascii="Calibri" w:hAnsi="Calibri" w:eastAsia="Calibri" w:cs="Calibri" w:asciiTheme="minorAscii" w:hAnsiTheme="minorAscii" w:eastAsiaTheme="minorAscii" w:cstheme="minorAscii"/>
          <w:sz w:val="22"/>
          <w:szCs w:val="22"/>
          <w:lang w:val="en-CA"/>
        </w:rPr>
      </w:pPr>
      <w:r w:rsidRPr="24B42192" w:rsidR="24B42192">
        <w:rPr>
          <w:lang w:val="en-CA"/>
        </w:rPr>
        <w:t>S</w:t>
      </w:r>
      <w:r w:rsidRPr="24B42192" w:rsidR="24B42192">
        <w:rPr>
          <w:lang w:val="en-CA"/>
        </w:rPr>
        <w:t>elect firms that exits constantly from 2007</w:t>
      </w:r>
      <w:r w:rsidRPr="24B42192" w:rsidR="24B42192">
        <w:rPr>
          <w:lang w:val="en-CA"/>
        </w:rPr>
        <w:t xml:space="preserve">-2013. </w:t>
      </w:r>
      <w:r>
        <w:br/>
      </w:r>
      <w:r w:rsidRPr="24B42192" w:rsidR="24B42192">
        <w:rPr>
          <w:lang w:val="en-CA"/>
        </w:rPr>
        <w:t xml:space="preserve">use </w:t>
      </w:r>
      <w:proofErr w:type="spellStart"/>
      <w:r w:rsidRPr="24B42192" w:rsidR="24B42192">
        <w:rPr>
          <w:lang w:val="en-CA"/>
        </w:rPr>
        <w:t>sql</w:t>
      </w:r>
      <w:proofErr w:type="spellEnd"/>
      <w:r w:rsidRPr="24B42192" w:rsidR="24B42192">
        <w:rPr>
          <w:lang w:val="en-CA"/>
        </w:rPr>
        <w:t xml:space="preserve"> to count for monthly return observations. If it doesn't match 7</w:t>
      </w:r>
      <w:r w:rsidRPr="24B42192" w:rsidR="24B42192">
        <w:rPr>
          <w:lang w:val="en-CA"/>
        </w:rPr>
        <w:t>*12=84, delete it.</w:t>
      </w:r>
      <w:r w:rsidRPr="24B42192" w:rsidR="24B42192">
        <w:rPr>
          <w:lang w:val="en-CA"/>
        </w:rPr>
        <w:t xml:space="preserve"> DONE.</w:t>
      </w:r>
      <w:r w:rsidRPr="24B42192" w:rsidR="24B42192">
        <w:rPr>
          <w:rFonts w:ascii="Arial" w:hAnsi="Arial" w:eastAsia="Arial" w:cs="Arial"/>
          <w:b w:val="1"/>
          <w:bCs w:val="1"/>
          <w:color w:val="92D050"/>
        </w:rPr>
        <w:t>✓</w:t>
      </w:r>
    </w:p>
    <w:p w:rsidR="65CCF276" w:rsidP="65CCF276" w:rsidRDefault="65CCF276" w14:noSpellErr="1" w14:paraId="168814B2" w14:textId="253B0B52">
      <w:pPr>
        <w:pStyle w:val="ListParagraph"/>
        <w:numPr>
          <w:ilvl w:val="0"/>
          <w:numId w:val="7"/>
        </w:numPr>
        <w:rPr>
          <w:rFonts w:ascii="Calibri" w:hAnsi="Calibri" w:eastAsia="Calibri" w:cs="Calibri" w:asciiTheme="minorAscii" w:hAnsiTheme="minorAscii" w:eastAsiaTheme="minorAscii" w:cstheme="minorAscii"/>
          <w:sz w:val="22"/>
          <w:szCs w:val="22"/>
          <w:lang w:val="en-CA"/>
        </w:rPr>
      </w:pPr>
      <w:r w:rsidRPr="65CCF276" w:rsidR="65CCF276">
        <w:rPr>
          <w:lang w:val="en-CA"/>
        </w:rPr>
        <w:t>Collect the PERMNO of the remained firms.</w:t>
      </w:r>
      <w:r w:rsidRPr="65CCF276" w:rsidR="65CCF276">
        <w:rPr>
          <w:lang w:val="en-CA"/>
        </w:rPr>
        <w:t xml:space="preserve"> DONE.</w:t>
      </w:r>
      <w:r w:rsidRPr="65CCF276" w:rsidR="65CCF276">
        <w:rPr>
          <w:rFonts w:ascii="Arial" w:hAnsi="Arial" w:eastAsia="Arial" w:cs="Arial"/>
          <w:b w:val="1"/>
          <w:bCs w:val="1"/>
          <w:color w:val="92D050"/>
        </w:rPr>
        <w:t>✓</w:t>
      </w:r>
    </w:p>
    <w:p w:rsidR="65CCF276" w:rsidP="65CCF276" w:rsidRDefault="65CCF276" w14:noSpellErr="1" w14:paraId="6C8E2CEA" w14:textId="6A4EF735">
      <w:pPr>
        <w:pStyle w:val="ListParagraph"/>
        <w:numPr>
          <w:ilvl w:val="0"/>
          <w:numId w:val="7"/>
        </w:numPr>
        <w:rPr>
          <w:rFonts w:ascii="Calibri" w:hAnsi="Calibri" w:eastAsia="Calibri" w:cs="Calibri" w:asciiTheme="minorAscii" w:hAnsiTheme="minorAscii" w:eastAsiaTheme="minorAscii" w:cstheme="minorAscii"/>
          <w:sz w:val="22"/>
          <w:szCs w:val="22"/>
          <w:lang w:val="en-CA"/>
        </w:rPr>
      </w:pPr>
      <w:r w:rsidRPr="65CCF276" w:rsidR="65CCF276">
        <w:rPr>
          <w:lang w:val="en-CA"/>
        </w:rPr>
        <w:t>Download the daily close, high, and low price.</w:t>
      </w:r>
      <w:r w:rsidRPr="65CCF276" w:rsidR="65CCF276">
        <w:rPr>
          <w:lang w:val="en-CA"/>
        </w:rPr>
        <w:t>DONE.</w:t>
      </w:r>
      <w:r w:rsidRPr="65CCF276" w:rsidR="65CCF276">
        <w:rPr>
          <w:rFonts w:ascii="Arial" w:hAnsi="Arial" w:eastAsia="Arial" w:cs="Arial"/>
          <w:b w:val="1"/>
          <w:bCs w:val="1"/>
          <w:color w:val="92D050"/>
        </w:rPr>
        <w:t>✓</w:t>
      </w:r>
    </w:p>
    <w:p w:rsidR="65CCF276" w:rsidP="65CCF276" w:rsidRDefault="65CCF276" w14:noSpellErr="1" w14:paraId="77B01663" w14:textId="5D3A1B48">
      <w:pPr>
        <w:pStyle w:val="ListParagraph"/>
        <w:numPr>
          <w:ilvl w:val="0"/>
          <w:numId w:val="7"/>
        </w:numPr>
        <w:rPr>
          <w:rFonts w:ascii="Calibri" w:hAnsi="Calibri" w:eastAsia="Calibri" w:cs="Calibri" w:asciiTheme="minorAscii" w:hAnsiTheme="minorAscii" w:eastAsiaTheme="minorAscii" w:cstheme="minorAscii"/>
          <w:sz w:val="22"/>
          <w:szCs w:val="22"/>
          <w:lang w:val="en-CA"/>
        </w:rPr>
      </w:pPr>
      <w:r w:rsidRPr="65CCF276" w:rsidR="65CCF276">
        <w:rPr>
          <w:lang w:val="en-CA"/>
        </w:rPr>
        <w:t>Calculate the standard volatility</w:t>
      </w:r>
      <w:r w:rsidRPr="65CCF276" w:rsidR="65CCF276">
        <w:rPr>
          <w:lang w:val="en-CA"/>
        </w:rPr>
        <w:t>. DONE</w:t>
      </w:r>
      <w:r w:rsidRPr="65CCF276" w:rsidR="65CCF276">
        <w:rPr>
          <w:rFonts w:ascii="Arial" w:hAnsi="Arial" w:eastAsia="Arial" w:cs="Arial"/>
          <w:b w:val="1"/>
          <w:bCs w:val="1"/>
          <w:color w:val="92D050"/>
        </w:rPr>
        <w:t>✓</w:t>
      </w:r>
    </w:p>
    <w:p w:rsidR="65CCF276" w:rsidP="24B42192" w:rsidRDefault="65CCF276" w14:paraId="000A90F5" w14:textId="006E317B">
      <w:pPr>
        <w:pStyle w:val="ListParagraph"/>
        <w:numPr>
          <w:ilvl w:val="0"/>
          <w:numId w:val="7"/>
        </w:numPr>
        <w:rPr>
          <w:rFonts w:ascii="Calibri" w:hAnsi="Calibri" w:eastAsia="Calibri" w:cs="Calibri" w:asciiTheme="minorAscii" w:hAnsiTheme="minorAscii" w:eastAsiaTheme="minorAscii" w:cstheme="minorAscii"/>
          <w:sz w:val="22"/>
          <w:szCs w:val="22"/>
          <w:lang w:val="en-CA"/>
        </w:rPr>
      </w:pPr>
      <w:r w:rsidRPr="24B42192" w:rsidR="24B42192">
        <w:rPr>
          <w:lang w:val="en-CA"/>
        </w:rPr>
        <w:t>C</w:t>
      </w:r>
      <w:r w:rsidRPr="24B42192" w:rsidR="24B42192">
        <w:rPr>
          <w:lang w:val="en-CA"/>
        </w:rPr>
        <w:t xml:space="preserve">alculate the </w:t>
      </w:r>
      <w:proofErr w:type="spellStart"/>
      <w:r w:rsidRPr="24B42192" w:rsidR="24B42192">
        <w:rPr>
          <w:lang w:val="en-CA"/>
        </w:rPr>
        <w:t>semivariance</w:t>
      </w:r>
      <w:proofErr w:type="spellEnd"/>
      <w:r w:rsidRPr="24B42192" w:rsidR="24B42192">
        <w:rPr>
          <w:lang w:val="en-CA"/>
        </w:rPr>
        <w:t>.</w:t>
      </w:r>
      <w:r w:rsidRPr="24B42192" w:rsidR="24B42192">
        <w:rPr>
          <w:lang w:val="en-CA"/>
        </w:rPr>
        <w:t xml:space="preserve"> DONE</w:t>
      </w:r>
      <w:r w:rsidRPr="24B42192" w:rsidR="24B42192">
        <w:rPr>
          <w:rFonts w:ascii="Arial" w:hAnsi="Arial" w:eastAsia="Arial" w:cs="Arial"/>
          <w:b w:val="1"/>
          <w:bCs w:val="1"/>
          <w:i w:val="0"/>
          <w:iCs w:val="0"/>
          <w:color w:val="92D050"/>
          <w:sz w:val="24"/>
          <w:szCs w:val="24"/>
        </w:rPr>
        <w:t>✓</w:t>
      </w:r>
    </w:p>
    <w:p w:rsidR="65CCF276" w:rsidP="65CCF276" w:rsidRDefault="65CCF276" w14:noSpellErr="1" w14:paraId="09C5663A" w14:textId="0D88D1C9">
      <w:pPr>
        <w:pStyle w:val="ListParagraph"/>
        <w:numPr>
          <w:ilvl w:val="0"/>
          <w:numId w:val="7"/>
        </w:numPr>
        <w:rPr>
          <w:rFonts w:ascii="Calibri" w:hAnsi="Calibri" w:eastAsia="Calibri" w:cs="Calibri" w:asciiTheme="minorAscii" w:hAnsiTheme="minorAscii" w:eastAsiaTheme="minorAscii" w:cstheme="minorAscii"/>
          <w:sz w:val="22"/>
          <w:szCs w:val="22"/>
          <w:lang w:val="en-CA"/>
        </w:rPr>
      </w:pPr>
      <w:r w:rsidRPr="65CCF276" w:rsidR="65CCF276">
        <w:rPr>
          <w:lang w:val="en-CA"/>
        </w:rPr>
        <w:t>C</w:t>
      </w:r>
      <w:r w:rsidRPr="65CCF276" w:rsidR="65CCF276">
        <w:rPr>
          <w:lang w:val="en-CA"/>
        </w:rPr>
        <w:t>alculate the intraday volatility with Parkinson's approach.</w:t>
      </w:r>
      <w:r w:rsidRPr="65CCF276" w:rsidR="65CCF276">
        <w:rPr>
          <w:lang w:val="en-CA"/>
        </w:rPr>
        <w:t xml:space="preserve"> DONE.</w:t>
      </w:r>
      <w:r w:rsidRPr="65CCF276" w:rsidR="65CCF276">
        <w:rPr>
          <w:rFonts w:ascii="Arial" w:hAnsi="Arial" w:eastAsia="Arial" w:cs="Arial"/>
          <w:b w:val="1"/>
          <w:bCs w:val="1"/>
          <w:color w:val="92D050"/>
        </w:rPr>
        <w:t>✓</w:t>
      </w:r>
    </w:p>
    <w:p w:rsidR="65CCF276" w:rsidP="65CCF276" w:rsidRDefault="65CCF276" w14:noSpellErr="1" w14:paraId="572DE33E" w14:textId="53D97C5D">
      <w:pPr>
        <w:pStyle w:val="ListParagraph"/>
        <w:numPr>
          <w:ilvl w:val="0"/>
          <w:numId w:val="7"/>
        </w:numPr>
        <w:rPr>
          <w:rFonts w:ascii="Calibri" w:hAnsi="Calibri" w:eastAsia="Calibri" w:cs="Calibri" w:asciiTheme="minorAscii" w:hAnsiTheme="minorAscii" w:eastAsiaTheme="minorAscii" w:cstheme="minorAscii"/>
          <w:sz w:val="22"/>
          <w:szCs w:val="22"/>
        </w:rPr>
      </w:pPr>
      <w:r w:rsidRPr="65CCF276" w:rsidR="65CCF276">
        <w:rPr>
          <w:rFonts w:ascii="Calibri," w:hAnsi="Calibri," w:eastAsia="Calibri," w:cs="Calibri," w:asciiTheme="minorAscii" w:hAnsiTheme="minorAscii" w:eastAsiaTheme="minorAscii" w:cstheme="minorAscii"/>
          <w:lang w:eastAsia="en-US"/>
        </w:rPr>
        <w:t>C</w:t>
      </w:r>
      <w:r w:rsidRPr="65CCF276" w:rsidR="65CCF276">
        <w:rPr>
          <w:rFonts w:ascii="Calibri," w:hAnsi="Calibri," w:eastAsia="Calibri," w:cs="Calibri," w:asciiTheme="minorAscii" w:hAnsiTheme="minorAscii" w:eastAsiaTheme="minorAscii" w:cstheme="minorAscii"/>
          <w:lang w:eastAsia="en-US"/>
        </w:rPr>
        <w:t>alculate the diffs.</w:t>
      </w:r>
      <w:r w:rsidRPr="65CCF276" w:rsidR="65CCF276">
        <w:rPr>
          <w:rFonts w:ascii="Arial" w:hAnsi="Arial" w:eastAsia="Arial" w:cs="Arial"/>
          <w:b w:val="1"/>
          <w:bCs w:val="1"/>
          <w:color w:val="92D050"/>
        </w:rPr>
        <w:t>✓</w:t>
      </w:r>
    </w:p>
    <w:p w:rsidR="65CCF276" w:rsidP="65CCF276" w:rsidRDefault="65CCF276" w14:noSpellErr="1" w14:paraId="628B87C1" w14:textId="03A61C53">
      <w:pPr>
        <w:pStyle w:val="ListParagraph"/>
        <w:numPr>
          <w:ilvl w:val="0"/>
          <w:numId w:val="7"/>
        </w:numPr>
        <w:rPr>
          <w:rFonts w:ascii="Calibri" w:hAnsi="Calibri" w:eastAsia="Calibri" w:cs="Calibri" w:asciiTheme="minorAscii" w:hAnsiTheme="minorAscii" w:eastAsiaTheme="minorAscii" w:cstheme="minorAscii"/>
          <w:sz w:val="22"/>
          <w:szCs w:val="22"/>
        </w:rPr>
      </w:pPr>
      <w:r w:rsidRPr="28E448A2" w:rsidR="28E448A2">
        <w:rPr>
          <w:rFonts w:ascii="Calibri" w:hAnsi="Calibri" w:eastAsia="Calibri" w:cs="Calibri" w:asciiTheme="minorAscii" w:hAnsiTheme="minorAscii" w:eastAsiaTheme="minorAscii" w:cstheme="minorAscii"/>
          <w:lang w:eastAsia="en-US"/>
        </w:rPr>
        <w:t>C</w:t>
      </w:r>
      <w:r w:rsidRPr="28E448A2" w:rsidR="28E448A2">
        <w:rPr>
          <w:rFonts w:ascii="Calibri" w:hAnsi="Calibri" w:eastAsia="Calibri" w:cs="Calibri" w:asciiTheme="minorAscii" w:hAnsiTheme="minorAscii" w:eastAsiaTheme="minorAscii" w:cstheme="minorAscii"/>
          <w:lang w:eastAsia="en-US"/>
        </w:rPr>
        <w:t>alculate the Newey-West standard errors.</w:t>
      </w:r>
    </w:p>
    <w:p w:rsidR="28E448A2" w:rsidP="28E448A2" w:rsidRDefault="28E448A2" w14:noSpellErr="1" w14:paraId="7F68F8EE" w14:textId="538CEDF7">
      <w:pPr>
        <w:pStyle w:val="Heading4"/>
      </w:pPr>
      <w:r w:rsidRPr="28E448A2" w:rsidR="28E448A2">
        <w:rPr/>
        <w:t xml:space="preserve">1.2 </w:t>
      </w:r>
      <w:r w:rsidRPr="28E448A2" w:rsidR="28E448A2">
        <w:rPr/>
        <w:t xml:space="preserve">The downside volatility of the covered stocks is less than or equal to 10%. </w:t>
      </w:r>
    </w:p>
    <w:p w:rsidR="24B42192" w:rsidP="24B42192" w:rsidRDefault="24B42192" w14:noSpellErr="1" w14:paraId="723AC815" w14:textId="393E77C1">
      <w:pPr>
        <w:pStyle w:val="Normal"/>
      </w:pPr>
      <w:r w:rsidR="24B42192">
        <w:rPr/>
        <w:t xml:space="preserve">Description: </w:t>
      </w:r>
      <w:r w:rsidR="24B42192">
        <w:rPr/>
        <w:t>Because when the SSCB is effective, short sellers can only place orders at or above the NBBO price, I hypotheses that it's harder for the price of a stock to reverse (</w:t>
      </w:r>
      <w:r w:rsidR="24B42192">
        <w:rPr/>
        <w:t>because of the piled short-orders above) and dive deeper (because short orders as a driving force is eliminated). Thus, the volatility is much smaller when the breaker is on.</w:t>
      </w:r>
      <w:r w:rsidR="24B42192">
        <w:rPr/>
        <w:t xml:space="preserve"> The breaker is effective if </w:t>
      </w:r>
      <w:r w:rsidRPr="24B42192" w:rsidR="24B42192">
        <w:rPr>
          <w:rFonts w:ascii="Arial" w:hAnsi="Arial" w:eastAsia="Arial" w:cs="Arial"/>
          <w:sz w:val="22"/>
          <w:szCs w:val="22"/>
        </w:rPr>
        <w:t>price declines 10% or more from the closing price of the last trading day.</w:t>
      </w:r>
    </w:p>
    <w:p w:rsidR="28E448A2" w:rsidP="28E448A2" w:rsidRDefault="28E448A2" w14:noSpellErr="1" w14:paraId="3C692A7F" w14:textId="523ED75F">
      <w:pPr>
        <w:pStyle w:val="Normal"/>
      </w:pPr>
      <w:r w:rsidRPr="28E448A2" w:rsidR="28E448A2">
        <w:rPr/>
        <w:t xml:space="preserve">This alternative version of the 10%-constraint hypothesis shown above is essentially derived from the same idea that the circuit breaker will restrain the downside volatility to 10%. </w:t>
      </w:r>
    </w:p>
    <w:p w:rsidR="28E448A2" w:rsidP="28E448A2" w:rsidRDefault="28E448A2" w14:noSpellErr="1" w14:paraId="442CD79F" w14:textId="75AAD0D2">
      <w:pPr>
        <w:pStyle w:val="Normal"/>
        <w:rPr>
          <w:i w:val="1"/>
          <w:iCs w:val="1"/>
        </w:rPr>
      </w:pPr>
      <w:r w:rsidRPr="28E448A2" w:rsidR="28E448A2">
        <w:rPr/>
        <w:t xml:space="preserve">Description: </w:t>
      </w:r>
      <w:r w:rsidRPr="28E448A2" w:rsidR="28E448A2">
        <w:rPr/>
        <w:t xml:space="preserve">The SEC introduced this rule to prevent another “flash crash” from happening, or more generally, prevent extreme downside volatility. If the downside volatility is mainly caused by short sellers, then </w:t>
      </w:r>
      <w:r w:rsidRPr="28E448A2" w:rsidR="28E448A2">
        <w:rPr/>
        <w:t xml:space="preserve">the circuit breaker, when triggered by a 10% intra-day price declination, </w:t>
      </w:r>
      <w:r w:rsidRPr="28E448A2" w:rsidR="28E448A2">
        <w:rPr/>
        <w:t xml:space="preserve">will prevent short-sellers from pushing the price further down and </w:t>
      </w:r>
      <w:r w:rsidRPr="28E448A2" w:rsidR="28E448A2">
        <w:rPr/>
        <w:t>should be able to restrain the downside volatility of covered securities to nearly 10%.</w:t>
      </w:r>
      <w:r>
        <w:br/>
      </w:r>
      <w:r w:rsidRPr="28E448A2" w:rsidR="28E448A2">
        <w:rPr>
          <w:i w:val="1"/>
          <w:iCs w:val="1"/>
        </w:rPr>
        <w:t>Comment by Lorne: This is more of an empirical expectation than a hypothesis- but certainly needs to be documented in the analysis - and would make a valuable contribution.</w:t>
      </w:r>
    </w:p>
    <w:p w:rsidR="28E448A2" w:rsidP="28E448A2" w:rsidRDefault="28E448A2" w14:noSpellErr="1" w14:paraId="468B801B" w14:textId="183D4B45">
      <w:pPr>
        <w:pStyle w:val="Normal"/>
      </w:pPr>
      <w:r w:rsidRPr="28E448A2" w:rsidR="28E448A2">
        <w:rPr/>
        <w:t xml:space="preserve">Methodology: </w:t>
      </w:r>
      <w:r>
        <w:br/>
      </w:r>
      <w:r w:rsidRPr="28E448A2" w:rsidR="28E448A2">
        <w:rPr/>
        <w:t xml:space="preserve">a) </w:t>
      </w:r>
      <w:r w:rsidRPr="28E448A2" w:rsidR="28E448A2">
        <w:rPr/>
        <w:t>Define events as a stock triggers the breaker. Collectively, the downside volatility is not significantly different from 10% for a) that day and b) the next trading day.</w:t>
      </w:r>
      <w:r>
        <w:br/>
      </w:r>
      <w:r w:rsidRPr="28E448A2" w:rsidR="28E448A2">
        <w:rPr/>
        <w:t xml:space="preserve">B) Draw a regression of the volatility distribution pattern. And there should be some unusual bumps around 10% because of the </w:t>
      </w:r>
      <w:r w:rsidRPr="28E448A2" w:rsidR="28E448A2">
        <w:rPr/>
        <w:t>presence</w:t>
      </w:r>
      <w:r w:rsidRPr="28E448A2" w:rsidR="28E448A2">
        <w:rPr/>
        <w:t xml:space="preserve"> of the breaker.</w:t>
      </w:r>
    </w:p>
    <w:p w:rsidR="28E448A2" w:rsidP="28E448A2" w:rsidRDefault="28E448A2" w14:noSpellErr="1" w14:paraId="164E1E14" w14:textId="1D9BCD76">
      <w:pPr>
        <w:pStyle w:val="Normal"/>
      </w:pPr>
      <w:r w:rsidR="28E448A2">
        <w:rPr/>
        <w:t xml:space="preserve">Assuming that the price decline is primarily caused by short sells. </w:t>
      </w:r>
      <w:r w:rsidR="28E448A2">
        <w:rPr/>
        <w:t>Logically, the breaker stands at the 10% downside volatility criterion would behave like a magnet that "attracts" the volatility of a lot of stocks to stay around it. When demonstrated in a volatility frequency distribution chart, I expect to see some results like the following. Particularly, there is likely to be an unusual bump around the 10% criterion where the circuit breaker stands.</w:t>
      </w:r>
    </w:p>
    <w:p w:rsidR="28E448A2" w:rsidP="28E448A2" w:rsidRDefault="28E448A2" w14:paraId="7086954A" w14:textId="0BF49CF5" w14:noSpellErr="1">
      <w:pPr>
        <w:pStyle w:val="Normal"/>
      </w:pPr>
      <w:r>
        <w:drawing>
          <wp:inline wp14:editId="6C0E425F" wp14:anchorId="4A02EB69">
            <wp:extent cx="4572000" cy="2886075"/>
            <wp:effectExtent l="0" t="0" r="0" b="0"/>
            <wp:docPr id="831320161" name="picture" title=""/>
            <wp:cNvGraphicFramePr>
              <a:graphicFrameLocks noChangeAspect="1"/>
            </wp:cNvGraphicFramePr>
            <a:graphic>
              <a:graphicData uri="http://schemas.openxmlformats.org/drawingml/2006/picture">
                <pic:pic>
                  <pic:nvPicPr>
                    <pic:cNvPr id="0" name="picture"/>
                    <pic:cNvPicPr/>
                  </pic:nvPicPr>
                  <pic:blipFill>
                    <a:blip r:embed="R13b916dfa4d648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2886075"/>
                    </a:xfrm>
                    <a:prstGeom prst="rect">
                      <a:avLst/>
                    </a:prstGeom>
                  </pic:spPr>
                </pic:pic>
              </a:graphicData>
            </a:graphic>
          </wp:inline>
        </w:drawing>
      </w:r>
    </w:p>
    <w:p w:rsidR="24B42192" w:rsidP="24B42192" w:rsidRDefault="24B42192" w14:noSpellErr="1" w14:paraId="0A8833C5" w14:textId="3098E7E5">
      <w:pPr>
        <w:pStyle w:val="Normal"/>
      </w:pPr>
      <w:r w:rsidR="24B42192">
        <w:rPr/>
        <w:t>Result.</w:t>
      </w:r>
    </w:p>
    <w:p w:rsidR="24B42192" w:rsidP="24B42192" w:rsidRDefault="24B42192" w14:noSpellErr="1" w14:paraId="6190C975" w14:textId="5503966C">
      <w:pPr>
        <w:pStyle w:val="Normal"/>
      </w:pPr>
      <w:r w:rsidR="24B42192">
        <w:rPr/>
        <w:t>Following the definition of the short sale circuit breaker, we define t</w:t>
      </w:r>
      <w:r w:rsidR="24B42192">
        <w:rPr/>
        <w:t>he percentage of intraday decline as the percentage decline (DECPCT)</w:t>
      </w:r>
      <w:r w:rsidR="24B42192">
        <w:rPr/>
        <w:t xml:space="preserve"> of the </w:t>
      </w:r>
      <w:r w:rsidR="24B42192">
        <w:rPr/>
        <w:t xml:space="preserve">low price of the current day comparing to </w:t>
      </w:r>
      <w:r w:rsidR="24B42192">
        <w:rPr/>
        <w:t xml:space="preserve">the closing price of the previous trading day. </w:t>
      </w:r>
    </w:p>
    <w:p w:rsidR="24B42192" w:rsidP="24B42192" w:rsidRDefault="24B42192" w14:paraId="6277A9BF" w14:textId="4F9387E0">
      <w:pPr>
        <w:pStyle w:val="Normal"/>
      </w:pPr>
      <w:r w:rsidR="24B42192">
        <w:rPr/>
        <w:t xml:space="preserve">The daily stock price data is collected from CRSP, due to currently unknown reason, some securities shows abnormal price changes and would result in outliers in return and decline percentage </w:t>
      </w:r>
      <w:r w:rsidR="24B42192">
        <w:rPr/>
        <w:t>calculations. Our current work-around is to get rid of any observation with a percentage decline larger than 100 percent (DECPCT&lt;-1.0)</w:t>
      </w:r>
      <w:r w:rsidR="24B42192">
        <w:rPr/>
        <w:t xml:space="preserve">. </w:t>
      </w:r>
    </w:p>
    <w:p w:rsidR="24B42192" w:rsidP="24B42192" w:rsidRDefault="24B42192" w14:noSpellErr="1" w14:paraId="3D2DFC86" w14:textId="210736A1">
      <w:pPr>
        <w:pStyle w:val="Normal"/>
      </w:pPr>
      <w:r w:rsidR="24B42192">
        <w:rPr/>
        <w:t>The distribution of decline percentage before short sale circuit breaker was effective</w:t>
      </w:r>
      <w:r w:rsidR="24B42192">
        <w:rPr/>
        <w:t>:</w:t>
      </w:r>
    </w:p>
    <w:p w:rsidR="24B42192" w:rsidRDefault="24B42192" w14:noSpellErr="1" w14:paraId="26784576" w14:textId="4D470497">
      <w:r>
        <w:drawing>
          <wp:inline wp14:editId="4A25024A" wp14:anchorId="0793BCA0">
            <wp:extent cx="5943600" cy="4457700"/>
            <wp:effectExtent l="0" t="0" r="0" b="0"/>
            <wp:docPr id="56564883" name="picture" title=""/>
            <wp:cNvGraphicFramePr>
              <a:graphicFrameLocks noChangeAspect="1"/>
            </wp:cNvGraphicFramePr>
            <a:graphic>
              <a:graphicData uri="http://schemas.openxmlformats.org/drawingml/2006/picture">
                <pic:pic>
                  <pic:nvPicPr>
                    <pic:cNvPr id="0" name="picture"/>
                    <pic:cNvPicPr/>
                  </pic:nvPicPr>
                  <pic:blipFill>
                    <a:blip r:embed="Ra2cc367b44f94821">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p>
    <w:p w:rsidR="24B42192" w:rsidP="24B42192" w:rsidRDefault="24B42192" w14:noSpellErr="1" w14:paraId="42343C79" w14:textId="22F2490E">
      <w:pPr>
        <w:pStyle w:val="Normal"/>
      </w:pPr>
      <w:r w:rsidR="24B42192">
        <w:rPr/>
        <w:t>The same distribution after the breaker became effective</w:t>
      </w:r>
    </w:p>
    <w:p w:rsidR="24B42192" w:rsidRDefault="24B42192" w14:noSpellErr="1" w14:paraId="65B882B4" w14:textId="6CAAA96A">
      <w:r>
        <w:drawing>
          <wp:inline wp14:editId="09B0982C" wp14:anchorId="1957EA1F">
            <wp:extent cx="5943600" cy="4457700"/>
            <wp:effectExtent l="0" t="0" r="0" b="0"/>
            <wp:docPr id="747379195" name="picture" title=""/>
            <wp:cNvGraphicFramePr>
              <a:graphicFrameLocks noChangeAspect="1"/>
            </wp:cNvGraphicFramePr>
            <a:graphic>
              <a:graphicData uri="http://schemas.openxmlformats.org/drawingml/2006/picture">
                <pic:pic>
                  <pic:nvPicPr>
                    <pic:cNvPr id="0" name="picture"/>
                    <pic:cNvPicPr/>
                  </pic:nvPicPr>
                  <pic:blipFill>
                    <a:blip r:embed="R132b50f2a6164aa6">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p>
    <w:p w:rsidR="24B42192" w:rsidP="24B42192" w:rsidRDefault="24B42192" w14:noSpellErr="1" w14:paraId="28604AC9" w14:textId="26186181">
      <w:pPr>
        <w:pStyle w:val="Normal"/>
        <w:bidi w:val="0"/>
        <w:spacing w:before="0" w:beforeAutospacing="off" w:after="200" w:afterAutospacing="off" w:line="276" w:lineRule="auto"/>
        <w:ind w:left="0" w:right="0"/>
        <w:jc w:val="left"/>
      </w:pPr>
      <w:r w:rsidR="24B42192">
        <w:rPr/>
        <w:t xml:space="preserve">Notice the change in the left tile. In the pre-breaker </w:t>
      </w:r>
      <w:r w:rsidR="24B42192">
        <w:rPr/>
        <w:t>histogram</w:t>
      </w:r>
      <w:r w:rsidR="24B42192">
        <w:rPr/>
        <w:t>, the graph went quite smoothly through the –0.10 circuit-breaker criterion. However, when the breaker went effective, the part of the tile to the left of –0.10 is almost invisible to eyes.</w:t>
      </w:r>
    </w:p>
    <w:p w:rsidR="24B42192" w:rsidP="24B42192" w:rsidRDefault="24B42192" w14:noSpellErr="1" w14:paraId="14DD055F" w14:textId="7A6EEC03">
      <w:pPr>
        <w:bidi w:val="0"/>
        <w:jc w:val="left"/>
      </w:pPr>
      <w:r w:rsidRPr="24B42192" w:rsidR="24B42192">
        <w:rPr>
          <w:rFonts w:ascii="Arial" w:hAnsi="Arial" w:eastAsia="Arial" w:cs="Arial"/>
          <w:sz w:val="22"/>
          <w:szCs w:val="22"/>
        </w:rPr>
        <w:t>T</w:t>
      </w:r>
      <w:r w:rsidRPr="24B42192" w:rsidR="24B42192">
        <w:rPr>
          <w:rFonts w:ascii="Arial" w:hAnsi="Arial" w:eastAsia="Arial" w:cs="Arial"/>
          <w:sz w:val="22"/>
          <w:szCs w:val="22"/>
        </w:rPr>
        <w:t xml:space="preserve">he percentage of security-day observation that declined more than 10% in a day before the short sale circuit breaker went effective is </w:t>
      </w:r>
      <w:r w:rsidRPr="24B42192" w:rsidR="24B42192">
        <w:rPr>
          <w:rFonts w:ascii="Arial" w:hAnsi="Arial" w:eastAsia="Arial" w:cs="Arial"/>
          <w:sz w:val="22"/>
          <w:szCs w:val="22"/>
        </w:rPr>
        <w:t xml:space="preserve">0.0139003202510 whereas after the breaker was implemented it is </w:t>
      </w:r>
      <w:r w:rsidRPr="24B42192" w:rsidR="24B42192">
        <w:rPr>
          <w:rFonts w:ascii="Arial" w:hAnsi="Arial" w:eastAsia="Arial" w:cs="Arial"/>
          <w:sz w:val="22"/>
          <w:szCs w:val="22"/>
        </w:rPr>
        <w:t>0.0051110443957. There is a significant decline.</w:t>
      </w:r>
    </w:p>
    <w:p w:rsidR="24B42192" w:rsidP="24B42192" w:rsidRDefault="24B42192" w14:noSpellErr="1" w14:paraId="5B06D295" w14:textId="67F0A430">
      <w:pPr>
        <w:pStyle w:val="Normal"/>
        <w:bidi w:val="0"/>
        <w:spacing w:before="0" w:beforeAutospacing="off" w:after="200" w:afterAutospacing="off" w:line="276" w:lineRule="auto"/>
        <w:ind w:left="0" w:right="0"/>
        <w:jc w:val="left"/>
        <w:rPr>
          <w:b w:val="0"/>
          <w:bCs w:val="0"/>
          <w:i w:val="0"/>
          <w:iCs w:val="0"/>
        </w:rPr>
      </w:pPr>
      <w:r w:rsidRPr="24B42192" w:rsidR="24B42192">
        <w:rPr>
          <w:b w:val="0"/>
          <w:bCs w:val="0"/>
          <w:i w:val="0"/>
          <w:iCs w:val="0"/>
        </w:rPr>
        <w:t>More statistics from this univariate analysis:</w:t>
      </w:r>
    </w:p>
    <w:p w:rsidR="24B42192" w:rsidP="24B42192" w:rsidRDefault="24B42192" w14:noSpellErr="1" w14:paraId="4B962856" w14:textId="41EAADEE">
      <w:pPr>
        <w:pStyle w:val="Normal"/>
        <w:bidi w:val="0"/>
        <w:spacing w:before="0" w:beforeAutospacing="off" w:after="200" w:afterAutospacing="off" w:line="276" w:lineRule="auto"/>
        <w:ind w:left="0" w:right="0"/>
        <w:jc w:val="left"/>
      </w:pPr>
      <w:r w:rsidR="24B42192">
        <w:rPr/>
        <w:t>Pre-breaker</w:t>
      </w:r>
    </w:p>
    <w:p w:rsidR="24B42192" w:rsidP="24B42192" w:rsidRDefault="24B42192" w14:noSpellErr="1" w14:paraId="29EBEF7B" w14:textId="44511D7E">
      <w:pPr>
        <w:bidi w:val="0"/>
        <w:jc w:val="left"/>
      </w:pPr>
      <w:r>
        <w:drawing>
          <wp:inline wp14:editId="6BD78AC0" wp14:anchorId="1D348E0A">
            <wp:extent cx="4295775" cy="6000750"/>
            <wp:effectExtent l="0" t="0" r="0" b="0"/>
            <wp:docPr id="316471492" name="picture" title=""/>
            <wp:cNvGraphicFramePr>
              <a:graphicFrameLocks noChangeAspect="1"/>
            </wp:cNvGraphicFramePr>
            <a:graphic>
              <a:graphicData uri="http://schemas.openxmlformats.org/drawingml/2006/picture">
                <pic:pic>
                  <pic:nvPicPr>
                    <pic:cNvPr id="0" name="picture"/>
                    <pic:cNvPicPr/>
                  </pic:nvPicPr>
                  <pic:blipFill>
                    <a:blip r:embed="R29a201c2c1564046">
                      <a:extLst>
                        <a:ext xmlns:a="http://schemas.openxmlformats.org/drawingml/2006/main" uri="{28A0092B-C50C-407E-A947-70E740481C1C}">
                          <a14:useLocalDpi val="0"/>
                        </a:ext>
                      </a:extLst>
                    </a:blip>
                    <a:stretch>
                      <a:fillRect/>
                    </a:stretch>
                  </pic:blipFill>
                  <pic:spPr>
                    <a:xfrm>
                      <a:off x="0" y="0"/>
                      <a:ext cx="4295775" cy="6000750"/>
                    </a:xfrm>
                    <a:prstGeom prst="rect">
                      <a:avLst/>
                    </a:prstGeom>
                  </pic:spPr>
                </pic:pic>
              </a:graphicData>
            </a:graphic>
          </wp:inline>
        </w:drawing>
      </w:r>
    </w:p>
    <w:p w:rsidR="24B42192" w:rsidP="24B42192" w:rsidRDefault="24B42192" w14:noSpellErr="1" w14:paraId="17FB0E58" w14:textId="70C0FAB3">
      <w:pPr>
        <w:bidi w:val="0"/>
        <w:jc w:val="left"/>
      </w:pPr>
      <w:r>
        <w:drawing>
          <wp:inline wp14:editId="366DF57D" wp14:anchorId="2F8B44EC">
            <wp:extent cx="2781300" cy="5810248"/>
            <wp:effectExtent l="0" t="0" r="0" b="0"/>
            <wp:docPr id="9810894" name="picture" title=""/>
            <wp:cNvGraphicFramePr>
              <a:graphicFrameLocks noChangeAspect="1"/>
            </wp:cNvGraphicFramePr>
            <a:graphic>
              <a:graphicData uri="http://schemas.openxmlformats.org/drawingml/2006/picture">
                <pic:pic>
                  <pic:nvPicPr>
                    <pic:cNvPr id="0" name="picture"/>
                    <pic:cNvPicPr/>
                  </pic:nvPicPr>
                  <pic:blipFill>
                    <a:blip r:embed="R4b691845907645e3">
                      <a:extLst>
                        <a:ext xmlns:a="http://schemas.openxmlformats.org/drawingml/2006/main" uri="{28A0092B-C50C-407E-A947-70E740481C1C}">
                          <a14:useLocalDpi val="0"/>
                        </a:ext>
                      </a:extLst>
                    </a:blip>
                    <a:stretch>
                      <a:fillRect/>
                    </a:stretch>
                  </pic:blipFill>
                  <pic:spPr>
                    <a:xfrm>
                      <a:off x="0" y="0"/>
                      <a:ext cx="2781300" cy="5810248"/>
                    </a:xfrm>
                    <a:prstGeom prst="rect">
                      <a:avLst/>
                    </a:prstGeom>
                  </pic:spPr>
                </pic:pic>
              </a:graphicData>
            </a:graphic>
          </wp:inline>
        </w:drawing>
      </w:r>
    </w:p>
    <w:p w:rsidR="24B42192" w:rsidP="24B42192" w:rsidRDefault="24B42192" w14:noSpellErr="1" w14:paraId="452A88B0" w14:textId="1B21B59B">
      <w:pPr>
        <w:pStyle w:val="Normal"/>
        <w:bidi w:val="0"/>
        <w:jc w:val="left"/>
      </w:pPr>
      <w:r w:rsidR="24B42192">
        <w:rPr/>
        <w:t>Post-breaker</w:t>
      </w:r>
    </w:p>
    <w:p w:rsidR="24B42192" w:rsidP="24B42192" w:rsidRDefault="24B42192" w14:noSpellErr="1" w14:paraId="2B371262" w14:textId="73EA2635">
      <w:pPr>
        <w:bidi w:val="0"/>
        <w:jc w:val="left"/>
      </w:pPr>
      <w:r>
        <w:drawing>
          <wp:inline wp14:editId="2A151B07" wp14:anchorId="3E521ECD">
            <wp:extent cx="4143375" cy="5972175"/>
            <wp:effectExtent l="0" t="0" r="0" b="0"/>
            <wp:docPr id="1821431464" name="picture" title=""/>
            <wp:cNvGraphicFramePr>
              <a:graphicFrameLocks noChangeAspect="1"/>
            </wp:cNvGraphicFramePr>
            <a:graphic>
              <a:graphicData uri="http://schemas.openxmlformats.org/drawingml/2006/picture">
                <pic:pic>
                  <pic:nvPicPr>
                    <pic:cNvPr id="0" name="picture"/>
                    <pic:cNvPicPr/>
                  </pic:nvPicPr>
                  <pic:blipFill>
                    <a:blip r:embed="R1774e23c7b8d42a5">
                      <a:extLst>
                        <a:ext xmlns:a="http://schemas.openxmlformats.org/drawingml/2006/main" uri="{28A0092B-C50C-407E-A947-70E740481C1C}">
                          <a14:useLocalDpi val="0"/>
                        </a:ext>
                      </a:extLst>
                    </a:blip>
                    <a:stretch>
                      <a:fillRect/>
                    </a:stretch>
                  </pic:blipFill>
                  <pic:spPr>
                    <a:xfrm>
                      <a:off x="0" y="0"/>
                      <a:ext cx="4143375" cy="5972175"/>
                    </a:xfrm>
                    <a:prstGeom prst="rect">
                      <a:avLst/>
                    </a:prstGeom>
                  </pic:spPr>
                </pic:pic>
              </a:graphicData>
            </a:graphic>
          </wp:inline>
        </w:drawing>
      </w:r>
    </w:p>
    <w:p w:rsidR="24B42192" w:rsidP="24B42192" w:rsidRDefault="24B42192" w14:noSpellErr="1" w14:paraId="0DF44974" w14:textId="0E44EDA4">
      <w:pPr>
        <w:bidi w:val="0"/>
        <w:jc w:val="left"/>
      </w:pPr>
      <w:r>
        <w:drawing>
          <wp:inline wp14:editId="7B63A529" wp14:anchorId="5F013D17">
            <wp:extent cx="2562225" cy="5857875"/>
            <wp:effectExtent l="0" t="0" r="0" b="0"/>
            <wp:docPr id="890033869" name="picture" title=""/>
            <wp:cNvGraphicFramePr>
              <a:graphicFrameLocks noChangeAspect="1"/>
            </wp:cNvGraphicFramePr>
            <a:graphic>
              <a:graphicData uri="http://schemas.openxmlformats.org/drawingml/2006/picture">
                <pic:pic>
                  <pic:nvPicPr>
                    <pic:cNvPr id="0" name="picture"/>
                    <pic:cNvPicPr/>
                  </pic:nvPicPr>
                  <pic:blipFill>
                    <a:blip r:embed="Rd094e22e299643b7">
                      <a:extLst>
                        <a:ext xmlns:a="http://schemas.openxmlformats.org/drawingml/2006/main" uri="{28A0092B-C50C-407E-A947-70E740481C1C}">
                          <a14:useLocalDpi val="0"/>
                        </a:ext>
                      </a:extLst>
                    </a:blip>
                    <a:stretch>
                      <a:fillRect/>
                    </a:stretch>
                  </pic:blipFill>
                  <pic:spPr>
                    <a:xfrm>
                      <a:off x="0" y="0"/>
                      <a:ext cx="2562225" cy="5857875"/>
                    </a:xfrm>
                    <a:prstGeom prst="rect">
                      <a:avLst/>
                    </a:prstGeom>
                  </pic:spPr>
                </pic:pic>
              </a:graphicData>
            </a:graphic>
          </wp:inline>
        </w:drawing>
      </w:r>
    </w:p>
    <w:p w:rsidR="00033061" w:rsidP="00033061" w:rsidRDefault="00033061" w14:paraId="1E1BC5EA" w14:noSpellErr="1" w14:textId="079093C0">
      <w:pPr>
        <w:pStyle w:val="Heading3"/>
      </w:pPr>
      <w:r w:rsidR="28E448A2">
        <w:rPr/>
        <w:t>Effects on short selling</w:t>
      </w:r>
      <w:r w:rsidR="28E448A2">
        <w:rPr/>
        <w:t>(</w:t>
      </w:r>
      <w:r w:rsidRPr="28E448A2" w:rsidR="28E448A2">
        <w:rPr>
          <w:highlight w:val="green"/>
        </w:rPr>
        <w:t>Good</w:t>
      </w:r>
      <w:r w:rsidR="28E448A2">
        <w:rPr/>
        <w:t>. But check for data on daily short-selling)</w:t>
      </w:r>
    </w:p>
    <w:p w:rsidR="00033061" w:rsidP="6D033893" w:rsidRDefault="00033061" w14:paraId="2A845DE1" w14:textId="77777777" w14:noSpellErr="1">
      <w:pPr>
        <w:rPr>
          <w:rFonts w:ascii="等线" w:hAnsi="等线" w:eastAsia="等线" w:cs="等线" w:asciiTheme="minorEastAsia" w:hAnsiTheme="minorEastAsia" w:eastAsiaTheme="minorEastAsia" w:cstheme="minorEastAsia"/>
          <w:lang w:eastAsia="zh-CN"/>
        </w:rPr>
      </w:pPr>
      <w:r w:rsidR="6D033893">
        <w:rPr/>
        <w:t xml:space="preserve">The short-sale circuit breaker directly impacts the short selling-activity of the covered securities. In line with </w:t>
      </w:r>
      <w:r w:rsidR="6D033893">
        <w:rPr/>
        <w:t>Diether</w:t>
      </w:r>
      <w:r w:rsidR="6D033893">
        <w:rPr/>
        <w:t xml:space="preserve"> et al (2009) and </w:t>
      </w:r>
      <w:r w:rsidRPr="6D033893" w:rsidR="6D033893">
        <w:rPr>
          <w:lang w:eastAsia="zh-CN"/>
        </w:rPr>
        <w:t>Boehmer</w:t>
      </w:r>
      <w:r w:rsidRPr="6D033893" w:rsidR="6D033893">
        <w:rPr>
          <w:lang w:eastAsia="zh-CN"/>
        </w:rPr>
        <w:t xml:space="preserve"> et al. (2008).</w:t>
      </w:r>
      <w:r w:rsidR="6D033893">
        <w:rPr/>
        <w:t xml:space="preserve">, the proxies for short-selling activity is chosen to be shares sold short, number of short sales, average trade size, relative short sales, and short interests. The relative short sales </w:t>
      </w:r>
      <w:r w:rsidR="6D033893">
        <w:rPr/>
        <w:t>is</w:t>
      </w:r>
      <w:r w:rsidR="6D033893">
        <w:rPr/>
        <w:t xml:space="preserve"> the number of shorted shares divided by daily trading volume. </w:t>
      </w:r>
      <w:r w:rsidRPr="6D033893" w:rsidR="6D033893">
        <w:rPr>
          <w:rFonts w:ascii="等线" w:hAnsi="等线" w:eastAsia="等线" w:cs="等线" w:asciiTheme="minorEastAsia" w:hAnsiTheme="minorEastAsia" w:eastAsiaTheme="minorEastAsia" w:cstheme="minorEastAsia"/>
          <w:lang w:eastAsia="zh-CN"/>
        </w:rPr>
        <w:t>Short interest</w:t>
      </w:r>
      <w:r w:rsidRPr="6D033893" w:rsidR="6D033893">
        <w:rPr>
          <w:rFonts w:ascii="等线" w:hAnsi="等线" w:eastAsia="等线" w:cs="等线" w:asciiTheme="minorEastAsia" w:hAnsiTheme="minorEastAsia" w:eastAsiaTheme="minorEastAsia" w:cstheme="minorEastAsia"/>
          <w:i w:val="1"/>
          <w:iCs w:val="1"/>
          <w:lang w:eastAsia="zh-CN"/>
        </w:rPr>
        <w:t xml:space="preserve"> </w:t>
      </w:r>
      <w:r w:rsidRPr="6D033893" w:rsidR="6D033893">
        <w:rPr>
          <w:rFonts w:ascii="等线" w:hAnsi="等线" w:eastAsia="等线" w:cs="等线" w:asciiTheme="minorEastAsia" w:hAnsiTheme="minorEastAsia" w:eastAsiaTheme="minorEastAsia" w:cstheme="minorEastAsia"/>
          <w:lang w:eastAsia="zh-CN"/>
        </w:rPr>
        <w:t>is the monthly mean ratio of net short positions reported on the 15</w:t>
      </w:r>
      <w:r w:rsidRPr="6D033893" w:rsidR="6D033893">
        <w:rPr>
          <w:rFonts w:ascii="等线" w:hAnsi="等线" w:eastAsia="等线" w:cs="等线" w:asciiTheme="minorEastAsia" w:hAnsiTheme="minorEastAsia" w:eastAsiaTheme="minorEastAsia" w:cstheme="minorEastAsia"/>
          <w:vertAlign w:val="superscript"/>
          <w:lang w:eastAsia="zh-CN"/>
        </w:rPr>
        <w:t>th</w:t>
      </w:r>
      <w:r w:rsidRPr="6D033893" w:rsidR="6D033893">
        <w:rPr>
          <w:rFonts w:ascii="等线" w:hAnsi="等线" w:eastAsia="等线" w:cs="等线" w:asciiTheme="minorEastAsia" w:hAnsiTheme="minorEastAsia" w:eastAsiaTheme="minorEastAsia" w:cstheme="minorEastAsia"/>
          <w:lang w:eastAsia="zh-CN"/>
        </w:rPr>
        <w:t xml:space="preserve"> of each month to shares outstanding at the start of the month. </w:t>
      </w:r>
      <w:proofErr w:type="gramStart"/>
      <w:proofErr w:type="gramEnd"/>
    </w:p>
    <w:p w:rsidRPr="00D65A36" w:rsidR="00033061" w:rsidP="6D033893" w:rsidRDefault="00033061" w14:paraId="10369C51" w14:textId="553749A8" w14:noSpellErr="1">
      <w:pPr>
        <w:rPr>
          <w:rFonts w:ascii="等线" w:hAnsi="等线" w:eastAsia="等线" w:cs="等线" w:asciiTheme="minorEastAsia" w:hAnsiTheme="minorEastAsia" w:eastAsiaTheme="minorEastAsia" w:cstheme="minorEastAsia"/>
          <w:color w:val="FF0000"/>
          <w:lang w:eastAsia="zh-CN"/>
        </w:rPr>
      </w:pPr>
      <w:r w:rsidRPr="6D033893" w:rsidR="6D033893">
        <w:rPr>
          <w:rFonts w:ascii="等线" w:hAnsi="等线" w:eastAsia="等线" w:cs="等线" w:asciiTheme="minorEastAsia" w:hAnsiTheme="minorEastAsia" w:eastAsiaTheme="minorEastAsia" w:cstheme="minorEastAsia"/>
          <w:color w:val="FF0000"/>
          <w:lang w:eastAsia="zh-CN"/>
        </w:rPr>
        <w:t xml:space="preserve">Requirements: </w:t>
      </w:r>
    </w:p>
    <w:p w:rsidRPr="00D65A36" w:rsidR="00033061" w:rsidP="24B42192" w:rsidRDefault="00033061" w14:paraId="6BED462A" w14:textId="771AC953">
      <w:pPr>
        <w:rPr>
          <w:rFonts w:ascii="等线" w:hAnsi="等线" w:eastAsia="等线" w:cs="等线" w:asciiTheme="minorEastAsia" w:hAnsiTheme="minorEastAsia" w:eastAsiaTheme="minorEastAsia" w:cstheme="minorEastAsia"/>
          <w:color w:val="auto"/>
          <w:lang w:eastAsia="zh-CN"/>
        </w:rPr>
      </w:pPr>
      <w:r w:rsidRPr="24B42192" w:rsidR="24B42192">
        <w:rPr>
          <w:rFonts w:ascii="等线" w:hAnsi="等线" w:eastAsia="等线" w:cs="等线" w:asciiTheme="minorEastAsia" w:hAnsiTheme="minorEastAsia" w:eastAsiaTheme="minorEastAsia" w:cstheme="minorEastAsia"/>
          <w:color w:val="auto"/>
          <w:lang w:eastAsia="zh-CN"/>
        </w:rPr>
        <w:t xml:space="preserve"># of shares shorted; </w:t>
      </w:r>
      <w:proofErr w:type="spellStart"/>
      <w:r w:rsidRPr="24B42192" w:rsidR="24B42192">
        <w:rPr>
          <w:rFonts w:ascii="等线" w:hAnsi="等线" w:eastAsia="等线" w:cs="等线" w:asciiTheme="minorEastAsia" w:hAnsiTheme="minorEastAsia" w:eastAsiaTheme="minorEastAsia" w:cstheme="minorEastAsia"/>
          <w:color w:val="auto"/>
          <w:lang w:eastAsia="zh-CN"/>
        </w:rPr>
        <w:t>D</w:t>
      </w:r>
      <w:r w:rsidRPr="24B42192" w:rsidR="24B42192">
        <w:rPr>
          <w:rFonts w:ascii="等线" w:hAnsi="等线" w:eastAsia="等线" w:cs="等线" w:asciiTheme="minorEastAsia" w:hAnsiTheme="minorEastAsia" w:eastAsiaTheme="minorEastAsia" w:cstheme="minorEastAsia"/>
          <w:color w:val="auto"/>
          <w:lang w:eastAsia="zh-CN"/>
        </w:rPr>
        <w:t xml:space="preserve"> </w:t>
      </w:r>
      <w:r w:rsidRPr="24B42192" w:rsidR="24B42192">
        <w:rPr>
          <w:rFonts w:ascii="等线" w:hAnsi="等线" w:eastAsia="等线" w:cs="等线" w:asciiTheme="minorEastAsia" w:hAnsiTheme="minorEastAsia" w:eastAsiaTheme="minorEastAsia" w:cstheme="minorEastAsia"/>
          <w:color w:val="auto"/>
          <w:lang w:eastAsia="zh-CN"/>
        </w:rPr>
        <w:t>-&gt; SROs</w:t>
      </w:r>
      <w:proofErr w:type="spellEnd"/>
    </w:p>
    <w:p w:rsidRPr="00D65A36" w:rsidR="00033061" w:rsidP="24B42192" w:rsidRDefault="00033061" w14:paraId="311742DA" w14:textId="01534C18">
      <w:pPr>
        <w:rPr>
          <w:rFonts w:ascii="等线" w:hAnsi="等线" w:eastAsia="等线" w:cs="等线" w:asciiTheme="minorEastAsia" w:hAnsiTheme="minorEastAsia" w:eastAsiaTheme="minorEastAsia" w:cstheme="minorEastAsia"/>
          <w:color w:val="FF0000"/>
          <w:lang w:eastAsia="zh-CN"/>
        </w:rPr>
      </w:pPr>
      <w:r w:rsidRPr="24B42192" w:rsidR="24B42192">
        <w:rPr>
          <w:rFonts w:ascii="等线" w:hAnsi="等线" w:eastAsia="等线" w:cs="等线" w:asciiTheme="minorEastAsia" w:hAnsiTheme="minorEastAsia" w:eastAsiaTheme="minorEastAsia" w:cstheme="minorEastAsia"/>
          <w:color w:val="auto"/>
          <w:lang w:eastAsia="zh-CN"/>
        </w:rPr>
        <w:t xml:space="preserve"># of short </w:t>
      </w:r>
      <w:proofErr w:type="spellStart"/>
      <w:r w:rsidRPr="24B42192" w:rsidR="24B42192">
        <w:rPr>
          <w:rFonts w:ascii="等线" w:hAnsi="等线" w:eastAsia="等线" w:cs="等线" w:asciiTheme="minorEastAsia" w:hAnsiTheme="minorEastAsia" w:eastAsiaTheme="minorEastAsia" w:cstheme="minorEastAsia"/>
          <w:color w:val="auto"/>
          <w:lang w:eastAsia="zh-CN"/>
        </w:rPr>
        <w:t>orders;</w:t>
      </w:r>
      <w:r w:rsidRPr="24B42192" w:rsidR="24B42192">
        <w:rPr>
          <w:rFonts w:ascii="等线" w:hAnsi="等线" w:eastAsia="等线" w:cs="等线" w:asciiTheme="minorEastAsia" w:hAnsiTheme="minorEastAsia" w:eastAsiaTheme="minorEastAsia" w:cstheme="minorEastAsia"/>
          <w:color w:val="auto"/>
          <w:lang w:eastAsia="zh-CN"/>
        </w:rPr>
        <w:t>D</w:t>
      </w:r>
      <w:proofErr w:type="spellEnd"/>
      <w:r w:rsidRPr="24B42192" w:rsidR="24B42192">
        <w:rPr>
          <w:rFonts w:ascii="等线" w:hAnsi="等线" w:eastAsia="等线" w:cs="等线" w:asciiTheme="minorEastAsia" w:hAnsiTheme="minorEastAsia" w:eastAsiaTheme="minorEastAsia" w:cstheme="minorEastAsia"/>
          <w:color w:val="auto"/>
          <w:lang w:eastAsia="zh-CN"/>
        </w:rPr>
        <w:t xml:space="preserve"> </w:t>
      </w:r>
      <w:r w:rsidRPr="24B42192" w:rsidR="24B42192">
        <w:rPr>
          <w:rFonts w:ascii="等线" w:hAnsi="等线" w:eastAsia="等线" w:cs="等线" w:asciiTheme="minorEastAsia" w:hAnsiTheme="minorEastAsia" w:eastAsiaTheme="minorEastAsia" w:cstheme="minorEastAsia"/>
          <w:color w:val="auto"/>
          <w:lang w:eastAsia="zh-CN"/>
        </w:rPr>
        <w:t xml:space="preserve"> -&gt; SROs</w:t>
      </w:r>
    </w:p>
    <w:p w:rsidRPr="00D65A36" w:rsidR="00033061" w:rsidP="6FCF8A41" w:rsidRDefault="00033061" w14:paraId="0EB9CB13" w14:noSpellErr="1" w14:textId="5817E84E">
      <w:pPr>
        <w:rPr>
          <w:rFonts w:ascii="等线" w:hAnsi="等线" w:eastAsia="等线" w:cs="等线" w:asciiTheme="minorEastAsia" w:hAnsiTheme="minorEastAsia" w:eastAsiaTheme="minorEastAsia" w:cstheme="minorEastAsia"/>
          <w:color w:val="FF0000"/>
          <w:lang w:eastAsia="zh-CN"/>
        </w:rPr>
      </w:pPr>
      <w:r w:rsidRPr="6FCF8A41" w:rsidR="6FCF8A41">
        <w:rPr>
          <w:rFonts w:ascii="等线" w:hAnsi="等线" w:eastAsia="等线" w:cs="等线" w:asciiTheme="minorEastAsia" w:hAnsiTheme="minorEastAsia" w:eastAsiaTheme="minorEastAsia" w:cstheme="minorEastAsia"/>
          <w:color w:val="FF0000"/>
          <w:lang w:eastAsia="zh-CN"/>
        </w:rPr>
        <w:t xml:space="preserve">monthly shares outstanding; </w:t>
      </w:r>
      <w:r w:rsidRPr="6FCF8A41" w:rsidR="6FCF8A41">
        <w:rPr>
          <w:rFonts w:ascii="等线" w:hAnsi="等线" w:eastAsia="等线" w:cs="等线" w:asciiTheme="minorEastAsia" w:hAnsiTheme="minorEastAsia" w:eastAsiaTheme="minorEastAsia" w:cstheme="minorEastAsia"/>
          <w:color w:val="FF0000"/>
          <w:lang w:eastAsia="zh-CN"/>
        </w:rPr>
        <w:t>M</w:t>
      </w:r>
      <w:r w:rsidRPr="6FCF8A41" w:rsidR="6FCF8A41">
        <w:rPr>
          <w:rFonts w:ascii="等线" w:hAnsi="等线" w:eastAsia="等线" w:cs="等线" w:asciiTheme="minorEastAsia" w:hAnsiTheme="minorEastAsia" w:eastAsiaTheme="minorEastAsia" w:cstheme="minorEastAsia"/>
          <w:color w:val="FF0000"/>
          <w:lang w:eastAsia="zh-CN"/>
        </w:rPr>
        <w:t xml:space="preserve"> -&gt; CRSP/COMPUSTAT</w:t>
      </w:r>
    </w:p>
    <w:p w:rsidRPr="00D65A36" w:rsidR="00033061" w:rsidP="24B42192" w:rsidRDefault="00033061" w14:paraId="029AC685" w14:textId="6CCD4FC5">
      <w:pPr>
        <w:rPr>
          <w:rFonts w:ascii="等线" w:hAnsi="等线" w:eastAsia="等线" w:cs="等线" w:asciiTheme="minorEastAsia" w:hAnsiTheme="minorEastAsia" w:eastAsiaTheme="minorEastAsia" w:cstheme="minorEastAsia"/>
          <w:color w:val="FF0000"/>
          <w:lang w:eastAsia="zh-CN"/>
        </w:rPr>
      </w:pPr>
      <w:r w:rsidRPr="24B42192" w:rsidR="24B42192">
        <w:rPr>
          <w:rFonts w:ascii="等线" w:hAnsi="等线" w:eastAsia="等线" w:cs="等线" w:asciiTheme="minorEastAsia" w:hAnsiTheme="minorEastAsia" w:eastAsiaTheme="minorEastAsia" w:cstheme="minorEastAsia"/>
          <w:color w:val="FF0000"/>
          <w:lang w:eastAsia="zh-CN"/>
        </w:rPr>
        <w:t xml:space="preserve">monthly short </w:t>
      </w:r>
      <w:proofErr w:type="spellStart"/>
      <w:r w:rsidRPr="24B42192" w:rsidR="24B42192">
        <w:rPr>
          <w:rFonts w:ascii="等线" w:hAnsi="等线" w:eastAsia="等线" w:cs="等线" w:asciiTheme="minorEastAsia" w:hAnsiTheme="minorEastAsia" w:eastAsiaTheme="minorEastAsia" w:cstheme="minorEastAsia"/>
          <w:color w:val="FF0000"/>
          <w:lang w:eastAsia="zh-CN"/>
        </w:rPr>
        <w:t>positions;</w:t>
      </w:r>
      <w:r w:rsidRPr="24B42192" w:rsidR="24B42192">
        <w:rPr>
          <w:rFonts w:ascii="等线" w:hAnsi="等线" w:eastAsia="等线" w:cs="等线" w:asciiTheme="minorEastAsia" w:hAnsiTheme="minorEastAsia" w:eastAsiaTheme="minorEastAsia" w:cstheme="minorEastAsia"/>
          <w:color w:val="FF0000"/>
          <w:lang w:eastAsia="zh-CN"/>
        </w:rPr>
        <w:t>M</w:t>
      </w:r>
      <w:proofErr w:type="spellEnd"/>
      <w:r w:rsidRPr="24B42192" w:rsidR="24B42192">
        <w:rPr>
          <w:rFonts w:ascii="等线" w:hAnsi="等线" w:eastAsia="等线" w:cs="等线" w:asciiTheme="minorEastAsia" w:hAnsiTheme="minorEastAsia" w:eastAsiaTheme="minorEastAsia" w:cstheme="minorEastAsia"/>
          <w:color w:val="FF0000"/>
          <w:lang w:eastAsia="zh-CN"/>
        </w:rPr>
        <w:t xml:space="preserve"> </w:t>
      </w:r>
      <w:r w:rsidRPr="24B42192" w:rsidR="24B42192">
        <w:rPr>
          <w:rFonts w:ascii="等线" w:hAnsi="等线" w:eastAsia="等线" w:cs="等线" w:asciiTheme="minorEastAsia" w:hAnsiTheme="minorEastAsia" w:eastAsiaTheme="minorEastAsia" w:cstheme="minorEastAsia"/>
          <w:color w:val="FF0000"/>
          <w:lang w:eastAsia="zh-CN"/>
        </w:rPr>
        <w:t>-&gt; SROs</w:t>
      </w:r>
    </w:p>
    <w:p w:rsidRPr="00D65A36" w:rsidR="00033061" w:rsidP="24B42192" w:rsidRDefault="00033061" w14:paraId="3312393C" w14:textId="50DE8465">
      <w:pPr>
        <w:rPr>
          <w:rFonts w:ascii="等线" w:hAnsi="等线" w:eastAsia="等线" w:cs="等线" w:asciiTheme="minorEastAsia" w:hAnsiTheme="minorEastAsia" w:eastAsiaTheme="minorEastAsia" w:cstheme="minorEastAsia"/>
          <w:color w:val="FF0000"/>
          <w:lang w:eastAsia="zh-CN"/>
        </w:rPr>
      </w:pPr>
      <w:r w:rsidRPr="24B42192" w:rsidR="24B42192">
        <w:rPr>
          <w:rFonts w:ascii="等线" w:hAnsi="等线" w:eastAsia="等线" w:cs="等线" w:asciiTheme="minorEastAsia" w:hAnsiTheme="minorEastAsia" w:eastAsiaTheme="minorEastAsia" w:cstheme="minorEastAsia"/>
          <w:color w:val="FF0000"/>
          <w:lang w:eastAsia="zh-CN"/>
        </w:rPr>
        <w:t xml:space="preserve">daily trading </w:t>
      </w:r>
      <w:proofErr w:type="spellStart"/>
      <w:r w:rsidRPr="24B42192" w:rsidR="24B42192">
        <w:rPr>
          <w:rFonts w:ascii="等线" w:hAnsi="等线" w:eastAsia="等线" w:cs="等线" w:asciiTheme="minorEastAsia" w:hAnsiTheme="minorEastAsia" w:eastAsiaTheme="minorEastAsia" w:cstheme="minorEastAsia"/>
          <w:color w:val="FF0000"/>
          <w:lang w:eastAsia="zh-CN"/>
        </w:rPr>
        <w:t>volume;</w:t>
      </w:r>
      <w:r w:rsidRPr="24B42192" w:rsidR="24B42192">
        <w:rPr>
          <w:rFonts w:ascii="等线" w:hAnsi="等线" w:eastAsia="等线" w:cs="等线" w:asciiTheme="minorEastAsia" w:hAnsiTheme="minorEastAsia" w:eastAsiaTheme="minorEastAsia" w:cstheme="minorEastAsia"/>
          <w:color w:val="FF0000"/>
          <w:lang w:eastAsia="zh-CN"/>
        </w:rPr>
        <w:t>D</w:t>
      </w:r>
      <w:proofErr w:type="spellEnd"/>
      <w:r w:rsidRPr="24B42192" w:rsidR="24B42192">
        <w:rPr>
          <w:rFonts w:ascii="等线" w:hAnsi="等线" w:eastAsia="等线" w:cs="等线" w:asciiTheme="minorEastAsia" w:hAnsiTheme="minorEastAsia" w:eastAsiaTheme="minorEastAsia" w:cstheme="minorEastAsia"/>
          <w:color w:val="FF0000"/>
          <w:lang w:eastAsia="zh-CN"/>
        </w:rPr>
        <w:t xml:space="preserve"> </w:t>
      </w:r>
      <w:r w:rsidRPr="24B42192" w:rsidR="24B42192">
        <w:rPr>
          <w:rFonts w:ascii="等线" w:hAnsi="等线" w:eastAsia="等线" w:cs="等线" w:asciiTheme="minorEastAsia" w:hAnsiTheme="minorEastAsia" w:eastAsiaTheme="minorEastAsia" w:cstheme="minorEastAsia"/>
          <w:color w:val="FF0000"/>
          <w:lang w:eastAsia="zh-CN"/>
        </w:rPr>
        <w:t xml:space="preserve"> -&gt; CRSP</w:t>
      </w:r>
    </w:p>
    <w:p w:rsidR="08A33C7D" w:rsidP="08A33C7D" w:rsidRDefault="08A33C7D" w14:paraId="77B74782" w14:textId="11F9A881">
      <w:pPr>
        <w:pStyle w:val="Normal"/>
        <w:rPr>
          <w:rFonts w:ascii="等线" w:hAnsi="等线" w:eastAsia="等线" w:cs="等线" w:asciiTheme="minorEastAsia" w:hAnsiTheme="minorEastAsia" w:eastAsiaTheme="minorEastAsia" w:cstheme="minorEastAsia"/>
          <w:color w:val="FF0000"/>
          <w:lang w:eastAsia="zh-CN"/>
        </w:rPr>
      </w:pPr>
    </w:p>
    <w:p w:rsidR="08A33C7D" w:rsidP="08A33C7D" w:rsidRDefault="08A33C7D" w14:noSpellErr="1" w14:paraId="279A86E2" w14:textId="711D1815">
      <w:pPr>
        <w:pStyle w:val="Normal"/>
        <w:rPr>
          <w:rFonts w:ascii="等线" w:hAnsi="等线" w:eastAsia="等线" w:cs="等线" w:asciiTheme="minorEastAsia" w:hAnsiTheme="minorEastAsia" w:eastAsiaTheme="minorEastAsia" w:cstheme="minorEastAsia"/>
          <w:b w:val="1"/>
          <w:bCs w:val="1"/>
          <w:color w:val="auto"/>
          <w:lang w:eastAsia="zh-CN"/>
        </w:rPr>
      </w:pPr>
      <w:r w:rsidRPr="08A33C7D" w:rsidR="08A33C7D">
        <w:rPr>
          <w:rFonts w:ascii="等线" w:hAnsi="等线" w:eastAsia="等线" w:cs="等线" w:asciiTheme="minorEastAsia" w:hAnsiTheme="minorEastAsia" w:eastAsiaTheme="minorEastAsia" w:cstheme="minorEastAsia"/>
          <w:b w:val="1"/>
          <w:bCs w:val="1"/>
          <w:color w:val="auto"/>
          <w:lang w:eastAsia="zh-CN"/>
        </w:rPr>
        <w:t>Using May 10, 2010 as the effective date of SSCB dummy.</w:t>
      </w:r>
    </w:p>
    <w:tbl>
      <w:tblPr>
        <w:tblStyle w:val="TableGrid"/>
        <w:tblW w:w="0" w:type="auto"/>
        <w:jc w:val="center"/>
        <w:tblLook w:val="04A0" w:firstRow="1" w:lastRow="0" w:firstColumn="1" w:lastColumn="0" w:noHBand="0" w:noVBand="1"/>
        <w:tblCaption w:val=""/>
        <w:tblDescription w:val=""/>
      </w:tblPr>
      <w:tblGrid>
        <w:gridCol w:w="1409"/>
        <w:gridCol w:w="1362"/>
        <w:gridCol w:w="1359"/>
        <w:gridCol w:w="1363"/>
        <w:gridCol w:w="1361"/>
        <w:gridCol w:w="1361"/>
      </w:tblGrid>
      <w:tr w:rsidR="00033061" w:rsidTr="24B42192" w14:paraId="2AC335CF" w14:textId="77777777">
        <w:trPr>
          <w:trHeight w:val="1096"/>
        </w:trPr>
        <w:tc>
          <w:tcPr>
            <w:tcW w:w="1409" w:type="dxa"/>
            <w:tcMar/>
          </w:tcPr>
          <w:p w:rsidR="00033061" w:rsidP="003F13C6" w:rsidRDefault="00033061" w14:paraId="5D2A8AFC" w14:textId="77777777">
            <w:pPr>
              <w:rPr>
                <w:lang w:val="en-CA"/>
              </w:rPr>
            </w:pPr>
          </w:p>
        </w:tc>
        <w:tc>
          <w:tcPr>
            <w:tcW w:w="1362" w:type="dxa"/>
            <w:tcMar/>
          </w:tcPr>
          <w:p w:rsidR="00033061" w:rsidP="50994BD4" w:rsidRDefault="00033061" w14:paraId="4422DDBB" w14:textId="77777777" w14:noSpellErr="1">
            <w:pPr>
              <w:rPr>
                <w:strike w:val="1"/>
                <w:lang w:val="en-CA"/>
              </w:rPr>
            </w:pPr>
            <w:r w:rsidRPr="50994BD4" w:rsidR="50994BD4">
              <w:rPr>
                <w:strike w:val="1"/>
                <w:lang w:val="en-CA"/>
              </w:rPr>
              <w:t>Uptick Rule</w:t>
            </w:r>
          </w:p>
          <w:p w:rsidR="00033061" w:rsidP="50994BD4" w:rsidRDefault="00033061" w14:paraId="08A13643" w14:textId="77777777" w14:noSpellErr="1">
            <w:pPr>
              <w:rPr>
                <w:lang w:val="en-CA"/>
              </w:rPr>
            </w:pPr>
            <w:r w:rsidRPr="50994BD4" w:rsidR="50994BD4">
              <w:rPr>
                <w:strike w:val="1"/>
                <w:lang w:val="en-CA"/>
              </w:rPr>
              <w:t>(period 1)</w:t>
            </w:r>
          </w:p>
        </w:tc>
        <w:tc>
          <w:tcPr>
            <w:tcW w:w="1359" w:type="dxa"/>
            <w:tcMar/>
          </w:tcPr>
          <w:p w:rsidR="00033061" w:rsidP="6D033893" w:rsidRDefault="00033061" w14:paraId="2BAB6E53" w14:textId="77777777" w14:noSpellErr="1">
            <w:pPr>
              <w:rPr>
                <w:lang w:val="en-CA"/>
              </w:rPr>
            </w:pPr>
            <w:r w:rsidRPr="6D033893" w:rsidR="6D033893">
              <w:rPr>
                <w:lang w:val="en-CA"/>
              </w:rPr>
              <w:t>N/A</w:t>
            </w:r>
          </w:p>
          <w:p w:rsidR="00033061" w:rsidP="6D033893" w:rsidRDefault="00033061" w14:paraId="6AB432A7" w14:textId="77777777" w14:noSpellErr="1">
            <w:pPr>
              <w:rPr>
                <w:lang w:val="en-CA"/>
              </w:rPr>
            </w:pPr>
            <w:r w:rsidRPr="6D033893" w:rsidR="6D033893">
              <w:rPr>
                <w:lang w:val="en-CA"/>
              </w:rPr>
              <w:t>(period 2)</w:t>
            </w:r>
          </w:p>
        </w:tc>
        <w:tc>
          <w:tcPr>
            <w:tcW w:w="1363" w:type="dxa"/>
            <w:tcMar/>
          </w:tcPr>
          <w:p w:rsidR="00033061" w:rsidP="6D033893" w:rsidRDefault="00033061" w14:paraId="1E081BF8" w14:textId="77777777" w14:noSpellErr="1">
            <w:pPr>
              <w:rPr>
                <w:lang w:val="en-CA"/>
              </w:rPr>
            </w:pPr>
            <w:r w:rsidRPr="6D033893" w:rsidR="6D033893">
              <w:rPr>
                <w:lang w:val="en-CA"/>
              </w:rPr>
              <w:t>Circuit Breaker</w:t>
            </w:r>
          </w:p>
          <w:p w:rsidR="00033061" w:rsidP="6D033893" w:rsidRDefault="00033061" w14:paraId="3825B0C4" w14:textId="77777777" w14:noSpellErr="1">
            <w:pPr>
              <w:rPr>
                <w:lang w:val="en-CA"/>
              </w:rPr>
            </w:pPr>
            <w:r w:rsidRPr="6D033893" w:rsidR="6D033893">
              <w:rPr>
                <w:lang w:val="en-CA"/>
              </w:rPr>
              <w:t>(period 3)</w:t>
            </w:r>
          </w:p>
        </w:tc>
        <w:tc>
          <w:tcPr>
            <w:tcW w:w="1361" w:type="dxa"/>
            <w:tcMar/>
          </w:tcPr>
          <w:p w:rsidR="00033061" w:rsidP="50994BD4" w:rsidRDefault="00033061" w14:paraId="18FB2779" w14:noSpellErr="1" w14:textId="7246732E">
            <w:pPr>
              <w:rPr>
                <w:lang w:val="en-CA"/>
              </w:rPr>
            </w:pPr>
            <w:r w:rsidRPr="50994BD4" w:rsidR="50994BD4">
              <w:rPr>
                <w:lang w:val="en-CA"/>
              </w:rPr>
              <w:t>Diff</w:t>
            </w:r>
          </w:p>
        </w:tc>
        <w:tc>
          <w:tcPr>
            <w:tcW w:w="1361" w:type="dxa"/>
            <w:tcMar/>
          </w:tcPr>
          <w:p w:rsidR="00033061" w:rsidP="50994BD4" w:rsidRDefault="00033061" w14:paraId="7625FF61" w14:textId="77777777" w14:noSpellErr="1">
            <w:pPr>
              <w:rPr>
                <w:lang w:val="en-CA"/>
              </w:rPr>
            </w:pPr>
            <w:r w:rsidRPr="50994BD4" w:rsidR="50994BD4">
              <w:rPr>
                <w:strike w:val="1"/>
                <w:lang w:val="en-CA"/>
              </w:rPr>
              <w:t>Diff23</w:t>
            </w:r>
          </w:p>
        </w:tc>
      </w:tr>
      <w:tr w:rsidR="00033061" w:rsidTr="24B42192" w14:paraId="0ED12111" w14:textId="77777777">
        <w:trPr/>
        <w:tc>
          <w:tcPr>
            <w:tcW w:w="1409" w:type="dxa"/>
            <w:tcMar/>
          </w:tcPr>
          <w:p w:rsidR="00033061" w:rsidP="6D033893" w:rsidRDefault="00033061" w14:paraId="1DF40C8F" w14:textId="77777777" w14:noSpellErr="1">
            <w:pPr>
              <w:rPr>
                <w:lang w:val="en-CA"/>
              </w:rPr>
            </w:pPr>
            <w:r w:rsidRPr="6D033893" w:rsidR="6D033893">
              <w:rPr>
                <w:lang w:val="en-CA"/>
              </w:rPr>
              <w:t>Shares sold short</w:t>
            </w:r>
          </w:p>
        </w:tc>
        <w:tc>
          <w:tcPr>
            <w:tcW w:w="1362" w:type="dxa"/>
            <w:tcMar/>
          </w:tcPr>
          <w:p w:rsidR="00033061" w:rsidP="003F13C6" w:rsidRDefault="00033061" w14:paraId="369292EE" w14:textId="77777777">
            <w:pPr>
              <w:rPr>
                <w:lang w:val="en-CA"/>
              </w:rPr>
            </w:pPr>
          </w:p>
        </w:tc>
        <w:tc>
          <w:tcPr>
            <w:tcW w:w="1359" w:type="dxa"/>
            <w:tcMar/>
          </w:tcPr>
          <w:p w:rsidR="00033061" w:rsidP="003F13C6" w:rsidRDefault="00033061" w14:paraId="301B8B27" w14:textId="77777777">
            <w:pPr>
              <w:rPr>
                <w:lang w:val="en-CA"/>
              </w:rPr>
            </w:pPr>
          </w:p>
        </w:tc>
        <w:tc>
          <w:tcPr>
            <w:tcW w:w="1363" w:type="dxa"/>
            <w:tcMar/>
          </w:tcPr>
          <w:p w:rsidR="00033061" w:rsidP="003F13C6" w:rsidRDefault="00033061" w14:paraId="2BB63714" w14:textId="77777777">
            <w:pPr>
              <w:rPr>
                <w:lang w:val="en-CA"/>
              </w:rPr>
            </w:pPr>
          </w:p>
        </w:tc>
        <w:tc>
          <w:tcPr>
            <w:tcW w:w="1361" w:type="dxa"/>
            <w:tcMar/>
          </w:tcPr>
          <w:p w:rsidR="00033061" w:rsidP="003F13C6" w:rsidRDefault="00033061" w14:paraId="10E3F39A" w14:textId="5A328839">
            <w:pPr/>
            <w:r w:rsidRPr="24B42192" w:rsidR="24B42192">
              <w:rPr>
                <w:rFonts w:ascii="Arial" w:hAnsi="Arial" w:eastAsia="Arial" w:cs="Arial"/>
                <w:sz w:val="22"/>
                <w:szCs w:val="22"/>
              </w:rPr>
              <w:t>-355699547</w:t>
            </w:r>
          </w:p>
          <w:p w:rsidR="00033061" w:rsidP="24B42192" w:rsidRDefault="00033061" w14:paraId="086BC0ED" w14:textId="755632B9">
            <w:pPr>
              <w:rPr>
                <w:lang w:val="en-CA"/>
              </w:rPr>
            </w:pPr>
            <w:r w:rsidRPr="24B42192" w:rsidR="24B42192">
              <w:rPr>
                <w:rFonts w:ascii="Arial" w:hAnsi="Arial" w:eastAsia="Arial" w:cs="Arial"/>
                <w:sz w:val="22"/>
                <w:szCs w:val="22"/>
              </w:rPr>
              <w:t>-25.71</w:t>
            </w:r>
          </w:p>
        </w:tc>
        <w:tc>
          <w:tcPr>
            <w:tcW w:w="1361" w:type="dxa"/>
            <w:tcMar/>
          </w:tcPr>
          <w:p w:rsidR="00033061" w:rsidP="003F13C6" w:rsidRDefault="00033061" w14:paraId="28D50297" w14:textId="77777777">
            <w:pPr>
              <w:rPr>
                <w:lang w:val="en-CA"/>
              </w:rPr>
            </w:pPr>
          </w:p>
        </w:tc>
      </w:tr>
      <w:tr w:rsidR="00033061" w:rsidTr="24B42192" w14:paraId="1797DE0C" w14:textId="77777777">
        <w:trPr/>
        <w:tc>
          <w:tcPr>
            <w:tcW w:w="1409" w:type="dxa"/>
            <w:tcMar/>
          </w:tcPr>
          <w:p w:rsidR="00033061" w:rsidP="6D033893" w:rsidRDefault="00033061" w14:paraId="07EE4439" w14:textId="77777777" w14:noSpellErr="1">
            <w:pPr>
              <w:rPr>
                <w:lang w:val="en-CA"/>
              </w:rPr>
            </w:pPr>
            <w:r w:rsidRPr="6D033893" w:rsidR="6D033893">
              <w:rPr>
                <w:lang w:val="en-CA"/>
              </w:rPr>
              <w:t># of short sales</w:t>
            </w:r>
          </w:p>
        </w:tc>
        <w:tc>
          <w:tcPr>
            <w:tcW w:w="1362" w:type="dxa"/>
            <w:tcMar/>
          </w:tcPr>
          <w:p w:rsidR="00033061" w:rsidP="003F13C6" w:rsidRDefault="00033061" w14:paraId="5ABBF747" w14:textId="77777777">
            <w:pPr>
              <w:rPr>
                <w:lang w:val="en-CA"/>
              </w:rPr>
            </w:pPr>
          </w:p>
        </w:tc>
        <w:tc>
          <w:tcPr>
            <w:tcW w:w="1359" w:type="dxa"/>
            <w:tcMar/>
          </w:tcPr>
          <w:p w:rsidR="00033061" w:rsidP="003F13C6" w:rsidRDefault="00033061" w14:paraId="780A3DF3" w14:textId="77777777">
            <w:pPr>
              <w:rPr>
                <w:lang w:val="en-CA"/>
              </w:rPr>
            </w:pPr>
          </w:p>
        </w:tc>
        <w:tc>
          <w:tcPr>
            <w:tcW w:w="1363" w:type="dxa"/>
            <w:tcMar/>
          </w:tcPr>
          <w:p w:rsidR="00033061" w:rsidP="003F13C6" w:rsidRDefault="00033061" w14:paraId="3BF78758" w14:textId="77777777">
            <w:pPr>
              <w:rPr>
                <w:lang w:val="en-CA"/>
              </w:rPr>
            </w:pPr>
          </w:p>
        </w:tc>
        <w:tc>
          <w:tcPr>
            <w:tcW w:w="1361" w:type="dxa"/>
            <w:tcMar/>
          </w:tcPr>
          <w:p w:rsidR="00033061" w:rsidP="003F13C6" w:rsidRDefault="00033061" w14:paraId="139E83FF" w14:textId="7895DD4A">
            <w:pPr/>
            <w:r w:rsidRPr="24B42192" w:rsidR="24B42192">
              <w:rPr>
                <w:rFonts w:ascii="Arial" w:hAnsi="Arial" w:eastAsia="Arial" w:cs="Arial"/>
                <w:sz w:val="22"/>
                <w:szCs w:val="22"/>
              </w:rPr>
              <w:t>-180652</w:t>
            </w:r>
          </w:p>
          <w:p w:rsidR="00033061" w:rsidP="24B42192" w:rsidRDefault="00033061" w14:paraId="220FFC62" w14:textId="6C5AB2F8">
            <w:pPr>
              <w:rPr>
                <w:lang w:val="en-CA"/>
              </w:rPr>
            </w:pPr>
            <w:r w:rsidRPr="24B42192" w:rsidR="24B42192">
              <w:rPr>
                <w:rFonts w:ascii="Arial" w:hAnsi="Arial" w:eastAsia="Arial" w:cs="Arial"/>
                <w:sz w:val="22"/>
                <w:szCs w:val="22"/>
              </w:rPr>
              <w:t>-4.44</w:t>
            </w:r>
          </w:p>
        </w:tc>
        <w:tc>
          <w:tcPr>
            <w:tcW w:w="1361" w:type="dxa"/>
            <w:tcMar/>
          </w:tcPr>
          <w:p w:rsidR="00033061" w:rsidP="003F13C6" w:rsidRDefault="00033061" w14:paraId="5A520508" w14:textId="77777777">
            <w:pPr>
              <w:rPr>
                <w:lang w:val="en-CA"/>
              </w:rPr>
            </w:pPr>
          </w:p>
        </w:tc>
      </w:tr>
      <w:tr w:rsidR="50994BD4" w:rsidTr="24B42192" w14:paraId="6466E9FF">
        <w:trPr/>
        <w:tc>
          <w:tcPr>
            <w:tcW w:w="1409" w:type="dxa"/>
            <w:tcMar/>
          </w:tcPr>
          <w:p w:rsidR="50994BD4" w:rsidP="50994BD4" w:rsidRDefault="50994BD4" w14:noSpellErr="1" w14:paraId="2E1D7263" w14:textId="500D3CCD">
            <w:pPr>
              <w:pStyle w:val="Normal"/>
              <w:rPr>
                <w:lang w:val="en-CA"/>
              </w:rPr>
            </w:pPr>
            <w:r w:rsidRPr="50994BD4" w:rsidR="50994BD4">
              <w:rPr>
                <w:lang w:val="en-CA"/>
              </w:rPr>
              <w:t>A</w:t>
            </w:r>
            <w:r w:rsidRPr="50994BD4" w:rsidR="50994BD4">
              <w:rPr>
                <w:lang w:val="en-CA"/>
              </w:rPr>
              <w:t>vg. Short size</w:t>
            </w:r>
          </w:p>
        </w:tc>
        <w:tc>
          <w:tcPr>
            <w:tcW w:w="1362" w:type="dxa"/>
            <w:tcMar/>
          </w:tcPr>
          <w:p w:rsidR="50994BD4" w:rsidP="50994BD4" w:rsidRDefault="50994BD4" w14:paraId="6C69EBDC" w14:textId="2A2EA1C4">
            <w:pPr>
              <w:pStyle w:val="Normal"/>
              <w:rPr>
                <w:lang w:val="en-CA"/>
              </w:rPr>
            </w:pPr>
          </w:p>
        </w:tc>
        <w:tc>
          <w:tcPr>
            <w:tcW w:w="1359" w:type="dxa"/>
            <w:tcMar/>
          </w:tcPr>
          <w:p w:rsidR="50994BD4" w:rsidP="50994BD4" w:rsidRDefault="50994BD4" w14:paraId="5D59773D" w14:textId="2D1D5CF3">
            <w:pPr>
              <w:pStyle w:val="Normal"/>
              <w:rPr>
                <w:lang w:val="en-CA"/>
              </w:rPr>
            </w:pPr>
          </w:p>
        </w:tc>
        <w:tc>
          <w:tcPr>
            <w:tcW w:w="1363" w:type="dxa"/>
            <w:tcMar/>
          </w:tcPr>
          <w:p w:rsidR="50994BD4" w:rsidP="50994BD4" w:rsidRDefault="50994BD4" w14:paraId="5240C688" w14:textId="3F15302E">
            <w:pPr>
              <w:pStyle w:val="Normal"/>
              <w:rPr>
                <w:lang w:val="en-CA"/>
              </w:rPr>
            </w:pPr>
          </w:p>
        </w:tc>
        <w:tc>
          <w:tcPr>
            <w:tcW w:w="1361" w:type="dxa"/>
            <w:tcMar/>
          </w:tcPr>
          <w:p w:rsidR="50994BD4" w:rsidRDefault="50994BD4" w14:paraId="5BC13DE5" w14:textId="0546E5E3">
            <w:r w:rsidRPr="24B42192" w:rsidR="24B42192">
              <w:rPr>
                <w:rFonts w:ascii="Arial" w:hAnsi="Arial" w:eastAsia="Arial" w:cs="Arial"/>
                <w:sz w:val="22"/>
                <w:szCs w:val="22"/>
              </w:rPr>
              <w:t>-108.70969</w:t>
            </w:r>
          </w:p>
          <w:p w:rsidR="50994BD4" w:rsidRDefault="50994BD4" w14:paraId="139017F8" w14:textId="162B2807">
            <w:r w:rsidRPr="24B42192" w:rsidR="24B42192">
              <w:rPr>
                <w:rFonts w:ascii="Arial" w:hAnsi="Arial" w:eastAsia="Arial" w:cs="Arial"/>
                <w:sz w:val="22"/>
                <w:szCs w:val="22"/>
              </w:rPr>
              <w:t>-38.37</w:t>
            </w:r>
          </w:p>
        </w:tc>
        <w:tc>
          <w:tcPr>
            <w:tcW w:w="1361" w:type="dxa"/>
            <w:tcMar/>
          </w:tcPr>
          <w:p w:rsidR="50994BD4" w:rsidP="50994BD4" w:rsidRDefault="50994BD4" w14:paraId="44425D1A" w14:textId="6B04D81E">
            <w:pPr>
              <w:pStyle w:val="Normal"/>
              <w:rPr>
                <w:lang w:val="en-CA"/>
              </w:rPr>
            </w:pPr>
          </w:p>
        </w:tc>
      </w:tr>
      <w:tr w:rsidR="00033061" w:rsidTr="24B42192" w14:paraId="499202C4" w14:textId="77777777">
        <w:trPr/>
        <w:tc>
          <w:tcPr>
            <w:tcW w:w="1409" w:type="dxa"/>
            <w:tcMar/>
          </w:tcPr>
          <w:p w:rsidR="00033061" w:rsidP="6D033893" w:rsidRDefault="00033061" w14:paraId="382E398B" w14:textId="77777777" w14:noSpellErr="1">
            <w:pPr>
              <w:rPr>
                <w:lang w:val="en-CA"/>
              </w:rPr>
            </w:pPr>
            <w:r w:rsidRPr="6D033893" w:rsidR="6D033893">
              <w:rPr>
                <w:lang w:val="en-CA"/>
              </w:rPr>
              <w:t>Avg. trade size</w:t>
            </w:r>
          </w:p>
        </w:tc>
        <w:tc>
          <w:tcPr>
            <w:tcW w:w="1362" w:type="dxa"/>
            <w:tcMar/>
          </w:tcPr>
          <w:p w:rsidR="00033061" w:rsidP="003F13C6" w:rsidRDefault="00033061" w14:paraId="60625266" w14:textId="77777777">
            <w:pPr>
              <w:rPr>
                <w:lang w:val="en-CA"/>
              </w:rPr>
            </w:pPr>
          </w:p>
        </w:tc>
        <w:tc>
          <w:tcPr>
            <w:tcW w:w="1359" w:type="dxa"/>
            <w:tcMar/>
          </w:tcPr>
          <w:p w:rsidR="00033061" w:rsidP="003F13C6" w:rsidRDefault="00033061" w14:paraId="37000924" w14:textId="77777777">
            <w:pPr>
              <w:rPr>
                <w:lang w:val="en-CA"/>
              </w:rPr>
            </w:pPr>
          </w:p>
        </w:tc>
        <w:tc>
          <w:tcPr>
            <w:tcW w:w="1363" w:type="dxa"/>
            <w:tcMar/>
          </w:tcPr>
          <w:p w:rsidR="00033061" w:rsidP="003F13C6" w:rsidRDefault="00033061" w14:paraId="176B8E1C" w14:textId="77777777">
            <w:pPr>
              <w:rPr>
                <w:lang w:val="en-CA"/>
              </w:rPr>
            </w:pPr>
          </w:p>
        </w:tc>
        <w:tc>
          <w:tcPr>
            <w:tcW w:w="1361" w:type="dxa"/>
            <w:tcMar/>
          </w:tcPr>
          <w:p w:rsidR="00033061" w:rsidP="003F13C6" w:rsidRDefault="00033061" w14:paraId="4AB423AD" w14:textId="7799EF85">
            <w:pPr/>
            <w:r w:rsidRPr="24B42192" w:rsidR="24B42192">
              <w:rPr>
                <w:rFonts w:ascii="Arial" w:hAnsi="Arial" w:eastAsia="Arial" w:cs="Arial"/>
                <w:sz w:val="22"/>
                <w:szCs w:val="22"/>
              </w:rPr>
              <w:t>-260.62227</w:t>
            </w:r>
          </w:p>
          <w:p w:rsidR="00033061" w:rsidP="24B42192" w:rsidRDefault="00033061" w14:paraId="14378E75" w14:textId="1495C056">
            <w:pPr>
              <w:rPr>
                <w:lang w:val="en-CA"/>
              </w:rPr>
            </w:pPr>
            <w:r w:rsidRPr="24B42192" w:rsidR="24B42192">
              <w:rPr>
                <w:rFonts w:ascii="Arial" w:hAnsi="Arial" w:eastAsia="Arial" w:cs="Arial"/>
                <w:sz w:val="22"/>
                <w:szCs w:val="22"/>
              </w:rPr>
              <w:t>-30.36</w:t>
            </w:r>
          </w:p>
        </w:tc>
        <w:tc>
          <w:tcPr>
            <w:tcW w:w="1361" w:type="dxa"/>
            <w:tcMar/>
          </w:tcPr>
          <w:p w:rsidR="00033061" w:rsidP="003F13C6" w:rsidRDefault="00033061" w14:paraId="3260E084" w14:textId="77777777">
            <w:pPr>
              <w:rPr>
                <w:lang w:val="en-CA"/>
              </w:rPr>
            </w:pPr>
          </w:p>
        </w:tc>
      </w:tr>
      <w:tr w:rsidR="00033061" w:rsidTr="24B42192" w14:paraId="241A5B2B" w14:textId="77777777">
        <w:trPr/>
        <w:tc>
          <w:tcPr>
            <w:tcW w:w="1409" w:type="dxa"/>
            <w:tcMar/>
          </w:tcPr>
          <w:p w:rsidR="00033061" w:rsidP="6D033893" w:rsidRDefault="00033061" w14:paraId="0180F8BE" w14:textId="77777777" w14:noSpellErr="1">
            <w:pPr>
              <w:rPr>
                <w:lang w:val="en-CA"/>
              </w:rPr>
            </w:pPr>
            <w:r w:rsidRPr="6D033893" w:rsidR="6D033893">
              <w:rPr>
                <w:lang w:val="en-CA"/>
              </w:rPr>
              <w:t>Relative short sales</w:t>
            </w:r>
          </w:p>
        </w:tc>
        <w:tc>
          <w:tcPr>
            <w:tcW w:w="1362" w:type="dxa"/>
            <w:tcMar/>
          </w:tcPr>
          <w:p w:rsidR="00033061" w:rsidP="003F13C6" w:rsidRDefault="00033061" w14:paraId="4BD334D7" w14:textId="77777777">
            <w:pPr>
              <w:rPr>
                <w:lang w:val="en-CA"/>
              </w:rPr>
            </w:pPr>
          </w:p>
        </w:tc>
        <w:tc>
          <w:tcPr>
            <w:tcW w:w="1359" w:type="dxa"/>
            <w:tcMar/>
          </w:tcPr>
          <w:p w:rsidR="00033061" w:rsidP="003F13C6" w:rsidRDefault="00033061" w14:paraId="009EEF35" w14:textId="77777777">
            <w:pPr>
              <w:rPr>
                <w:lang w:val="en-CA"/>
              </w:rPr>
            </w:pPr>
          </w:p>
        </w:tc>
        <w:tc>
          <w:tcPr>
            <w:tcW w:w="1363" w:type="dxa"/>
            <w:tcMar/>
          </w:tcPr>
          <w:p w:rsidR="00033061" w:rsidP="003F13C6" w:rsidRDefault="00033061" w14:paraId="6C4B6DB0" w14:textId="77777777">
            <w:pPr>
              <w:rPr>
                <w:lang w:val="en-CA"/>
              </w:rPr>
            </w:pPr>
          </w:p>
        </w:tc>
        <w:tc>
          <w:tcPr>
            <w:tcW w:w="1361" w:type="dxa"/>
            <w:tcMar/>
          </w:tcPr>
          <w:p w:rsidR="00033061" w:rsidP="003F13C6" w:rsidRDefault="00033061" w14:paraId="145A2F8B" w14:textId="3D120E18">
            <w:pPr/>
            <w:r w:rsidRPr="24B42192" w:rsidR="24B42192">
              <w:rPr>
                <w:rFonts w:ascii="Arial" w:hAnsi="Arial" w:eastAsia="Arial" w:cs="Arial"/>
                <w:sz w:val="22"/>
                <w:szCs w:val="22"/>
              </w:rPr>
              <w:t>-0.00886</w:t>
            </w:r>
          </w:p>
          <w:p w:rsidR="00033061" w:rsidP="24B42192" w:rsidRDefault="00033061" w14:paraId="24BBE3F0" w14:textId="4D823B8F">
            <w:pPr>
              <w:rPr>
                <w:lang w:val="en-CA"/>
              </w:rPr>
            </w:pPr>
            <w:r w:rsidRPr="24B42192" w:rsidR="24B42192">
              <w:rPr>
                <w:rFonts w:ascii="Arial" w:hAnsi="Arial" w:eastAsia="Arial" w:cs="Arial"/>
                <w:sz w:val="22"/>
                <w:szCs w:val="22"/>
              </w:rPr>
              <w:t>-8.25</w:t>
            </w:r>
          </w:p>
        </w:tc>
        <w:tc>
          <w:tcPr>
            <w:tcW w:w="1361" w:type="dxa"/>
            <w:tcMar/>
          </w:tcPr>
          <w:p w:rsidR="00033061" w:rsidP="003F13C6" w:rsidRDefault="00033061" w14:paraId="57243BE3" w14:textId="77777777">
            <w:pPr>
              <w:rPr>
                <w:lang w:val="en-CA"/>
              </w:rPr>
            </w:pPr>
          </w:p>
        </w:tc>
      </w:tr>
      <w:tr w:rsidR="00033061" w:rsidTr="24B42192" w14:paraId="5493DDC8" w14:textId="77777777">
        <w:trPr/>
        <w:tc>
          <w:tcPr>
            <w:tcW w:w="1409" w:type="dxa"/>
            <w:tcMar/>
          </w:tcPr>
          <w:p w:rsidR="00033061" w:rsidP="6D033893" w:rsidRDefault="00033061" w14:paraId="22284316" w14:textId="77777777" w14:noSpellErr="1">
            <w:pPr>
              <w:rPr>
                <w:lang w:val="en-CA"/>
              </w:rPr>
            </w:pPr>
            <w:r w:rsidRPr="6D033893" w:rsidR="6D033893">
              <w:rPr>
                <w:lang w:val="en-CA"/>
              </w:rPr>
              <w:t># Obs.</w:t>
            </w:r>
          </w:p>
        </w:tc>
        <w:tc>
          <w:tcPr>
            <w:tcW w:w="1362" w:type="dxa"/>
            <w:tcMar/>
          </w:tcPr>
          <w:p w:rsidR="00033061" w:rsidP="003F13C6" w:rsidRDefault="00033061" w14:paraId="7DA25AE3" w14:textId="77777777">
            <w:pPr>
              <w:rPr>
                <w:lang w:val="en-CA"/>
              </w:rPr>
            </w:pPr>
          </w:p>
        </w:tc>
        <w:tc>
          <w:tcPr>
            <w:tcW w:w="1359" w:type="dxa"/>
            <w:tcMar/>
          </w:tcPr>
          <w:p w:rsidR="00033061" w:rsidP="003F13C6" w:rsidRDefault="00033061" w14:paraId="5885A3A2" w14:textId="77777777">
            <w:pPr>
              <w:rPr>
                <w:lang w:val="en-CA"/>
              </w:rPr>
            </w:pPr>
          </w:p>
        </w:tc>
        <w:tc>
          <w:tcPr>
            <w:tcW w:w="1363" w:type="dxa"/>
            <w:tcMar/>
          </w:tcPr>
          <w:p w:rsidR="00033061" w:rsidP="003F13C6" w:rsidRDefault="00033061" w14:paraId="19E370B8" w14:textId="77777777">
            <w:pPr>
              <w:rPr>
                <w:lang w:val="en-CA"/>
              </w:rPr>
            </w:pPr>
          </w:p>
        </w:tc>
        <w:tc>
          <w:tcPr>
            <w:tcW w:w="1361" w:type="dxa"/>
            <w:tcMar/>
          </w:tcPr>
          <w:p w:rsidR="00033061" w:rsidP="24B42192" w:rsidRDefault="00033061" w14:paraId="456807C7" w14:textId="4F126610">
            <w:pPr>
              <w:rPr>
                <w:lang w:val="en-CA"/>
              </w:rPr>
            </w:pPr>
            <w:r w:rsidRPr="24B42192" w:rsidR="24B42192">
              <w:rPr>
                <w:rFonts w:ascii="Arial" w:hAnsi="Arial" w:eastAsia="Arial" w:cs="Arial"/>
                <w:sz w:val="22"/>
                <w:szCs w:val="22"/>
              </w:rPr>
              <w:t>1596</w:t>
            </w:r>
          </w:p>
        </w:tc>
        <w:tc>
          <w:tcPr>
            <w:tcW w:w="1361" w:type="dxa"/>
            <w:tcMar/>
          </w:tcPr>
          <w:p w:rsidR="00033061" w:rsidP="003F13C6" w:rsidRDefault="00033061" w14:paraId="42FF3B54" w14:textId="77777777">
            <w:pPr>
              <w:rPr>
                <w:lang w:val="en-CA"/>
              </w:rPr>
            </w:pPr>
          </w:p>
        </w:tc>
      </w:tr>
    </w:tbl>
    <w:p w:rsidR="08A33C7D" w:rsidRDefault="08A33C7D" w14:noSpellErr="1" w14:paraId="0B132124" w14:textId="7488EA9B"/>
    <w:p w:rsidR="08A33C7D" w:rsidP="08A33C7D" w:rsidRDefault="08A33C7D" w14:noSpellErr="1" w14:paraId="1A3382A6" w14:textId="4A9E5AAE">
      <w:pPr>
        <w:pStyle w:val="Normal"/>
        <w:bidi w:val="0"/>
        <w:spacing w:before="0" w:beforeAutospacing="off" w:after="200" w:afterAutospacing="off" w:line="276" w:lineRule="auto"/>
        <w:ind w:left="0" w:right="0"/>
        <w:jc w:val="left"/>
        <w:rPr>
          <w:rFonts w:ascii="等线" w:hAnsi="等线" w:eastAsia="等线" w:cs="等线" w:asciiTheme="minorEastAsia" w:hAnsiTheme="minorEastAsia" w:eastAsiaTheme="minorEastAsia" w:cstheme="minorEastAsia"/>
          <w:b w:val="1"/>
          <w:bCs w:val="1"/>
          <w:color w:val="auto"/>
          <w:lang w:eastAsia="zh-CN"/>
        </w:rPr>
      </w:pPr>
      <w:r w:rsidRPr="08A33C7D" w:rsidR="08A33C7D">
        <w:rPr>
          <w:rFonts w:ascii="等线" w:hAnsi="等线" w:eastAsia="等线" w:cs="等线" w:asciiTheme="minorEastAsia" w:hAnsiTheme="minorEastAsia" w:eastAsiaTheme="minorEastAsia" w:cstheme="minorEastAsia"/>
          <w:b w:val="1"/>
          <w:bCs w:val="1"/>
          <w:color w:val="auto"/>
          <w:lang w:eastAsia="zh-CN"/>
        </w:rPr>
        <w:t>Using the compliance date, Nov 10, 2010, as the effective date of SSCB dummy.</w:t>
      </w:r>
    </w:p>
    <w:p w:rsidR="08A33C7D" w:rsidP="08A33C7D" w:rsidRDefault="08A33C7D" w14:noSpellErr="1" w14:paraId="3D038B27" w14:textId="7A5D0316">
      <w:pPr>
        <w:pStyle w:val="Normal"/>
        <w:bidi w:val="0"/>
        <w:spacing w:before="0" w:beforeAutospacing="off" w:after="200" w:afterAutospacing="off" w:line="276" w:lineRule="auto"/>
        <w:ind w:left="0" w:right="0"/>
        <w:jc w:val="left"/>
        <w:rPr>
          <w:rFonts w:ascii="等线" w:hAnsi="等线" w:eastAsia="等线" w:cs="等线" w:asciiTheme="minorEastAsia" w:hAnsiTheme="minorEastAsia" w:eastAsiaTheme="minorEastAsia" w:cstheme="minorEastAsia"/>
          <w:b w:val="0"/>
          <w:bCs w:val="0"/>
          <w:color w:val="auto"/>
          <w:lang w:eastAsia="zh-CN"/>
        </w:rPr>
      </w:pPr>
      <w:r w:rsidRPr="08A33C7D" w:rsidR="08A33C7D">
        <w:rPr>
          <w:rFonts w:ascii="等线" w:hAnsi="等线" w:eastAsia="等线" w:cs="等线" w:asciiTheme="minorEastAsia" w:hAnsiTheme="minorEastAsia" w:eastAsiaTheme="minorEastAsia" w:cstheme="minorEastAsia"/>
          <w:b w:val="0"/>
          <w:bCs w:val="0"/>
          <w:color w:val="auto"/>
          <w:lang w:eastAsia="zh-CN"/>
        </w:rPr>
        <w:t>*significant at 10% level.**significant at 5% level. ***significant at 1% level.</w:t>
      </w:r>
    </w:p>
    <w:tbl>
      <w:tblPr>
        <w:tblStyle w:val="TableGrid"/>
        <w:tblW w:w="0" w:type="auto"/>
        <w:jc w:val="center"/>
        <w:tblLook w:val="04A0" w:firstRow="1" w:lastRow="0" w:firstColumn="1" w:lastColumn="0" w:noHBand="0" w:noVBand="1"/>
      </w:tblPr>
      <w:tblGrid>
        <w:gridCol w:w="1370"/>
        <w:gridCol w:w="1370"/>
        <w:gridCol w:w="1322"/>
        <w:gridCol w:w="1320"/>
        <w:gridCol w:w="1320"/>
      </w:tblGrid>
      <w:tr w:rsidR="08A33C7D" w:rsidTr="24B42192" w14:paraId="4CDCA8DE">
        <w:tc>
          <w:tcPr>
            <w:tcW w:w="1370" w:type="dxa"/>
            <w:tcMar/>
          </w:tcPr>
          <w:p w:rsidR="08A33C7D" w:rsidP="08A33C7D" w:rsidRDefault="08A33C7D" w14:noSpellErr="1" w14:paraId="35D23C85">
            <w:pPr>
              <w:rPr>
                <w:lang w:val="en-CA"/>
              </w:rPr>
            </w:pPr>
          </w:p>
        </w:tc>
        <w:tc>
          <w:tcPr>
            <w:tcW w:w="1370" w:type="dxa"/>
            <w:tcMar/>
          </w:tcPr>
          <w:p w:rsidR="08A33C7D" w:rsidP="08A33C7D" w:rsidRDefault="08A33C7D" w14:noSpellErr="1" w14:paraId="54CD134E" w14:textId="49C538A6">
            <w:pPr>
              <w:pStyle w:val="Normal"/>
              <w:rPr>
                <w:strike w:val="1"/>
                <w:lang w:val="en-CA"/>
              </w:rPr>
            </w:pPr>
            <w:r w:rsidRPr="08A33C7D" w:rsidR="08A33C7D">
              <w:rPr>
                <w:strike w:val="0"/>
                <w:dstrike w:val="0"/>
                <w:lang w:val="en-CA"/>
              </w:rPr>
              <w:t>unit</w:t>
            </w:r>
          </w:p>
        </w:tc>
        <w:tc>
          <w:tcPr>
            <w:tcW w:w="1322" w:type="dxa"/>
            <w:tcMar/>
          </w:tcPr>
          <w:p w:rsidR="08A33C7D" w:rsidP="08A33C7D" w:rsidRDefault="08A33C7D" w14:noSpellErr="1" w14:paraId="35CAC1AB" w14:textId="23D6C94E">
            <w:pPr>
              <w:pStyle w:val="Normal"/>
              <w:bidi w:val="0"/>
              <w:spacing w:before="0" w:beforeAutospacing="off" w:after="200" w:afterAutospacing="off" w:line="276" w:lineRule="auto"/>
              <w:ind w:left="0" w:right="0"/>
              <w:jc w:val="left"/>
            </w:pPr>
            <w:r w:rsidRPr="08A33C7D" w:rsidR="08A33C7D">
              <w:rPr>
                <w:lang w:val="en-CA"/>
              </w:rPr>
              <w:t>no breaker</w:t>
            </w:r>
          </w:p>
          <w:p w:rsidR="08A33C7D" w:rsidP="08A33C7D" w:rsidRDefault="08A33C7D" w14:paraId="1FE85D65" w14:textId="7F7A8614">
            <w:pPr>
              <w:pStyle w:val="Normal"/>
              <w:bidi w:val="0"/>
              <w:spacing w:before="0" w:beforeAutospacing="off" w:after="200" w:afterAutospacing="off" w:line="276" w:lineRule="auto"/>
              <w:ind w:left="0" w:right="0"/>
              <w:jc w:val="left"/>
              <w:rPr>
                <w:lang w:val="en-CA"/>
              </w:rPr>
            </w:pPr>
          </w:p>
        </w:tc>
        <w:tc>
          <w:tcPr>
            <w:tcW w:w="1320" w:type="dxa"/>
            <w:tcMar/>
          </w:tcPr>
          <w:p w:rsidR="08A33C7D" w:rsidP="08A33C7D" w:rsidRDefault="08A33C7D" w14:noSpellErr="1" w14:paraId="3D80A366" w14:textId="45D9E3DA">
            <w:pPr>
              <w:rPr>
                <w:lang w:val="en-CA"/>
              </w:rPr>
            </w:pPr>
            <w:r w:rsidRPr="08A33C7D" w:rsidR="08A33C7D">
              <w:rPr>
                <w:lang w:val="en-CA"/>
              </w:rPr>
              <w:t>Circuit Breaker</w:t>
            </w:r>
          </w:p>
        </w:tc>
        <w:tc>
          <w:tcPr>
            <w:tcW w:w="1320" w:type="dxa"/>
            <w:tcMar/>
          </w:tcPr>
          <w:p w:rsidR="08A33C7D" w:rsidP="08A33C7D" w:rsidRDefault="08A33C7D" w14:noSpellErr="1" w14:paraId="4B8E3AA0" w14:textId="7246732E">
            <w:pPr>
              <w:rPr>
                <w:lang w:val="en-CA"/>
              </w:rPr>
            </w:pPr>
            <w:r w:rsidRPr="08A33C7D" w:rsidR="08A33C7D">
              <w:rPr>
                <w:lang w:val="en-CA"/>
              </w:rPr>
              <w:t>Diff</w:t>
            </w:r>
          </w:p>
        </w:tc>
      </w:tr>
      <w:tr w:rsidR="08A33C7D" w:rsidTr="24B42192" w14:paraId="0EA6694C">
        <w:tc>
          <w:tcPr>
            <w:tcW w:w="1370" w:type="dxa"/>
            <w:tcMar/>
          </w:tcPr>
          <w:p w:rsidR="08A33C7D" w:rsidP="08A33C7D" w:rsidRDefault="08A33C7D" w14:noSpellErr="1" w14:paraId="258B7089">
            <w:pPr>
              <w:rPr>
                <w:lang w:val="en-CA"/>
              </w:rPr>
            </w:pPr>
            <w:r w:rsidRPr="08A33C7D" w:rsidR="08A33C7D">
              <w:rPr>
                <w:lang w:val="en-CA"/>
              </w:rPr>
              <w:t>Shares sold short</w:t>
            </w:r>
          </w:p>
        </w:tc>
        <w:tc>
          <w:tcPr>
            <w:tcW w:w="1370" w:type="dxa"/>
            <w:tcMar/>
          </w:tcPr>
          <w:p w:rsidR="08A33C7D" w:rsidP="08A33C7D" w:rsidRDefault="08A33C7D" w14:noSpellErr="1" w14:paraId="53079778" w14:textId="1AA60189">
            <w:pPr>
              <w:pStyle w:val="Normal"/>
              <w:rPr>
                <w:lang w:val="en-CA"/>
              </w:rPr>
            </w:pPr>
            <w:r w:rsidRPr="08A33C7D" w:rsidR="08A33C7D">
              <w:rPr>
                <w:lang w:val="en-CA"/>
              </w:rPr>
              <w:t>million shares</w:t>
            </w:r>
          </w:p>
          <w:p w:rsidR="08A33C7D" w:rsidP="08A33C7D" w:rsidRDefault="08A33C7D" w14:noSpellErr="1" w14:paraId="3BC19482" w14:textId="63A7703F">
            <w:pPr>
              <w:pStyle w:val="Normal"/>
              <w:rPr>
                <w:lang w:val="en-CA"/>
              </w:rPr>
            </w:pPr>
            <w:r w:rsidRPr="08A33C7D" w:rsidR="08A33C7D">
              <w:rPr>
                <w:lang w:val="en-CA"/>
              </w:rPr>
              <w:t>(round to decimals)</w:t>
            </w:r>
          </w:p>
        </w:tc>
        <w:tc>
          <w:tcPr>
            <w:tcW w:w="1322" w:type="dxa"/>
            <w:tcMar/>
          </w:tcPr>
          <w:p w:rsidR="08A33C7D" w:rsidRDefault="08A33C7D" w14:paraId="0B845D28" w14:textId="47943E0D">
            <w:r w:rsidRPr="24B42192" w:rsidR="24B42192">
              <w:rPr>
                <w:rFonts w:ascii="Arial" w:hAnsi="Arial" w:eastAsia="Arial" w:cs="Arial"/>
                <w:sz w:val="22"/>
                <w:szCs w:val="22"/>
              </w:rPr>
              <w:t>1090</w:t>
            </w:r>
          </w:p>
        </w:tc>
        <w:tc>
          <w:tcPr>
            <w:tcW w:w="1320" w:type="dxa"/>
            <w:tcMar/>
          </w:tcPr>
          <w:p w:rsidR="08A33C7D" w:rsidP="24B42192" w:rsidRDefault="08A33C7D" w14:paraId="14061C9D" w14:textId="1D7BC008">
            <w:pPr>
              <w:pStyle w:val="Normal"/>
              <w:rPr>
                <w:lang w:val="en-CA"/>
              </w:rPr>
            </w:pPr>
            <w:r w:rsidRPr="24B42192" w:rsidR="24B42192">
              <w:rPr>
                <w:lang w:val="en-CA"/>
              </w:rPr>
              <w:t>831</w:t>
            </w:r>
          </w:p>
        </w:tc>
        <w:tc>
          <w:tcPr>
            <w:tcW w:w="1320" w:type="dxa"/>
            <w:tcMar/>
          </w:tcPr>
          <w:p w:rsidR="08A33C7D" w:rsidP="08A33C7D" w:rsidRDefault="08A33C7D" w14:noSpellErr="1" w14:paraId="3F7600C8" w14:textId="3751CDFE">
            <w:pPr>
              <w:pStyle w:val="Normal"/>
              <w:rPr>
                <w:rFonts w:ascii="Arial" w:hAnsi="Arial" w:eastAsia="Arial" w:cs="Arial"/>
                <w:sz w:val="22"/>
                <w:szCs w:val="22"/>
              </w:rPr>
            </w:pPr>
            <w:r w:rsidRPr="08A33C7D" w:rsidR="08A33C7D">
              <w:rPr>
                <w:rFonts w:ascii="Arial" w:hAnsi="Arial" w:eastAsia="Arial" w:cs="Arial"/>
                <w:sz w:val="22"/>
                <w:szCs w:val="22"/>
              </w:rPr>
              <w:t>-259.07***</w:t>
            </w:r>
          </w:p>
          <w:p w:rsidR="08A33C7D" w:rsidP="08A33C7D" w:rsidRDefault="08A33C7D" w14:noSpellErr="1" w14:paraId="025A2BC8" w14:textId="664EAAF4">
            <w:pPr>
              <w:pStyle w:val="Normal"/>
              <w:rPr>
                <w:rFonts w:ascii="Arial" w:hAnsi="Arial" w:eastAsia="Arial" w:cs="Arial"/>
                <w:sz w:val="22"/>
                <w:szCs w:val="22"/>
              </w:rPr>
            </w:pPr>
            <w:r w:rsidRPr="08A33C7D" w:rsidR="08A33C7D">
              <w:rPr>
                <w:rFonts w:ascii="Arial" w:hAnsi="Arial" w:eastAsia="Arial" w:cs="Arial"/>
                <w:sz w:val="22"/>
                <w:szCs w:val="22"/>
              </w:rPr>
              <w:t>(-22.14)</w:t>
            </w:r>
          </w:p>
        </w:tc>
      </w:tr>
      <w:tr w:rsidR="08A33C7D" w:rsidTr="24B42192" w14:paraId="4AB510A1">
        <w:tc>
          <w:tcPr>
            <w:tcW w:w="1370" w:type="dxa"/>
            <w:tcMar/>
          </w:tcPr>
          <w:p w:rsidR="08A33C7D" w:rsidP="08A33C7D" w:rsidRDefault="08A33C7D" w14:noSpellErr="1" w14:paraId="00110F73">
            <w:pPr>
              <w:rPr>
                <w:lang w:val="en-CA"/>
              </w:rPr>
            </w:pPr>
            <w:r w:rsidRPr="08A33C7D" w:rsidR="08A33C7D">
              <w:rPr>
                <w:lang w:val="en-CA"/>
              </w:rPr>
              <w:t># of short sales</w:t>
            </w:r>
          </w:p>
        </w:tc>
        <w:tc>
          <w:tcPr>
            <w:tcW w:w="1370" w:type="dxa"/>
            <w:tcMar/>
          </w:tcPr>
          <w:p w:rsidR="08A33C7D" w:rsidP="08A33C7D" w:rsidRDefault="08A33C7D" w14:noSpellErr="1" w14:paraId="5E46BD69" w14:textId="698455B8">
            <w:pPr>
              <w:pStyle w:val="Normal"/>
              <w:rPr>
                <w:lang w:val="en-CA"/>
              </w:rPr>
            </w:pPr>
            <w:r w:rsidRPr="08A33C7D" w:rsidR="08A33C7D">
              <w:rPr>
                <w:lang w:val="en-CA"/>
              </w:rPr>
              <w:t>1,000 trades</w:t>
            </w:r>
          </w:p>
        </w:tc>
        <w:tc>
          <w:tcPr>
            <w:tcW w:w="1322" w:type="dxa"/>
            <w:tcMar/>
          </w:tcPr>
          <w:p w:rsidR="08A33C7D" w:rsidP="24B42192" w:rsidRDefault="08A33C7D" w14:paraId="55129A9D" w14:textId="64D3B9C8">
            <w:pPr>
              <w:pStyle w:val="Normal"/>
              <w:rPr>
                <w:lang w:val="en-CA"/>
              </w:rPr>
            </w:pPr>
            <w:r w:rsidRPr="24B42192" w:rsidR="24B42192">
              <w:rPr>
                <w:lang w:val="en-CA"/>
              </w:rPr>
              <w:t>2544</w:t>
            </w:r>
          </w:p>
        </w:tc>
        <w:tc>
          <w:tcPr>
            <w:tcW w:w="1320" w:type="dxa"/>
            <w:tcMar/>
          </w:tcPr>
          <w:p w:rsidR="08A33C7D" w:rsidP="24B42192" w:rsidRDefault="08A33C7D" w14:paraId="043A3F05" w14:textId="4A4479DD">
            <w:pPr>
              <w:pStyle w:val="Normal"/>
              <w:rPr>
                <w:lang w:val="en-CA"/>
              </w:rPr>
            </w:pPr>
            <w:r w:rsidRPr="24B42192" w:rsidR="24B42192">
              <w:rPr>
                <w:lang w:val="en-CA"/>
              </w:rPr>
              <w:t>2491</w:t>
            </w:r>
          </w:p>
        </w:tc>
        <w:tc>
          <w:tcPr>
            <w:tcW w:w="1320" w:type="dxa"/>
            <w:tcMar/>
          </w:tcPr>
          <w:p w:rsidR="08A33C7D" w:rsidP="24B42192" w:rsidRDefault="08A33C7D" w14:paraId="48C8992D" w14:textId="5A85B2A8">
            <w:pPr>
              <w:pStyle w:val="Normal"/>
              <w:rPr>
                <w:rFonts w:ascii="Arial" w:hAnsi="Arial" w:eastAsia="Arial" w:cs="Arial"/>
                <w:sz w:val="22"/>
                <w:szCs w:val="22"/>
              </w:rPr>
            </w:pPr>
            <w:r w:rsidRPr="24B42192" w:rsidR="24B42192">
              <w:rPr>
                <w:rFonts w:ascii="Arial" w:hAnsi="Arial" w:eastAsia="Arial" w:cs="Arial"/>
                <w:sz w:val="22"/>
                <w:szCs w:val="22"/>
              </w:rPr>
              <w:t>-53.381</w:t>
            </w:r>
          </w:p>
          <w:p w:rsidR="08A33C7D" w:rsidP="08A33C7D" w:rsidRDefault="08A33C7D" w14:noSpellErr="1" w14:paraId="2E84B97C" w14:textId="1FEF9C54">
            <w:pPr>
              <w:pStyle w:val="Normal"/>
              <w:rPr>
                <w:rFonts w:ascii="Arial" w:hAnsi="Arial" w:eastAsia="Arial" w:cs="Arial"/>
                <w:sz w:val="22"/>
                <w:szCs w:val="22"/>
              </w:rPr>
            </w:pPr>
            <w:r w:rsidRPr="08A33C7D" w:rsidR="08A33C7D">
              <w:rPr>
                <w:rFonts w:ascii="Arial" w:hAnsi="Arial" w:eastAsia="Arial" w:cs="Arial"/>
                <w:sz w:val="22"/>
                <w:szCs w:val="22"/>
              </w:rPr>
              <w:t>(-1.61)</w:t>
            </w:r>
          </w:p>
        </w:tc>
      </w:tr>
      <w:tr w:rsidR="08A33C7D" w:rsidTr="24B42192" w14:paraId="216907BD">
        <w:tc>
          <w:tcPr>
            <w:tcW w:w="1370" w:type="dxa"/>
            <w:tcMar/>
          </w:tcPr>
          <w:p w:rsidR="08A33C7D" w:rsidP="08A33C7D" w:rsidRDefault="08A33C7D" w14:noSpellErr="1" w14:paraId="044E61BA" w14:textId="500D3CCD">
            <w:pPr>
              <w:pStyle w:val="Normal"/>
              <w:rPr>
                <w:lang w:val="en-CA"/>
              </w:rPr>
            </w:pPr>
            <w:r w:rsidRPr="08A33C7D" w:rsidR="08A33C7D">
              <w:rPr>
                <w:lang w:val="en-CA"/>
              </w:rPr>
              <w:t>A</w:t>
            </w:r>
            <w:r w:rsidRPr="08A33C7D" w:rsidR="08A33C7D">
              <w:rPr>
                <w:lang w:val="en-CA"/>
              </w:rPr>
              <w:t>vg. Short size</w:t>
            </w:r>
          </w:p>
        </w:tc>
        <w:tc>
          <w:tcPr>
            <w:tcW w:w="1370" w:type="dxa"/>
            <w:tcMar/>
          </w:tcPr>
          <w:p w:rsidR="08A33C7D" w:rsidP="08A33C7D" w:rsidRDefault="08A33C7D" w14:noSpellErr="1" w14:paraId="12228FF7" w14:textId="42540623">
            <w:pPr>
              <w:pStyle w:val="Normal"/>
              <w:rPr>
                <w:lang w:val="en-CA"/>
              </w:rPr>
            </w:pPr>
            <w:r w:rsidRPr="08A33C7D" w:rsidR="08A33C7D">
              <w:rPr>
                <w:lang w:val="en-CA"/>
              </w:rPr>
              <w:t>shares</w:t>
            </w:r>
          </w:p>
        </w:tc>
        <w:tc>
          <w:tcPr>
            <w:tcW w:w="1322" w:type="dxa"/>
            <w:tcMar/>
          </w:tcPr>
          <w:p w:rsidR="08A33C7D" w:rsidP="24B42192" w:rsidRDefault="08A33C7D" w14:paraId="7D60C1D4" w14:textId="05E0BAC0">
            <w:pPr>
              <w:pStyle w:val="Normal"/>
              <w:rPr>
                <w:lang w:val="en-CA"/>
              </w:rPr>
            </w:pPr>
            <w:r w:rsidRPr="24B42192" w:rsidR="24B42192">
              <w:rPr>
                <w:lang w:val="en-CA"/>
              </w:rPr>
              <w:t>431</w:t>
            </w:r>
          </w:p>
        </w:tc>
        <w:tc>
          <w:tcPr>
            <w:tcW w:w="1320" w:type="dxa"/>
            <w:tcMar/>
          </w:tcPr>
          <w:p w:rsidR="08A33C7D" w:rsidP="08A33C7D" w:rsidRDefault="08A33C7D" w14:paraId="247D8CC1" w14:textId="6D0E1135">
            <w:pPr>
              <w:pStyle w:val="Normal"/>
              <w:bidi w:val="0"/>
              <w:spacing w:before="0" w:beforeAutospacing="off" w:after="200" w:afterAutospacing="off" w:line="276" w:lineRule="auto"/>
              <w:ind w:left="0" w:right="0"/>
              <w:jc w:val="left"/>
            </w:pPr>
            <w:r w:rsidR="24B42192">
              <w:rPr/>
              <w:t>335</w:t>
            </w:r>
          </w:p>
        </w:tc>
        <w:tc>
          <w:tcPr>
            <w:tcW w:w="1320" w:type="dxa"/>
            <w:tcMar/>
          </w:tcPr>
          <w:p w:rsidR="08A33C7D" w:rsidP="08A33C7D" w:rsidRDefault="08A33C7D" w14:noSpellErr="1" w14:paraId="50703E20" w14:textId="2E61A755">
            <w:pPr>
              <w:pStyle w:val="Normal"/>
              <w:rPr>
                <w:rFonts w:ascii="Arial" w:hAnsi="Arial" w:eastAsia="Arial" w:cs="Arial"/>
                <w:sz w:val="22"/>
                <w:szCs w:val="22"/>
              </w:rPr>
            </w:pPr>
            <w:r w:rsidRPr="08A33C7D" w:rsidR="08A33C7D">
              <w:rPr>
                <w:rFonts w:ascii="Arial" w:hAnsi="Arial" w:eastAsia="Arial" w:cs="Arial"/>
                <w:sz w:val="22"/>
                <w:szCs w:val="22"/>
              </w:rPr>
              <w:t>-96***</w:t>
            </w:r>
          </w:p>
          <w:p w:rsidR="08A33C7D" w:rsidP="08A33C7D" w:rsidRDefault="08A33C7D" w14:noSpellErr="1" w14:paraId="102A6396" w14:textId="21FC3033">
            <w:pPr>
              <w:pStyle w:val="Normal"/>
              <w:rPr>
                <w:rFonts w:ascii="Arial" w:hAnsi="Arial" w:eastAsia="Arial" w:cs="Arial"/>
                <w:sz w:val="22"/>
                <w:szCs w:val="22"/>
              </w:rPr>
            </w:pPr>
            <w:r w:rsidRPr="08A33C7D" w:rsidR="08A33C7D">
              <w:rPr>
                <w:rFonts w:ascii="Arial" w:hAnsi="Arial" w:eastAsia="Arial" w:cs="Arial"/>
                <w:sz w:val="22"/>
                <w:szCs w:val="22"/>
              </w:rPr>
              <w:t>(-45.37)</w:t>
            </w:r>
          </w:p>
        </w:tc>
      </w:tr>
      <w:tr w:rsidR="08A33C7D" w:rsidTr="24B42192" w14:paraId="4097FD70">
        <w:tc>
          <w:tcPr>
            <w:tcW w:w="1370" w:type="dxa"/>
            <w:tcMar/>
          </w:tcPr>
          <w:p w:rsidR="08A33C7D" w:rsidP="08A33C7D" w:rsidRDefault="08A33C7D" w14:noSpellErr="1" w14:paraId="22EF0DB6">
            <w:pPr>
              <w:rPr>
                <w:lang w:val="en-CA"/>
              </w:rPr>
            </w:pPr>
            <w:r w:rsidRPr="08A33C7D" w:rsidR="08A33C7D">
              <w:rPr>
                <w:lang w:val="en-CA"/>
              </w:rPr>
              <w:t>Avg. trade size</w:t>
            </w:r>
          </w:p>
        </w:tc>
        <w:tc>
          <w:tcPr>
            <w:tcW w:w="1370" w:type="dxa"/>
            <w:tcMar/>
          </w:tcPr>
          <w:p w:rsidR="08A33C7D" w:rsidP="08A33C7D" w:rsidRDefault="08A33C7D" w14:noSpellErr="1" w14:paraId="22DEEC04" w14:textId="790E57FB">
            <w:pPr>
              <w:pStyle w:val="Normal"/>
              <w:rPr>
                <w:lang w:val="en-CA"/>
              </w:rPr>
            </w:pPr>
            <w:r w:rsidRPr="08A33C7D" w:rsidR="08A33C7D">
              <w:rPr>
                <w:lang w:val="en-CA"/>
              </w:rPr>
              <w:t>shares</w:t>
            </w:r>
          </w:p>
        </w:tc>
        <w:tc>
          <w:tcPr>
            <w:tcW w:w="1322" w:type="dxa"/>
            <w:tcMar/>
          </w:tcPr>
          <w:p w:rsidR="08A33C7D" w:rsidP="24B42192" w:rsidRDefault="08A33C7D" w14:paraId="2551AFA9" w14:textId="41B6FB36">
            <w:pPr>
              <w:pStyle w:val="Normal"/>
              <w:rPr>
                <w:lang w:val="en-CA"/>
              </w:rPr>
            </w:pPr>
            <w:r w:rsidRPr="24B42192" w:rsidR="24B42192">
              <w:rPr>
                <w:lang w:val="en-CA"/>
              </w:rPr>
              <w:t>999</w:t>
            </w:r>
          </w:p>
        </w:tc>
        <w:tc>
          <w:tcPr>
            <w:tcW w:w="1320" w:type="dxa"/>
            <w:tcMar/>
          </w:tcPr>
          <w:p w:rsidR="08A33C7D" w:rsidP="08A33C7D" w:rsidRDefault="08A33C7D" w14:paraId="65FCEB00" w14:textId="5972CB14">
            <w:pPr>
              <w:pStyle w:val="Normal"/>
              <w:bidi w:val="0"/>
              <w:spacing w:before="0" w:beforeAutospacing="off" w:after="200" w:afterAutospacing="off" w:line="276" w:lineRule="auto"/>
              <w:ind w:left="0" w:right="0"/>
              <w:jc w:val="left"/>
            </w:pPr>
            <w:r w:rsidR="24B42192">
              <w:rPr/>
              <w:t>766</w:t>
            </w:r>
          </w:p>
        </w:tc>
        <w:tc>
          <w:tcPr>
            <w:tcW w:w="1320" w:type="dxa"/>
            <w:tcMar/>
          </w:tcPr>
          <w:p w:rsidR="08A33C7D" w:rsidP="08A33C7D" w:rsidRDefault="08A33C7D" w14:noSpellErr="1" w14:paraId="00471F17" w14:textId="74962CAF">
            <w:pPr>
              <w:pStyle w:val="Normal"/>
              <w:bidi w:val="0"/>
              <w:spacing w:before="0" w:beforeAutospacing="off" w:after="200" w:afterAutospacing="off" w:line="276" w:lineRule="auto"/>
              <w:ind w:left="0" w:right="0"/>
              <w:jc w:val="left"/>
            </w:pPr>
            <w:r w:rsidR="08A33C7D">
              <w:rPr/>
              <w:t>-233***</w:t>
            </w:r>
          </w:p>
          <w:p w:rsidR="08A33C7D" w:rsidP="08A33C7D" w:rsidRDefault="08A33C7D" w14:noSpellErr="1" w14:paraId="4C2C8A52" w14:textId="57FE998F">
            <w:pPr>
              <w:pStyle w:val="Normal"/>
              <w:bidi w:val="0"/>
              <w:spacing w:before="0" w:beforeAutospacing="off" w:after="200" w:afterAutospacing="off" w:line="276" w:lineRule="auto"/>
              <w:ind w:left="0" w:right="0"/>
              <w:jc w:val="left"/>
            </w:pPr>
            <w:r w:rsidR="08A33C7D">
              <w:rPr/>
              <w:t>(-35.66)</w:t>
            </w:r>
          </w:p>
        </w:tc>
      </w:tr>
      <w:tr w:rsidR="08A33C7D" w:rsidTr="24B42192" w14:paraId="361C8DC2">
        <w:tc>
          <w:tcPr>
            <w:tcW w:w="1370" w:type="dxa"/>
            <w:tcMar/>
          </w:tcPr>
          <w:p w:rsidR="08A33C7D" w:rsidP="08A33C7D" w:rsidRDefault="08A33C7D" w14:noSpellErr="1" w14:paraId="1FBD0B64">
            <w:pPr>
              <w:rPr>
                <w:lang w:val="en-CA"/>
              </w:rPr>
            </w:pPr>
            <w:r w:rsidRPr="08A33C7D" w:rsidR="08A33C7D">
              <w:rPr>
                <w:lang w:val="en-CA"/>
              </w:rPr>
              <w:t>Relative short sales</w:t>
            </w:r>
          </w:p>
        </w:tc>
        <w:tc>
          <w:tcPr>
            <w:tcW w:w="1370" w:type="dxa"/>
            <w:tcMar/>
          </w:tcPr>
          <w:p w:rsidR="08A33C7D" w:rsidP="08A33C7D" w:rsidRDefault="08A33C7D" w14:noSpellErr="1" w14:paraId="1A3D6F94" w14:textId="044E363C">
            <w:pPr>
              <w:pStyle w:val="Normal"/>
              <w:rPr>
                <w:lang w:val="en-CA"/>
              </w:rPr>
            </w:pPr>
            <w:r w:rsidRPr="08A33C7D" w:rsidR="08A33C7D">
              <w:rPr>
                <w:lang w:val="en-CA"/>
              </w:rPr>
              <w:t>%</w:t>
            </w:r>
          </w:p>
        </w:tc>
        <w:tc>
          <w:tcPr>
            <w:tcW w:w="1322" w:type="dxa"/>
            <w:tcMar/>
          </w:tcPr>
          <w:p w:rsidR="08A33C7D" w:rsidP="08A33C7D" w:rsidRDefault="08A33C7D" w14:noSpellErr="1" w14:paraId="3C20EE14" w14:textId="3EB6ECEE">
            <w:pPr>
              <w:pStyle w:val="Normal"/>
              <w:rPr>
                <w:lang w:val="en-CA"/>
              </w:rPr>
            </w:pPr>
            <w:r w:rsidRPr="08A33C7D" w:rsidR="08A33C7D">
              <w:rPr>
                <w:lang w:val="en-CA"/>
              </w:rPr>
              <w:t>0.126</w:t>
            </w:r>
          </w:p>
        </w:tc>
        <w:tc>
          <w:tcPr>
            <w:tcW w:w="1320" w:type="dxa"/>
            <w:tcMar/>
          </w:tcPr>
          <w:p w:rsidR="08A33C7D" w:rsidP="08A33C7D" w:rsidRDefault="08A33C7D" w14:noSpellErr="1" w14:paraId="7393751F" w14:textId="69AB2DCB">
            <w:pPr>
              <w:pStyle w:val="Normal"/>
              <w:bidi w:val="0"/>
              <w:spacing w:before="0" w:beforeAutospacing="off" w:after="200" w:afterAutospacing="off" w:line="276" w:lineRule="auto"/>
              <w:ind w:left="0" w:right="0"/>
              <w:jc w:val="left"/>
            </w:pPr>
            <w:r w:rsidR="08A33C7D">
              <w:rPr/>
              <w:t>0.128</w:t>
            </w:r>
          </w:p>
        </w:tc>
        <w:tc>
          <w:tcPr>
            <w:tcW w:w="1320" w:type="dxa"/>
            <w:tcMar/>
          </w:tcPr>
          <w:p w:rsidR="08A33C7D" w:rsidP="08A33C7D" w:rsidRDefault="08A33C7D" w14:noSpellErr="1" w14:paraId="1A5F3684" w14:textId="4720A283">
            <w:pPr>
              <w:pStyle w:val="Normal"/>
              <w:bidi w:val="0"/>
              <w:spacing w:before="0" w:beforeAutospacing="off" w:after="200" w:afterAutospacing="off" w:line="276" w:lineRule="auto"/>
              <w:ind w:left="0" w:right="0"/>
              <w:jc w:val="left"/>
            </w:pPr>
            <w:r w:rsidR="08A33C7D">
              <w:rPr/>
              <w:t>0.0022**</w:t>
            </w:r>
          </w:p>
          <w:p w:rsidR="08A33C7D" w:rsidP="08A33C7D" w:rsidRDefault="08A33C7D" w14:noSpellErr="1" w14:paraId="25C504C6" w14:textId="0DA48FA9">
            <w:pPr>
              <w:pStyle w:val="Normal"/>
              <w:bidi w:val="0"/>
              <w:spacing w:before="0" w:beforeAutospacing="off" w:after="200" w:afterAutospacing="off" w:line="276" w:lineRule="auto"/>
              <w:ind w:left="0" w:right="0"/>
              <w:jc w:val="left"/>
            </w:pPr>
            <w:r w:rsidR="08A33C7D">
              <w:rPr/>
              <w:t>(2.480)</w:t>
            </w:r>
          </w:p>
        </w:tc>
      </w:tr>
      <w:tr w:rsidR="08A33C7D" w:rsidTr="24B42192" w14:paraId="5C858BEC">
        <w:tc>
          <w:tcPr>
            <w:tcW w:w="1370" w:type="dxa"/>
            <w:tcMar/>
          </w:tcPr>
          <w:p w:rsidR="08A33C7D" w:rsidP="08A33C7D" w:rsidRDefault="08A33C7D" w14:noSpellErr="1" w14:paraId="49E870E5" w14:textId="7489B2E8">
            <w:pPr>
              <w:pStyle w:val="Normal"/>
              <w:rPr>
                <w:lang w:val="en-CA"/>
              </w:rPr>
            </w:pPr>
            <w:r w:rsidRPr="08A33C7D" w:rsidR="08A33C7D">
              <w:rPr>
                <w:lang w:val="en-CA"/>
              </w:rPr>
              <w:t>S</w:t>
            </w:r>
            <w:r w:rsidRPr="08A33C7D" w:rsidR="08A33C7D">
              <w:rPr>
                <w:lang w:val="en-CA"/>
              </w:rPr>
              <w:t>hort interest</w:t>
            </w:r>
          </w:p>
        </w:tc>
        <w:tc>
          <w:tcPr>
            <w:tcW w:w="1370" w:type="dxa"/>
            <w:tcMar/>
          </w:tcPr>
          <w:p w:rsidR="08A33C7D" w:rsidP="08A33C7D" w:rsidRDefault="08A33C7D" w14:noSpellErr="1" w14:paraId="6EFA5B12" w14:textId="37DBDE8A">
            <w:pPr>
              <w:pStyle w:val="Normal"/>
              <w:rPr>
                <w:lang w:val="en-CA"/>
              </w:rPr>
            </w:pPr>
            <w:r w:rsidRPr="08A33C7D" w:rsidR="08A33C7D">
              <w:rPr>
                <w:lang w:val="en-CA"/>
              </w:rPr>
              <w:t>1,000 shares</w:t>
            </w:r>
          </w:p>
        </w:tc>
        <w:tc>
          <w:tcPr>
            <w:tcW w:w="1322" w:type="dxa"/>
            <w:tcMar/>
          </w:tcPr>
          <w:p w:rsidR="08A33C7D" w:rsidP="08A33C7D" w:rsidRDefault="08A33C7D" w14:paraId="55DD45C3" w14:textId="30A4564B">
            <w:pPr>
              <w:pStyle w:val="Normal"/>
              <w:rPr>
                <w:lang w:val="en-CA"/>
              </w:rPr>
            </w:pPr>
          </w:p>
        </w:tc>
        <w:tc>
          <w:tcPr>
            <w:tcW w:w="1320" w:type="dxa"/>
            <w:tcMar/>
          </w:tcPr>
          <w:p w:rsidR="08A33C7D" w:rsidP="08A33C7D" w:rsidRDefault="08A33C7D" w14:paraId="5A1AB0B4" w14:textId="52888624">
            <w:pPr>
              <w:pStyle w:val="Normal"/>
              <w:rPr>
                <w:lang w:val="en-CA"/>
              </w:rPr>
            </w:pPr>
          </w:p>
        </w:tc>
        <w:tc>
          <w:tcPr>
            <w:tcW w:w="1320" w:type="dxa"/>
            <w:tcMar/>
          </w:tcPr>
          <w:p w:rsidR="08A33C7D" w:rsidP="08A33C7D" w:rsidRDefault="08A33C7D" w14:paraId="0EF30F7B" w14:textId="430B4A18">
            <w:pPr>
              <w:pStyle w:val="Normal"/>
              <w:rPr>
                <w:rFonts w:ascii="Arial" w:hAnsi="Arial" w:eastAsia="Arial" w:cs="Arial"/>
                <w:sz w:val="22"/>
                <w:szCs w:val="22"/>
              </w:rPr>
            </w:pPr>
          </w:p>
        </w:tc>
      </w:tr>
      <w:tr w:rsidR="08A33C7D" w:rsidTr="24B42192" w14:paraId="4648268D">
        <w:tc>
          <w:tcPr>
            <w:tcW w:w="1370" w:type="dxa"/>
            <w:tcMar/>
          </w:tcPr>
          <w:p w:rsidR="08A33C7D" w:rsidP="08A33C7D" w:rsidRDefault="08A33C7D" w14:noSpellErr="1" w14:paraId="31390DAC">
            <w:pPr>
              <w:rPr>
                <w:lang w:val="en-CA"/>
              </w:rPr>
            </w:pPr>
            <w:r w:rsidRPr="08A33C7D" w:rsidR="08A33C7D">
              <w:rPr>
                <w:lang w:val="en-CA"/>
              </w:rPr>
              <w:t># Obs.</w:t>
            </w:r>
          </w:p>
        </w:tc>
        <w:tc>
          <w:tcPr>
            <w:tcW w:w="1370" w:type="dxa"/>
            <w:tcMar/>
          </w:tcPr>
          <w:p w:rsidR="08A33C7D" w:rsidP="08A33C7D" w:rsidRDefault="08A33C7D" w14:paraId="14EC4EF8" w14:textId="5E93EA3B">
            <w:pPr>
              <w:pStyle w:val="Normal"/>
              <w:rPr>
                <w:lang w:val="en-CA"/>
              </w:rPr>
            </w:pPr>
          </w:p>
        </w:tc>
        <w:tc>
          <w:tcPr>
            <w:tcW w:w="1322" w:type="dxa"/>
            <w:tcMar/>
          </w:tcPr>
          <w:p w:rsidR="08A33C7D" w:rsidP="08A33C7D" w:rsidRDefault="08A33C7D" w14:noSpellErr="1" w14:paraId="153DA621">
            <w:pPr>
              <w:rPr>
                <w:lang w:val="en-CA"/>
              </w:rPr>
            </w:pPr>
          </w:p>
        </w:tc>
        <w:tc>
          <w:tcPr>
            <w:tcW w:w="1320" w:type="dxa"/>
            <w:tcMar/>
          </w:tcPr>
          <w:p w:rsidR="08A33C7D" w:rsidP="08A33C7D" w:rsidRDefault="08A33C7D" w14:noSpellErr="1" w14:paraId="42A3604A">
            <w:pPr>
              <w:rPr>
                <w:lang w:val="en-CA"/>
              </w:rPr>
            </w:pPr>
          </w:p>
        </w:tc>
        <w:tc>
          <w:tcPr>
            <w:tcW w:w="1320" w:type="dxa"/>
            <w:tcMar/>
          </w:tcPr>
          <w:p w:rsidR="08A33C7D" w:rsidP="08A33C7D" w:rsidRDefault="08A33C7D" w14:noSpellErr="1" w14:paraId="35CD77A5" w14:textId="4F126610">
            <w:pPr>
              <w:rPr>
                <w:lang w:val="en-CA"/>
              </w:rPr>
            </w:pPr>
            <w:r w:rsidRPr="08A33C7D" w:rsidR="08A33C7D">
              <w:rPr>
                <w:rFonts w:ascii="Arial" w:hAnsi="Arial" w:eastAsia="Arial" w:cs="Arial"/>
                <w:sz w:val="22"/>
                <w:szCs w:val="22"/>
              </w:rPr>
              <w:t>1596</w:t>
            </w:r>
          </w:p>
        </w:tc>
      </w:tr>
    </w:tbl>
    <w:p w:rsidR="08A33C7D" w:rsidP="08A33C7D" w:rsidRDefault="08A33C7D" w14:noSpellErr="1" w14:paraId="1BD0D2D9" w14:textId="2C705E94">
      <w:pPr>
        <w:pStyle w:val="Normal"/>
        <w:bidi w:val="0"/>
        <w:spacing w:before="0" w:beforeAutospacing="off" w:after="200" w:afterAutospacing="off" w:line="276" w:lineRule="auto"/>
        <w:ind w:left="0" w:right="0"/>
        <w:jc w:val="left"/>
        <w:rPr>
          <w:rFonts w:ascii="等线" w:hAnsi="等线" w:eastAsia="等线" w:cs="等线" w:asciiTheme="minorEastAsia" w:hAnsiTheme="minorEastAsia" w:eastAsiaTheme="minorEastAsia" w:cstheme="minorEastAsia"/>
          <w:b w:val="1"/>
          <w:bCs w:val="1"/>
          <w:color w:val="auto"/>
          <w:lang w:eastAsia="zh-CN"/>
        </w:rPr>
      </w:pPr>
    </w:p>
    <w:p w:rsidR="00033061" w:rsidP="00033061" w:rsidRDefault="00033061" w14:paraId="47B01A72" w14:textId="77777777" w14:noSpellErr="1">
      <w:r w:rsidR="28E448A2">
        <w:rPr/>
        <w:t xml:space="preserve">The restrictions on short sales are most restrictive in Period 1 (Uptick Rule), modest restrictive in period 2(N/A), and least restrictive in period 3 (Circuit Breaker). Thus the popularity of short selling activities is expected in order of p2 </w:t>
      </w:r>
      <w:r w:rsidR="28E448A2">
        <w:rPr/>
        <w:t>&gt;  p</w:t>
      </w:r>
      <w:r w:rsidR="28E448A2">
        <w:rPr/>
        <w:t>3 &gt; p1.</w:t>
      </w:r>
      <w:proofErr w:type="gramStart"/>
      <w:proofErr w:type="gramEnd"/>
    </w:p>
    <w:p w:rsidR="28E448A2" w:rsidP="28E448A2" w:rsidRDefault="28E448A2" w14:noSpellErr="1" w14:paraId="5DC9F85B" w14:textId="2981E211">
      <w:pPr>
        <w:pStyle w:val="Heading3"/>
      </w:pPr>
      <w:r w:rsidRPr="28E448A2" w:rsidR="28E448A2">
        <w:rPr/>
        <w:t>Effects on long-sell order execution efficiency</w:t>
      </w:r>
    </w:p>
    <w:p w:rsidR="00033061" w:rsidP="24B42192" w:rsidRDefault="00033061" w14:paraId="49F36A9E" w14:textId="77777777">
      <w:pPr>
        <w:rPr>
          <w:lang w:val="en-CA"/>
        </w:rPr>
      </w:pPr>
      <w:r w:rsidRPr="24B42192" w:rsidR="24B42192">
        <w:rPr>
          <w:lang w:val="en-CA"/>
        </w:rPr>
        <w:t xml:space="preserve">Once the circuit breaker is triggered, short sales are only allowed with a price above the current national best bid. This effectively put short sellers in a line behind long sellers. In fact, </w:t>
      </w:r>
      <w:proofErr w:type="spellStart"/>
      <w:r w:rsidRPr="24B42192" w:rsidR="24B42192">
        <w:rPr>
          <w:lang w:val="en-CA"/>
        </w:rPr>
        <w:t>facilating</w:t>
      </w:r>
      <w:proofErr w:type="spellEnd"/>
      <w:r w:rsidRPr="24B42192" w:rsidR="24B42192">
        <w:rPr>
          <w:lang w:val="en-CA"/>
        </w:rPr>
        <w:t xml:space="preserve"> the ability for long sellers to sell in declining market is one of the goals identified by the SEC in the official document. Several straightforward measures for long sell order execution efficiency are shares sold long, numbers of long sales, execute ratio, and execution time. Execute ratio is defined as the ratio of executed long orders on total long sale orders. Execution time is the average time a long sell order need to wait before being executed.</w:t>
      </w:r>
    </w:p>
    <w:p w:rsidRPr="00BF23C8" w:rsidR="00033061" w:rsidP="4838E650" w:rsidRDefault="00033061" w14:paraId="1A4E1C1F" w14:textId="494361D5" w14:noSpellErr="1">
      <w:pPr>
        <w:rPr>
          <w:color w:val="FF0000"/>
        </w:rPr>
      </w:pPr>
      <w:r w:rsidRPr="4838E650" w:rsidR="4838E650">
        <w:rPr>
          <w:color w:val="auto"/>
          <w:lang w:val="en-CA"/>
        </w:rPr>
        <w:t>Requirements: on long-sell: # of orders; # or shares sold long; placement time; execute time; execute ratio</w:t>
      </w:r>
      <w:r w:rsidRPr="4838E650" w:rsidR="4838E650">
        <w:rPr>
          <w:color w:val="auto"/>
          <w:lang w:val="en-CA"/>
        </w:rPr>
        <w:t xml:space="preserve">; </w:t>
      </w:r>
    </w:p>
    <w:p w:rsidR="4838E650" w:rsidP="181DF246" w:rsidRDefault="4838E650" w14:paraId="1EC2A146" w14:noSpellErr="1" w14:textId="5EDD2B9C">
      <w:pPr>
        <w:pStyle w:val="Normal"/>
        <w:rPr>
          <w:color w:val="FF0000"/>
          <w:lang w:val="en-CA"/>
        </w:rPr>
      </w:pPr>
      <w:r w:rsidRPr="181DF246" w:rsidR="181DF246">
        <w:rPr>
          <w:b w:val="1"/>
          <w:bCs w:val="1"/>
          <w:color w:val="FF0000"/>
          <w:lang w:val="en-CA"/>
        </w:rPr>
        <w:t>Difficulty</w:t>
      </w:r>
      <w:r w:rsidRPr="181DF246" w:rsidR="181DF246">
        <w:rPr>
          <w:color w:val="auto"/>
          <w:lang w:val="en-CA"/>
        </w:rPr>
        <w:t xml:space="preserve">: </w:t>
      </w:r>
      <w:r w:rsidRPr="181DF246" w:rsidR="181DF246">
        <w:rPr>
          <w:color w:val="auto"/>
          <w:lang w:val="en-CA"/>
        </w:rPr>
        <w:t>hard to isolate the short-</w:t>
      </w:r>
      <w:r w:rsidRPr="181DF246" w:rsidR="181DF246">
        <w:rPr>
          <w:color w:val="auto"/>
          <w:lang w:val="en-CA"/>
        </w:rPr>
        <w:t xml:space="preserve">sell </w:t>
      </w:r>
      <w:r w:rsidRPr="181DF246" w:rsidR="181DF246">
        <w:rPr>
          <w:color w:val="auto"/>
          <w:lang w:val="en-CA"/>
        </w:rPr>
        <w:t>quote</w:t>
      </w:r>
      <w:r w:rsidRPr="181DF246" w:rsidR="181DF246">
        <w:rPr>
          <w:color w:val="auto"/>
          <w:lang w:val="en-CA"/>
        </w:rPr>
        <w:t xml:space="preserve"> </w:t>
      </w:r>
      <w:r w:rsidRPr="181DF246" w:rsidR="181DF246">
        <w:rPr>
          <w:color w:val="auto"/>
          <w:lang w:val="en-CA"/>
        </w:rPr>
        <w:t>orders from the long-</w:t>
      </w:r>
      <w:r w:rsidRPr="181DF246" w:rsidR="181DF246">
        <w:rPr>
          <w:color w:val="auto"/>
          <w:lang w:val="en-CA"/>
        </w:rPr>
        <w:t xml:space="preserve">sell </w:t>
      </w:r>
      <w:r w:rsidRPr="181DF246" w:rsidR="181DF246">
        <w:rPr>
          <w:color w:val="auto"/>
          <w:lang w:val="en-CA"/>
        </w:rPr>
        <w:t xml:space="preserve">quote </w:t>
      </w:r>
      <w:r w:rsidRPr="181DF246" w:rsidR="181DF246">
        <w:rPr>
          <w:color w:val="auto"/>
          <w:lang w:val="en-CA"/>
        </w:rPr>
        <w:t>orders.</w:t>
      </w:r>
      <w:r w:rsidRPr="181DF246" w:rsidR="181DF246">
        <w:rPr>
          <w:color w:val="FF0000"/>
          <w:lang w:val="en-CA"/>
        </w:rPr>
        <w:t xml:space="preserve"> </w:t>
      </w:r>
    </w:p>
    <w:tbl>
      <w:tblPr>
        <w:tblStyle w:val="TableGrid"/>
        <w:tblW w:w="0" w:type="auto"/>
        <w:jc w:val="center"/>
        <w:tblLook w:val="04A0" w:firstRow="1" w:lastRow="0" w:firstColumn="1" w:lastColumn="0" w:noHBand="0" w:noVBand="1"/>
      </w:tblPr>
      <w:tblGrid>
        <w:gridCol w:w="1409"/>
        <w:gridCol w:w="1362"/>
        <w:gridCol w:w="1359"/>
        <w:gridCol w:w="1363"/>
        <w:gridCol w:w="1361"/>
        <w:gridCol w:w="1361"/>
      </w:tblGrid>
      <w:tr w:rsidR="00033061" w:rsidTr="6D033893" w14:paraId="672D9967" w14:textId="77777777">
        <w:trPr>
          <w:jc w:val="center"/>
        </w:trPr>
        <w:tc>
          <w:tcPr>
            <w:tcW w:w="1409" w:type="dxa"/>
            <w:tcMar/>
          </w:tcPr>
          <w:p w:rsidR="00033061" w:rsidP="003F13C6" w:rsidRDefault="00033061" w14:paraId="41999A3E" w14:textId="77777777">
            <w:pPr>
              <w:rPr>
                <w:lang w:val="en-CA"/>
              </w:rPr>
            </w:pPr>
          </w:p>
        </w:tc>
        <w:tc>
          <w:tcPr>
            <w:tcW w:w="1362" w:type="dxa"/>
            <w:tcMar/>
          </w:tcPr>
          <w:p w:rsidR="00033061" w:rsidP="6D033893" w:rsidRDefault="00033061" w14:paraId="3CBF1337" w14:textId="77777777" w14:noSpellErr="1">
            <w:pPr>
              <w:rPr>
                <w:lang w:val="en-CA"/>
              </w:rPr>
            </w:pPr>
            <w:r w:rsidRPr="6D033893" w:rsidR="6D033893">
              <w:rPr>
                <w:lang w:val="en-CA"/>
              </w:rPr>
              <w:t>Uptick Rule</w:t>
            </w:r>
          </w:p>
          <w:p w:rsidR="00033061" w:rsidP="6D033893" w:rsidRDefault="00033061" w14:paraId="095104E4" w14:textId="77777777" w14:noSpellErr="1">
            <w:pPr>
              <w:rPr>
                <w:lang w:val="en-CA"/>
              </w:rPr>
            </w:pPr>
            <w:r w:rsidRPr="6D033893" w:rsidR="6D033893">
              <w:rPr>
                <w:lang w:val="en-CA"/>
              </w:rPr>
              <w:t>(period 1)</w:t>
            </w:r>
          </w:p>
        </w:tc>
        <w:tc>
          <w:tcPr>
            <w:tcW w:w="1359" w:type="dxa"/>
            <w:tcMar/>
          </w:tcPr>
          <w:p w:rsidR="00033061" w:rsidP="6D033893" w:rsidRDefault="00033061" w14:paraId="0435657D" w14:textId="77777777" w14:noSpellErr="1">
            <w:pPr>
              <w:rPr>
                <w:lang w:val="en-CA"/>
              </w:rPr>
            </w:pPr>
            <w:r w:rsidRPr="6D033893" w:rsidR="6D033893">
              <w:rPr>
                <w:lang w:val="en-CA"/>
              </w:rPr>
              <w:t>N/A</w:t>
            </w:r>
          </w:p>
          <w:p w:rsidR="00033061" w:rsidP="6D033893" w:rsidRDefault="00033061" w14:paraId="0F832AE7" w14:textId="77777777" w14:noSpellErr="1">
            <w:pPr>
              <w:rPr>
                <w:lang w:val="en-CA"/>
              </w:rPr>
            </w:pPr>
            <w:r w:rsidRPr="6D033893" w:rsidR="6D033893">
              <w:rPr>
                <w:lang w:val="en-CA"/>
              </w:rPr>
              <w:t>(period 2)</w:t>
            </w:r>
          </w:p>
        </w:tc>
        <w:tc>
          <w:tcPr>
            <w:tcW w:w="1363" w:type="dxa"/>
            <w:tcMar/>
          </w:tcPr>
          <w:p w:rsidR="00033061" w:rsidP="6D033893" w:rsidRDefault="00033061" w14:paraId="3611A620" w14:textId="77777777" w14:noSpellErr="1">
            <w:pPr>
              <w:rPr>
                <w:lang w:val="en-CA"/>
              </w:rPr>
            </w:pPr>
            <w:r w:rsidRPr="6D033893" w:rsidR="6D033893">
              <w:rPr>
                <w:lang w:val="en-CA"/>
              </w:rPr>
              <w:t>Circuit Breaker</w:t>
            </w:r>
          </w:p>
          <w:p w:rsidR="00033061" w:rsidP="6D033893" w:rsidRDefault="00033061" w14:paraId="5E1EFB08" w14:textId="77777777" w14:noSpellErr="1">
            <w:pPr>
              <w:rPr>
                <w:lang w:val="en-CA"/>
              </w:rPr>
            </w:pPr>
            <w:r w:rsidRPr="6D033893" w:rsidR="6D033893">
              <w:rPr>
                <w:lang w:val="en-CA"/>
              </w:rPr>
              <w:t>(period 3)</w:t>
            </w:r>
          </w:p>
        </w:tc>
        <w:tc>
          <w:tcPr>
            <w:tcW w:w="1361" w:type="dxa"/>
            <w:tcMar/>
          </w:tcPr>
          <w:p w:rsidR="00033061" w:rsidP="6D033893" w:rsidRDefault="00033061" w14:paraId="659140D7" w14:textId="77777777" w14:noSpellErr="1">
            <w:pPr>
              <w:rPr>
                <w:lang w:val="en-CA"/>
              </w:rPr>
            </w:pPr>
            <w:r w:rsidRPr="6D033893" w:rsidR="6D033893">
              <w:rPr>
                <w:lang w:val="en-CA"/>
              </w:rPr>
              <w:t>Diff13</w:t>
            </w:r>
          </w:p>
        </w:tc>
        <w:tc>
          <w:tcPr>
            <w:tcW w:w="1361" w:type="dxa"/>
            <w:tcMar/>
          </w:tcPr>
          <w:p w:rsidR="00033061" w:rsidP="6D033893" w:rsidRDefault="00033061" w14:paraId="10715745" w14:textId="77777777" w14:noSpellErr="1">
            <w:pPr>
              <w:rPr>
                <w:lang w:val="en-CA"/>
              </w:rPr>
            </w:pPr>
            <w:r w:rsidRPr="6D033893" w:rsidR="6D033893">
              <w:rPr>
                <w:lang w:val="en-CA"/>
              </w:rPr>
              <w:t>Diff23</w:t>
            </w:r>
          </w:p>
        </w:tc>
      </w:tr>
      <w:tr w:rsidR="00033061" w:rsidTr="6D033893" w14:paraId="75F1D9AB" w14:textId="77777777">
        <w:trPr>
          <w:jc w:val="center"/>
        </w:trPr>
        <w:tc>
          <w:tcPr>
            <w:tcW w:w="1409" w:type="dxa"/>
            <w:tcMar/>
          </w:tcPr>
          <w:p w:rsidR="00033061" w:rsidP="6D033893" w:rsidRDefault="00033061" w14:paraId="5B62EC1E" w14:textId="77777777" w14:noSpellErr="1">
            <w:pPr>
              <w:rPr>
                <w:lang w:val="en-CA"/>
              </w:rPr>
            </w:pPr>
            <w:r w:rsidRPr="6D033893" w:rsidR="6D033893">
              <w:rPr>
                <w:lang w:val="en-CA"/>
              </w:rPr>
              <w:t>Shares sold long</w:t>
            </w:r>
          </w:p>
        </w:tc>
        <w:tc>
          <w:tcPr>
            <w:tcW w:w="1362" w:type="dxa"/>
            <w:tcMar/>
          </w:tcPr>
          <w:p w:rsidR="00033061" w:rsidP="003F13C6" w:rsidRDefault="00033061" w14:paraId="7D0923B8" w14:textId="77777777">
            <w:pPr>
              <w:rPr>
                <w:lang w:val="en-CA"/>
              </w:rPr>
            </w:pPr>
          </w:p>
        </w:tc>
        <w:tc>
          <w:tcPr>
            <w:tcW w:w="1359" w:type="dxa"/>
            <w:tcMar/>
          </w:tcPr>
          <w:p w:rsidR="00033061" w:rsidP="003F13C6" w:rsidRDefault="00033061" w14:paraId="62AC4E77" w14:textId="77777777">
            <w:pPr>
              <w:rPr>
                <w:lang w:val="en-CA"/>
              </w:rPr>
            </w:pPr>
          </w:p>
        </w:tc>
        <w:tc>
          <w:tcPr>
            <w:tcW w:w="1363" w:type="dxa"/>
            <w:tcMar/>
          </w:tcPr>
          <w:p w:rsidR="00033061" w:rsidP="003F13C6" w:rsidRDefault="00033061" w14:paraId="074B188E" w14:textId="77777777">
            <w:pPr>
              <w:rPr>
                <w:lang w:val="en-CA"/>
              </w:rPr>
            </w:pPr>
          </w:p>
        </w:tc>
        <w:tc>
          <w:tcPr>
            <w:tcW w:w="1361" w:type="dxa"/>
            <w:tcMar/>
          </w:tcPr>
          <w:p w:rsidR="00033061" w:rsidP="003F13C6" w:rsidRDefault="00033061" w14:paraId="66F9B396" w14:textId="77777777">
            <w:pPr>
              <w:rPr>
                <w:lang w:val="en-CA"/>
              </w:rPr>
            </w:pPr>
          </w:p>
        </w:tc>
        <w:tc>
          <w:tcPr>
            <w:tcW w:w="1361" w:type="dxa"/>
            <w:tcMar/>
          </w:tcPr>
          <w:p w:rsidR="00033061" w:rsidP="003F13C6" w:rsidRDefault="00033061" w14:paraId="146B5D95" w14:textId="77777777">
            <w:pPr>
              <w:rPr>
                <w:lang w:val="en-CA"/>
              </w:rPr>
            </w:pPr>
          </w:p>
        </w:tc>
      </w:tr>
      <w:tr w:rsidR="00033061" w:rsidTr="6D033893" w14:paraId="09751DBA" w14:textId="77777777">
        <w:trPr>
          <w:jc w:val="center"/>
        </w:trPr>
        <w:tc>
          <w:tcPr>
            <w:tcW w:w="1409" w:type="dxa"/>
            <w:tcMar/>
          </w:tcPr>
          <w:p w:rsidR="00033061" w:rsidP="6D033893" w:rsidRDefault="00033061" w14:paraId="5A386C55" w14:textId="77777777" w14:noSpellErr="1">
            <w:pPr>
              <w:rPr>
                <w:lang w:val="en-CA"/>
              </w:rPr>
            </w:pPr>
            <w:r w:rsidRPr="6D033893" w:rsidR="6D033893">
              <w:rPr>
                <w:lang w:val="en-CA"/>
              </w:rPr>
              <w:t># of long sales</w:t>
            </w:r>
          </w:p>
        </w:tc>
        <w:tc>
          <w:tcPr>
            <w:tcW w:w="1362" w:type="dxa"/>
            <w:tcMar/>
          </w:tcPr>
          <w:p w:rsidR="00033061" w:rsidP="003F13C6" w:rsidRDefault="00033061" w14:paraId="41A0D26B" w14:textId="77777777">
            <w:pPr>
              <w:rPr>
                <w:lang w:val="en-CA"/>
              </w:rPr>
            </w:pPr>
          </w:p>
        </w:tc>
        <w:tc>
          <w:tcPr>
            <w:tcW w:w="1359" w:type="dxa"/>
            <w:tcMar/>
          </w:tcPr>
          <w:p w:rsidR="00033061" w:rsidP="003F13C6" w:rsidRDefault="00033061" w14:paraId="51B52F08" w14:textId="77777777">
            <w:pPr>
              <w:rPr>
                <w:lang w:val="en-CA"/>
              </w:rPr>
            </w:pPr>
          </w:p>
        </w:tc>
        <w:tc>
          <w:tcPr>
            <w:tcW w:w="1363" w:type="dxa"/>
            <w:tcMar/>
          </w:tcPr>
          <w:p w:rsidR="00033061" w:rsidP="003F13C6" w:rsidRDefault="00033061" w14:paraId="2EDA2FC8" w14:textId="77777777">
            <w:pPr>
              <w:rPr>
                <w:lang w:val="en-CA"/>
              </w:rPr>
            </w:pPr>
          </w:p>
        </w:tc>
        <w:tc>
          <w:tcPr>
            <w:tcW w:w="1361" w:type="dxa"/>
            <w:tcMar/>
          </w:tcPr>
          <w:p w:rsidR="00033061" w:rsidP="003F13C6" w:rsidRDefault="00033061" w14:paraId="0367D863" w14:textId="77777777">
            <w:pPr>
              <w:rPr>
                <w:lang w:val="en-CA"/>
              </w:rPr>
            </w:pPr>
          </w:p>
        </w:tc>
        <w:tc>
          <w:tcPr>
            <w:tcW w:w="1361" w:type="dxa"/>
            <w:tcMar/>
          </w:tcPr>
          <w:p w:rsidR="00033061" w:rsidP="003F13C6" w:rsidRDefault="00033061" w14:paraId="41E50171" w14:textId="77777777">
            <w:pPr>
              <w:rPr>
                <w:lang w:val="en-CA"/>
              </w:rPr>
            </w:pPr>
          </w:p>
        </w:tc>
      </w:tr>
      <w:tr w:rsidR="00033061" w:rsidTr="6D033893" w14:paraId="4791047E" w14:textId="77777777">
        <w:trPr>
          <w:jc w:val="center"/>
        </w:trPr>
        <w:tc>
          <w:tcPr>
            <w:tcW w:w="1409" w:type="dxa"/>
            <w:tcMar/>
          </w:tcPr>
          <w:p w:rsidR="00033061" w:rsidP="6D033893" w:rsidRDefault="00033061" w14:paraId="6D021B98" w14:textId="77777777" w14:noSpellErr="1">
            <w:pPr>
              <w:rPr>
                <w:lang w:val="en-CA"/>
              </w:rPr>
            </w:pPr>
            <w:r w:rsidRPr="6D033893" w:rsidR="6D033893">
              <w:rPr>
                <w:lang w:val="en-CA"/>
              </w:rPr>
              <w:t>Execute time</w:t>
            </w:r>
          </w:p>
        </w:tc>
        <w:tc>
          <w:tcPr>
            <w:tcW w:w="1362" w:type="dxa"/>
            <w:tcMar/>
          </w:tcPr>
          <w:p w:rsidR="00033061" w:rsidP="003F13C6" w:rsidRDefault="00033061" w14:paraId="04E98AD0" w14:textId="77777777">
            <w:pPr>
              <w:rPr>
                <w:lang w:val="en-CA"/>
              </w:rPr>
            </w:pPr>
          </w:p>
        </w:tc>
        <w:tc>
          <w:tcPr>
            <w:tcW w:w="1359" w:type="dxa"/>
            <w:tcMar/>
          </w:tcPr>
          <w:p w:rsidR="00033061" w:rsidP="003F13C6" w:rsidRDefault="00033061" w14:paraId="0E7EF2F4" w14:textId="77777777">
            <w:pPr>
              <w:rPr>
                <w:lang w:val="en-CA"/>
              </w:rPr>
            </w:pPr>
          </w:p>
        </w:tc>
        <w:tc>
          <w:tcPr>
            <w:tcW w:w="1363" w:type="dxa"/>
            <w:tcMar/>
          </w:tcPr>
          <w:p w:rsidR="00033061" w:rsidP="003F13C6" w:rsidRDefault="00033061" w14:paraId="373B469E" w14:textId="77777777">
            <w:pPr>
              <w:rPr>
                <w:lang w:val="en-CA"/>
              </w:rPr>
            </w:pPr>
          </w:p>
        </w:tc>
        <w:tc>
          <w:tcPr>
            <w:tcW w:w="1361" w:type="dxa"/>
            <w:tcMar/>
          </w:tcPr>
          <w:p w:rsidR="00033061" w:rsidP="003F13C6" w:rsidRDefault="00033061" w14:paraId="7810FC47" w14:textId="77777777">
            <w:pPr>
              <w:rPr>
                <w:lang w:val="en-CA"/>
              </w:rPr>
            </w:pPr>
          </w:p>
        </w:tc>
        <w:tc>
          <w:tcPr>
            <w:tcW w:w="1361" w:type="dxa"/>
            <w:tcMar/>
          </w:tcPr>
          <w:p w:rsidR="00033061" w:rsidP="003F13C6" w:rsidRDefault="00033061" w14:paraId="3EAB2AAD" w14:textId="77777777">
            <w:pPr>
              <w:rPr>
                <w:lang w:val="en-CA"/>
              </w:rPr>
            </w:pPr>
          </w:p>
        </w:tc>
      </w:tr>
      <w:tr w:rsidR="00033061" w:rsidTr="6D033893" w14:paraId="17166027" w14:textId="77777777">
        <w:trPr>
          <w:jc w:val="center"/>
        </w:trPr>
        <w:tc>
          <w:tcPr>
            <w:tcW w:w="1409" w:type="dxa"/>
            <w:tcMar/>
          </w:tcPr>
          <w:p w:rsidR="00033061" w:rsidP="6D033893" w:rsidRDefault="00033061" w14:paraId="216620DB" w14:textId="77777777" w14:noSpellErr="1">
            <w:pPr>
              <w:rPr>
                <w:lang w:val="en-CA"/>
              </w:rPr>
            </w:pPr>
            <w:r w:rsidRPr="6D033893" w:rsidR="6D033893">
              <w:rPr>
                <w:lang w:val="en-CA"/>
              </w:rPr>
              <w:t>Execute ratio</w:t>
            </w:r>
          </w:p>
        </w:tc>
        <w:tc>
          <w:tcPr>
            <w:tcW w:w="1362" w:type="dxa"/>
            <w:tcMar/>
          </w:tcPr>
          <w:p w:rsidR="00033061" w:rsidP="003F13C6" w:rsidRDefault="00033061" w14:paraId="6607252F" w14:textId="77777777">
            <w:pPr>
              <w:rPr>
                <w:lang w:val="en-CA"/>
              </w:rPr>
            </w:pPr>
          </w:p>
        </w:tc>
        <w:tc>
          <w:tcPr>
            <w:tcW w:w="1359" w:type="dxa"/>
            <w:tcMar/>
          </w:tcPr>
          <w:p w:rsidR="00033061" w:rsidP="003F13C6" w:rsidRDefault="00033061" w14:paraId="3B2A5BAF" w14:textId="77777777">
            <w:pPr>
              <w:rPr>
                <w:lang w:val="en-CA"/>
              </w:rPr>
            </w:pPr>
          </w:p>
        </w:tc>
        <w:tc>
          <w:tcPr>
            <w:tcW w:w="1363" w:type="dxa"/>
            <w:tcMar/>
          </w:tcPr>
          <w:p w:rsidR="00033061" w:rsidP="003F13C6" w:rsidRDefault="00033061" w14:paraId="630C19B8" w14:textId="77777777">
            <w:pPr>
              <w:rPr>
                <w:lang w:val="en-CA"/>
              </w:rPr>
            </w:pPr>
          </w:p>
        </w:tc>
        <w:tc>
          <w:tcPr>
            <w:tcW w:w="1361" w:type="dxa"/>
            <w:tcMar/>
          </w:tcPr>
          <w:p w:rsidR="00033061" w:rsidP="003F13C6" w:rsidRDefault="00033061" w14:paraId="62439D2E" w14:textId="77777777">
            <w:pPr>
              <w:rPr>
                <w:lang w:val="en-CA"/>
              </w:rPr>
            </w:pPr>
          </w:p>
        </w:tc>
        <w:tc>
          <w:tcPr>
            <w:tcW w:w="1361" w:type="dxa"/>
            <w:tcMar/>
          </w:tcPr>
          <w:p w:rsidR="00033061" w:rsidP="003F13C6" w:rsidRDefault="00033061" w14:paraId="56F1D8C8" w14:textId="77777777">
            <w:pPr>
              <w:rPr>
                <w:lang w:val="en-CA"/>
              </w:rPr>
            </w:pPr>
          </w:p>
        </w:tc>
      </w:tr>
      <w:tr w:rsidR="00033061" w:rsidTr="6D033893" w14:paraId="764001CD" w14:textId="77777777">
        <w:trPr>
          <w:jc w:val="center"/>
        </w:trPr>
        <w:tc>
          <w:tcPr>
            <w:tcW w:w="1409" w:type="dxa"/>
            <w:tcMar/>
          </w:tcPr>
          <w:p w:rsidR="00033061" w:rsidP="6D033893" w:rsidRDefault="00033061" w14:paraId="5073766F" w14:textId="77777777" w14:noSpellErr="1">
            <w:pPr>
              <w:rPr>
                <w:lang w:val="en-CA"/>
              </w:rPr>
            </w:pPr>
            <w:r w:rsidRPr="6D033893" w:rsidR="6D033893">
              <w:rPr>
                <w:lang w:val="en-CA"/>
              </w:rPr>
              <w:t># Obs.</w:t>
            </w:r>
          </w:p>
        </w:tc>
        <w:tc>
          <w:tcPr>
            <w:tcW w:w="1362" w:type="dxa"/>
            <w:tcMar/>
          </w:tcPr>
          <w:p w:rsidR="00033061" w:rsidP="003F13C6" w:rsidRDefault="00033061" w14:paraId="789357FD" w14:textId="77777777">
            <w:pPr>
              <w:rPr>
                <w:lang w:val="en-CA"/>
              </w:rPr>
            </w:pPr>
          </w:p>
        </w:tc>
        <w:tc>
          <w:tcPr>
            <w:tcW w:w="1359" w:type="dxa"/>
            <w:tcMar/>
          </w:tcPr>
          <w:p w:rsidR="00033061" w:rsidP="003F13C6" w:rsidRDefault="00033061" w14:paraId="47A372AE" w14:textId="77777777">
            <w:pPr>
              <w:rPr>
                <w:lang w:val="en-CA"/>
              </w:rPr>
            </w:pPr>
          </w:p>
        </w:tc>
        <w:tc>
          <w:tcPr>
            <w:tcW w:w="1363" w:type="dxa"/>
            <w:tcMar/>
          </w:tcPr>
          <w:p w:rsidR="00033061" w:rsidP="003F13C6" w:rsidRDefault="00033061" w14:paraId="64735B18" w14:textId="77777777">
            <w:pPr>
              <w:rPr>
                <w:lang w:val="en-CA"/>
              </w:rPr>
            </w:pPr>
          </w:p>
        </w:tc>
        <w:tc>
          <w:tcPr>
            <w:tcW w:w="1361" w:type="dxa"/>
            <w:tcMar/>
          </w:tcPr>
          <w:p w:rsidR="00033061" w:rsidP="003F13C6" w:rsidRDefault="00033061" w14:paraId="387A9869" w14:textId="77777777">
            <w:pPr>
              <w:rPr>
                <w:lang w:val="en-CA"/>
              </w:rPr>
            </w:pPr>
          </w:p>
        </w:tc>
        <w:tc>
          <w:tcPr>
            <w:tcW w:w="1361" w:type="dxa"/>
            <w:tcMar/>
          </w:tcPr>
          <w:p w:rsidR="00033061" w:rsidP="003F13C6" w:rsidRDefault="00033061" w14:paraId="5235D52D" w14:textId="77777777">
            <w:pPr>
              <w:rPr>
                <w:lang w:val="en-CA"/>
              </w:rPr>
            </w:pPr>
          </w:p>
        </w:tc>
      </w:tr>
    </w:tbl>
    <w:p w:rsidR="00033061" w:rsidP="00033061" w:rsidRDefault="00033061" w14:paraId="1092093D" w14:textId="77777777" w14:noSpellErr="1">
      <w:r w:rsidR="28E448A2">
        <w:rPr/>
        <w:t xml:space="preserve">Short sales at a price lower than the current national best bid will drive down the stock price before </w:t>
      </w:r>
      <w:r w:rsidR="28E448A2">
        <w:rPr/>
        <w:t>most long</w:t>
      </w:r>
      <w:r w:rsidR="28E448A2">
        <w:rPr/>
        <w:t xml:space="preserve"> sellers could complete their trades, hence it is expected that long sellers experienced the worst time in period 2 and the best time before the Uptick Rule was repealed. Ordering by the execution efficiency from easy to hard, the relation is expected to be p1 &gt; p3 &gt; p2.</w:t>
      </w:r>
      <w:proofErr w:type="gramStart"/>
      <w:proofErr w:type="gramEnd"/>
    </w:p>
    <w:p w:rsidR="28E448A2" w:rsidP="28E448A2" w:rsidRDefault="28E448A2" w14:noSpellErr="1" w14:paraId="037F17BC" w14:textId="0917B058">
      <w:pPr>
        <w:pStyle w:val="Heading3"/>
      </w:pPr>
      <w:r w:rsidRPr="28E448A2" w:rsidR="28E448A2">
        <w:rPr/>
        <w:t>Effects on option trading</w:t>
      </w:r>
    </w:p>
    <w:p w:rsidR="00033061" w:rsidP="00033061" w:rsidRDefault="00033061" w14:paraId="4D793510" w14:textId="0853C319">
      <w:r w:rsidR="3A65E3BA">
        <w:rPr/>
        <w:t xml:space="preserve">The short-sale circuit breaker prohibits short selling at a price equal to or lower than the current national best bid, but it does not cover the option market. </w:t>
      </w:r>
      <w:r w:rsidR="3A65E3BA">
        <w:rPr/>
        <w:t xml:space="preserve">Options offers the opportunity to avoid certain impediments to </w:t>
      </w:r>
      <w:r w:rsidR="3A65E3BA">
        <w:rPr/>
        <w:t>the</w:t>
      </w:r>
      <w:r w:rsidRPr="24B42192" w:rsidR="3A65E3BA">
        <w:rPr/>
        <w:t xml:space="preserve"> </w:t>
      </w:r>
      <w:r w:rsidR="3A65E3BA">
        <w:rPr/>
        <w:t>short sale of stocks.</w:t>
      </w:r>
      <w:r w:rsidRPr="3A65E3BA">
        <w:rPr>
          <w:rStyle w:val="FootnoteReference"/>
        </w:rPr>
        <w:footnoteReference w:id="14949"/>
      </w:r>
      <w:r w:rsidR="3A65E3BA">
        <w:rPr/>
        <w:t xml:space="preserve"> In fact, </w:t>
      </w:r>
      <w:r w:rsidRPr="3A65E3BA" w:rsidR="3A65E3BA">
        <w:rPr>
          <w:rFonts w:ascii="Arial" w:hAnsi="Arial" w:eastAsia="Arial" w:cs="Arial"/>
          <w:color w:val="222222"/>
          <w:sz w:val="22"/>
          <w:szCs w:val="22"/>
        </w:rPr>
        <w:t>Figlewski and Webb(1993) suggests that introducing options trading can significantly reduce or even eliminate the informational effects of short sale constraints.</w:t>
      </w:r>
      <w:r w:rsidRPr="24B42192" w:rsidR="3A65E3BA">
        <w:rPr/>
        <w:t xml:space="preserve"> </w:t>
      </w:r>
      <w:r w:rsidR="3A65E3BA">
        <w:rPr/>
        <w:t xml:space="preserve">Dedicated short sellers can easily find a </w:t>
      </w:r>
      <w:proofErr w:type="spellStart"/>
      <w:r w:rsidR="3A65E3BA">
        <w:rPr/>
        <w:t>work-around</w:t>
      </w:r>
      <w:proofErr w:type="spellEnd"/>
      <w:r w:rsidR="3A65E3BA">
        <w:rPr/>
        <w:t xml:space="preserve"> of this rule. It is of interests to see if the short-sale circuit breaker will push short sellers in a declining stock to the option markets. Firms with options available for trading are collected in to a subgroup to investigate the relation of stock price and options.  Number of put </w:t>
      </w:r>
      <w:proofErr w:type="spellStart"/>
      <w:r w:rsidR="3A65E3BA">
        <w:rPr/>
        <w:t>options, put</w:t>
      </w:r>
      <w:proofErr w:type="spellEnd"/>
      <w:r w:rsidRPr="24B42192" w:rsidR="3A65E3BA">
        <w:rPr/>
        <w:t xml:space="preserve"> </w:t>
      </w:r>
      <w:proofErr w:type="spellStart"/>
      <w:r w:rsidR="3A65E3BA">
        <w:rPr/>
        <w:t>spread, number</w:t>
      </w:r>
      <w:proofErr w:type="spellEnd"/>
      <w:r w:rsidR="3A65E3BA">
        <w:rPr/>
        <w:t xml:space="preserve"> of call </w:t>
      </w:r>
      <w:proofErr w:type="spellStart"/>
      <w:r w:rsidR="3A65E3BA">
        <w:rPr/>
        <w:t>options, and</w:t>
      </w:r>
      <w:proofErr w:type="spellEnd"/>
      <w:r w:rsidR="3A65E3BA">
        <w:rPr/>
        <w:t xml:space="preserve"> call spread are selected as measures for the option market. Put spread (call spread) is the monthly average difference between the strike prices of put (call) options and the issue-day stock prices. </w:t>
      </w:r>
    </w:p>
    <w:p w:rsidRPr="00BC4786" w:rsidR="00033061" w:rsidP="4838E650" w:rsidRDefault="00033061" w14:paraId="3DF580BA" w14:textId="77777777" w14:noSpellErr="1">
      <w:pPr>
        <w:rPr>
          <w:color w:val="auto"/>
        </w:rPr>
      </w:pPr>
      <w:r w:rsidRPr="4838E650" w:rsidR="4838E650">
        <w:rPr>
          <w:color w:val="auto"/>
        </w:rPr>
        <w:t>Requirements: option price; option amount; daily stock price;</w:t>
      </w:r>
    </w:p>
    <w:p w:rsidR="4838E650" w:rsidP="4838E650" w:rsidRDefault="4838E650" w14:noSpellErr="1" w14:paraId="3C1C80B9" w14:textId="77D94720">
      <w:pPr>
        <w:pStyle w:val="Normal"/>
        <w:rPr>
          <w:color w:val="auto"/>
        </w:rPr>
      </w:pPr>
      <w:r w:rsidRPr="4838E650" w:rsidR="4838E650">
        <w:rPr>
          <w:b w:val="1"/>
          <w:bCs w:val="1"/>
          <w:color w:val="FF0000"/>
        </w:rPr>
        <w:t>Difficulty</w:t>
      </w:r>
      <w:r w:rsidRPr="4838E650" w:rsidR="4838E650">
        <w:rPr>
          <w:color w:val="auto"/>
        </w:rPr>
        <w:t>: cannot find options data.</w:t>
      </w:r>
    </w:p>
    <w:tbl>
      <w:tblPr>
        <w:tblStyle w:val="TableGrid"/>
        <w:tblW w:w="0" w:type="auto"/>
        <w:jc w:val="center"/>
        <w:tblLook w:val="04A0" w:firstRow="1" w:lastRow="0" w:firstColumn="1" w:lastColumn="0" w:noHBand="0" w:noVBand="1"/>
      </w:tblPr>
      <w:tblGrid>
        <w:gridCol w:w="1409"/>
        <w:gridCol w:w="1362"/>
        <w:gridCol w:w="1359"/>
        <w:gridCol w:w="1363"/>
        <w:gridCol w:w="1361"/>
        <w:gridCol w:w="1361"/>
      </w:tblGrid>
      <w:tr w:rsidR="00033061" w:rsidTr="6D033893" w14:paraId="3ACEED57" w14:textId="77777777">
        <w:trPr>
          <w:jc w:val="center"/>
        </w:trPr>
        <w:tc>
          <w:tcPr>
            <w:tcW w:w="1409" w:type="dxa"/>
            <w:tcMar/>
          </w:tcPr>
          <w:p w:rsidR="00033061" w:rsidP="003F13C6" w:rsidRDefault="00033061" w14:paraId="0E583837" w14:textId="77777777">
            <w:pPr>
              <w:rPr>
                <w:lang w:val="en-CA"/>
              </w:rPr>
            </w:pPr>
          </w:p>
        </w:tc>
        <w:tc>
          <w:tcPr>
            <w:tcW w:w="1362" w:type="dxa"/>
            <w:tcMar/>
          </w:tcPr>
          <w:p w:rsidR="00033061" w:rsidP="6D033893" w:rsidRDefault="00033061" w14:paraId="697144E2" w14:textId="77777777" w14:noSpellErr="1">
            <w:pPr>
              <w:rPr>
                <w:lang w:val="en-CA"/>
              </w:rPr>
            </w:pPr>
            <w:r w:rsidRPr="6D033893" w:rsidR="6D033893">
              <w:rPr>
                <w:lang w:val="en-CA"/>
              </w:rPr>
              <w:t>Uptick Rule</w:t>
            </w:r>
          </w:p>
          <w:p w:rsidR="00033061" w:rsidP="6D033893" w:rsidRDefault="00033061" w14:paraId="396C8711" w14:textId="77777777" w14:noSpellErr="1">
            <w:pPr>
              <w:rPr>
                <w:lang w:val="en-CA"/>
              </w:rPr>
            </w:pPr>
            <w:r w:rsidRPr="6D033893" w:rsidR="6D033893">
              <w:rPr>
                <w:lang w:val="en-CA"/>
              </w:rPr>
              <w:t>(period 1)</w:t>
            </w:r>
          </w:p>
        </w:tc>
        <w:tc>
          <w:tcPr>
            <w:tcW w:w="1359" w:type="dxa"/>
            <w:tcMar/>
          </w:tcPr>
          <w:p w:rsidR="00033061" w:rsidP="6D033893" w:rsidRDefault="00033061" w14:paraId="13865F69" w14:textId="77777777" w14:noSpellErr="1">
            <w:pPr>
              <w:rPr>
                <w:lang w:val="en-CA"/>
              </w:rPr>
            </w:pPr>
            <w:r w:rsidRPr="6D033893" w:rsidR="6D033893">
              <w:rPr>
                <w:lang w:val="en-CA"/>
              </w:rPr>
              <w:t>N/A</w:t>
            </w:r>
          </w:p>
          <w:p w:rsidR="00033061" w:rsidP="6D033893" w:rsidRDefault="00033061" w14:paraId="2506F685" w14:textId="77777777" w14:noSpellErr="1">
            <w:pPr>
              <w:rPr>
                <w:lang w:val="en-CA"/>
              </w:rPr>
            </w:pPr>
            <w:r w:rsidRPr="6D033893" w:rsidR="6D033893">
              <w:rPr>
                <w:lang w:val="en-CA"/>
              </w:rPr>
              <w:t>(period 2)</w:t>
            </w:r>
          </w:p>
        </w:tc>
        <w:tc>
          <w:tcPr>
            <w:tcW w:w="1363" w:type="dxa"/>
            <w:tcMar/>
          </w:tcPr>
          <w:p w:rsidR="00033061" w:rsidP="6D033893" w:rsidRDefault="00033061" w14:paraId="172C08B6" w14:textId="77777777" w14:noSpellErr="1">
            <w:pPr>
              <w:rPr>
                <w:lang w:val="en-CA"/>
              </w:rPr>
            </w:pPr>
            <w:r w:rsidRPr="6D033893" w:rsidR="6D033893">
              <w:rPr>
                <w:lang w:val="en-CA"/>
              </w:rPr>
              <w:t>Circuit Breaker</w:t>
            </w:r>
          </w:p>
          <w:p w:rsidR="00033061" w:rsidP="6D033893" w:rsidRDefault="00033061" w14:paraId="0F56F108" w14:textId="77777777" w14:noSpellErr="1">
            <w:pPr>
              <w:rPr>
                <w:lang w:val="en-CA"/>
              </w:rPr>
            </w:pPr>
            <w:r w:rsidRPr="6D033893" w:rsidR="6D033893">
              <w:rPr>
                <w:lang w:val="en-CA"/>
              </w:rPr>
              <w:t>(period 3)</w:t>
            </w:r>
          </w:p>
        </w:tc>
        <w:tc>
          <w:tcPr>
            <w:tcW w:w="1361" w:type="dxa"/>
            <w:tcMar/>
          </w:tcPr>
          <w:p w:rsidR="00033061" w:rsidP="6D033893" w:rsidRDefault="00033061" w14:paraId="15697B41" w14:textId="77777777" w14:noSpellErr="1">
            <w:pPr>
              <w:rPr>
                <w:lang w:val="en-CA"/>
              </w:rPr>
            </w:pPr>
            <w:r w:rsidRPr="6D033893" w:rsidR="6D033893">
              <w:rPr>
                <w:lang w:val="en-CA"/>
              </w:rPr>
              <w:t>Diff13</w:t>
            </w:r>
          </w:p>
        </w:tc>
        <w:tc>
          <w:tcPr>
            <w:tcW w:w="1361" w:type="dxa"/>
            <w:tcMar/>
          </w:tcPr>
          <w:p w:rsidR="00033061" w:rsidP="6D033893" w:rsidRDefault="00033061" w14:paraId="0AAA1AB3" w14:textId="77777777" w14:noSpellErr="1">
            <w:pPr>
              <w:rPr>
                <w:lang w:val="en-CA"/>
              </w:rPr>
            </w:pPr>
            <w:r w:rsidRPr="6D033893" w:rsidR="6D033893">
              <w:rPr>
                <w:lang w:val="en-CA"/>
              </w:rPr>
              <w:t>Diff23</w:t>
            </w:r>
          </w:p>
        </w:tc>
      </w:tr>
      <w:tr w:rsidR="00033061" w:rsidTr="6D033893" w14:paraId="44FD9951" w14:textId="77777777">
        <w:trPr>
          <w:jc w:val="center"/>
        </w:trPr>
        <w:tc>
          <w:tcPr>
            <w:tcW w:w="1409" w:type="dxa"/>
            <w:tcMar/>
          </w:tcPr>
          <w:p w:rsidR="00033061" w:rsidP="6D033893" w:rsidRDefault="00033061" w14:paraId="2F73F1CE" w14:textId="77777777" w14:noSpellErr="1">
            <w:pPr>
              <w:rPr>
                <w:lang w:val="en-CA"/>
              </w:rPr>
            </w:pPr>
            <w:r w:rsidRPr="6D033893" w:rsidR="6D033893">
              <w:rPr>
                <w:lang w:val="en-CA"/>
              </w:rPr>
              <w:t>Number of puts</w:t>
            </w:r>
          </w:p>
        </w:tc>
        <w:tc>
          <w:tcPr>
            <w:tcW w:w="1362" w:type="dxa"/>
            <w:tcMar/>
          </w:tcPr>
          <w:p w:rsidR="00033061" w:rsidP="003F13C6" w:rsidRDefault="00033061" w14:paraId="0E104574" w14:textId="77777777">
            <w:pPr>
              <w:rPr>
                <w:lang w:val="en-CA"/>
              </w:rPr>
            </w:pPr>
          </w:p>
        </w:tc>
        <w:tc>
          <w:tcPr>
            <w:tcW w:w="1359" w:type="dxa"/>
            <w:tcMar/>
          </w:tcPr>
          <w:p w:rsidR="00033061" w:rsidP="003F13C6" w:rsidRDefault="00033061" w14:paraId="21452FE9" w14:textId="77777777">
            <w:pPr>
              <w:rPr>
                <w:lang w:val="en-CA"/>
              </w:rPr>
            </w:pPr>
          </w:p>
        </w:tc>
        <w:tc>
          <w:tcPr>
            <w:tcW w:w="1363" w:type="dxa"/>
            <w:tcMar/>
          </w:tcPr>
          <w:p w:rsidR="00033061" w:rsidP="003F13C6" w:rsidRDefault="00033061" w14:paraId="764BBD08" w14:textId="77777777">
            <w:pPr>
              <w:rPr>
                <w:lang w:val="en-CA"/>
              </w:rPr>
            </w:pPr>
          </w:p>
        </w:tc>
        <w:tc>
          <w:tcPr>
            <w:tcW w:w="1361" w:type="dxa"/>
            <w:tcMar/>
          </w:tcPr>
          <w:p w:rsidR="00033061" w:rsidP="003F13C6" w:rsidRDefault="00033061" w14:paraId="529FCF5F" w14:textId="77777777">
            <w:pPr>
              <w:rPr>
                <w:lang w:val="en-CA"/>
              </w:rPr>
            </w:pPr>
          </w:p>
        </w:tc>
        <w:tc>
          <w:tcPr>
            <w:tcW w:w="1361" w:type="dxa"/>
            <w:tcMar/>
          </w:tcPr>
          <w:p w:rsidR="00033061" w:rsidP="003F13C6" w:rsidRDefault="00033061" w14:paraId="57E345E7" w14:textId="77777777">
            <w:pPr>
              <w:rPr>
                <w:lang w:val="en-CA"/>
              </w:rPr>
            </w:pPr>
          </w:p>
        </w:tc>
      </w:tr>
      <w:tr w:rsidR="00033061" w:rsidTr="6D033893" w14:paraId="7F788B52" w14:textId="77777777">
        <w:trPr>
          <w:jc w:val="center"/>
        </w:trPr>
        <w:tc>
          <w:tcPr>
            <w:tcW w:w="1409" w:type="dxa"/>
            <w:tcMar/>
          </w:tcPr>
          <w:p w:rsidR="00033061" w:rsidP="6D033893" w:rsidRDefault="00033061" w14:paraId="4FEF8F91" w14:textId="77777777" w14:noSpellErr="1">
            <w:pPr>
              <w:rPr>
                <w:lang w:val="en-CA"/>
              </w:rPr>
            </w:pPr>
            <w:r w:rsidRPr="6D033893" w:rsidR="6D033893">
              <w:rPr>
                <w:lang w:val="en-CA"/>
              </w:rPr>
              <w:t>Put spread</w:t>
            </w:r>
          </w:p>
        </w:tc>
        <w:tc>
          <w:tcPr>
            <w:tcW w:w="1362" w:type="dxa"/>
            <w:tcMar/>
          </w:tcPr>
          <w:p w:rsidR="00033061" w:rsidP="003F13C6" w:rsidRDefault="00033061" w14:paraId="34639108" w14:textId="77777777">
            <w:pPr>
              <w:rPr>
                <w:lang w:val="en-CA"/>
              </w:rPr>
            </w:pPr>
          </w:p>
        </w:tc>
        <w:tc>
          <w:tcPr>
            <w:tcW w:w="1359" w:type="dxa"/>
            <w:tcMar/>
          </w:tcPr>
          <w:p w:rsidR="00033061" w:rsidP="003F13C6" w:rsidRDefault="00033061" w14:paraId="6ABFB433" w14:textId="77777777">
            <w:pPr>
              <w:rPr>
                <w:lang w:val="en-CA"/>
              </w:rPr>
            </w:pPr>
          </w:p>
        </w:tc>
        <w:tc>
          <w:tcPr>
            <w:tcW w:w="1363" w:type="dxa"/>
            <w:tcMar/>
          </w:tcPr>
          <w:p w:rsidR="00033061" w:rsidP="003F13C6" w:rsidRDefault="00033061" w14:paraId="5770EFA1" w14:textId="77777777">
            <w:pPr>
              <w:rPr>
                <w:lang w:val="en-CA"/>
              </w:rPr>
            </w:pPr>
          </w:p>
        </w:tc>
        <w:tc>
          <w:tcPr>
            <w:tcW w:w="1361" w:type="dxa"/>
            <w:tcMar/>
          </w:tcPr>
          <w:p w:rsidR="00033061" w:rsidP="003F13C6" w:rsidRDefault="00033061" w14:paraId="22A5CAEF" w14:textId="77777777">
            <w:pPr>
              <w:rPr>
                <w:lang w:val="en-CA"/>
              </w:rPr>
            </w:pPr>
          </w:p>
        </w:tc>
        <w:tc>
          <w:tcPr>
            <w:tcW w:w="1361" w:type="dxa"/>
            <w:tcMar/>
          </w:tcPr>
          <w:p w:rsidR="00033061" w:rsidP="003F13C6" w:rsidRDefault="00033061" w14:paraId="4D66E553" w14:textId="77777777">
            <w:pPr>
              <w:rPr>
                <w:lang w:val="en-CA"/>
              </w:rPr>
            </w:pPr>
          </w:p>
        </w:tc>
      </w:tr>
      <w:tr w:rsidR="00033061" w:rsidTr="6D033893" w14:paraId="1BBE47A1" w14:textId="77777777">
        <w:trPr>
          <w:jc w:val="center"/>
        </w:trPr>
        <w:tc>
          <w:tcPr>
            <w:tcW w:w="1409" w:type="dxa"/>
            <w:tcMar/>
          </w:tcPr>
          <w:p w:rsidR="00033061" w:rsidP="6D033893" w:rsidRDefault="00033061" w14:paraId="4E85D7C0" w14:textId="77777777" w14:noSpellErr="1">
            <w:pPr>
              <w:rPr>
                <w:lang w:val="en-CA"/>
              </w:rPr>
            </w:pPr>
            <w:r w:rsidRPr="6D033893" w:rsidR="6D033893">
              <w:rPr>
                <w:lang w:val="en-CA"/>
              </w:rPr>
              <w:t>Number of calls</w:t>
            </w:r>
          </w:p>
        </w:tc>
        <w:tc>
          <w:tcPr>
            <w:tcW w:w="1362" w:type="dxa"/>
            <w:tcMar/>
          </w:tcPr>
          <w:p w:rsidR="00033061" w:rsidP="003F13C6" w:rsidRDefault="00033061" w14:paraId="7FB2D077" w14:textId="77777777">
            <w:pPr>
              <w:rPr>
                <w:lang w:val="en-CA"/>
              </w:rPr>
            </w:pPr>
          </w:p>
        </w:tc>
        <w:tc>
          <w:tcPr>
            <w:tcW w:w="1359" w:type="dxa"/>
            <w:tcMar/>
          </w:tcPr>
          <w:p w:rsidR="00033061" w:rsidP="003F13C6" w:rsidRDefault="00033061" w14:paraId="09F45EC5" w14:textId="77777777">
            <w:pPr>
              <w:rPr>
                <w:lang w:val="en-CA"/>
              </w:rPr>
            </w:pPr>
          </w:p>
        </w:tc>
        <w:tc>
          <w:tcPr>
            <w:tcW w:w="1363" w:type="dxa"/>
            <w:tcMar/>
          </w:tcPr>
          <w:p w:rsidR="00033061" w:rsidP="003F13C6" w:rsidRDefault="00033061" w14:paraId="7EE450A7" w14:textId="77777777">
            <w:pPr>
              <w:rPr>
                <w:lang w:val="en-CA"/>
              </w:rPr>
            </w:pPr>
          </w:p>
        </w:tc>
        <w:tc>
          <w:tcPr>
            <w:tcW w:w="1361" w:type="dxa"/>
            <w:tcMar/>
          </w:tcPr>
          <w:p w:rsidR="00033061" w:rsidP="003F13C6" w:rsidRDefault="00033061" w14:paraId="17F71380" w14:textId="77777777">
            <w:pPr>
              <w:rPr>
                <w:lang w:val="en-CA"/>
              </w:rPr>
            </w:pPr>
          </w:p>
        </w:tc>
        <w:tc>
          <w:tcPr>
            <w:tcW w:w="1361" w:type="dxa"/>
            <w:tcMar/>
          </w:tcPr>
          <w:p w:rsidR="00033061" w:rsidP="003F13C6" w:rsidRDefault="00033061" w14:paraId="7CB3E0A6" w14:textId="77777777">
            <w:pPr>
              <w:rPr>
                <w:lang w:val="en-CA"/>
              </w:rPr>
            </w:pPr>
          </w:p>
        </w:tc>
      </w:tr>
      <w:tr w:rsidR="00033061" w:rsidTr="6D033893" w14:paraId="47AFF0D0" w14:textId="77777777">
        <w:trPr>
          <w:jc w:val="center"/>
        </w:trPr>
        <w:tc>
          <w:tcPr>
            <w:tcW w:w="1409" w:type="dxa"/>
            <w:tcMar/>
          </w:tcPr>
          <w:p w:rsidR="00033061" w:rsidP="6D033893" w:rsidRDefault="00033061" w14:paraId="6DCEA0C3" w14:textId="77777777" w14:noSpellErr="1">
            <w:pPr>
              <w:rPr>
                <w:lang w:val="en-CA"/>
              </w:rPr>
            </w:pPr>
            <w:r w:rsidRPr="6D033893" w:rsidR="6D033893">
              <w:rPr>
                <w:lang w:val="en-CA"/>
              </w:rPr>
              <w:t>Call spread</w:t>
            </w:r>
          </w:p>
        </w:tc>
        <w:tc>
          <w:tcPr>
            <w:tcW w:w="1362" w:type="dxa"/>
            <w:tcMar/>
          </w:tcPr>
          <w:p w:rsidR="00033061" w:rsidP="003F13C6" w:rsidRDefault="00033061" w14:paraId="2AFA384D" w14:textId="77777777">
            <w:pPr>
              <w:rPr>
                <w:lang w:val="en-CA"/>
              </w:rPr>
            </w:pPr>
          </w:p>
        </w:tc>
        <w:tc>
          <w:tcPr>
            <w:tcW w:w="1359" w:type="dxa"/>
            <w:tcMar/>
          </w:tcPr>
          <w:p w:rsidR="00033061" w:rsidP="003F13C6" w:rsidRDefault="00033061" w14:paraId="5C4EA555" w14:textId="77777777">
            <w:pPr>
              <w:rPr>
                <w:lang w:val="en-CA"/>
              </w:rPr>
            </w:pPr>
          </w:p>
        </w:tc>
        <w:tc>
          <w:tcPr>
            <w:tcW w:w="1363" w:type="dxa"/>
            <w:tcMar/>
          </w:tcPr>
          <w:p w:rsidR="00033061" w:rsidP="003F13C6" w:rsidRDefault="00033061" w14:paraId="50299308" w14:textId="77777777">
            <w:pPr>
              <w:rPr>
                <w:lang w:val="en-CA"/>
              </w:rPr>
            </w:pPr>
          </w:p>
        </w:tc>
        <w:tc>
          <w:tcPr>
            <w:tcW w:w="1361" w:type="dxa"/>
            <w:tcMar/>
          </w:tcPr>
          <w:p w:rsidR="00033061" w:rsidP="003F13C6" w:rsidRDefault="00033061" w14:paraId="65FA7BFC" w14:textId="77777777">
            <w:pPr>
              <w:rPr>
                <w:lang w:val="en-CA"/>
              </w:rPr>
            </w:pPr>
          </w:p>
        </w:tc>
        <w:tc>
          <w:tcPr>
            <w:tcW w:w="1361" w:type="dxa"/>
            <w:tcMar/>
          </w:tcPr>
          <w:p w:rsidR="00033061" w:rsidP="003F13C6" w:rsidRDefault="00033061" w14:paraId="557369D5" w14:textId="77777777">
            <w:pPr>
              <w:rPr>
                <w:lang w:val="en-CA"/>
              </w:rPr>
            </w:pPr>
          </w:p>
        </w:tc>
      </w:tr>
      <w:tr w:rsidR="00033061" w:rsidTr="6D033893" w14:paraId="544F871F" w14:textId="77777777">
        <w:trPr>
          <w:jc w:val="center"/>
        </w:trPr>
        <w:tc>
          <w:tcPr>
            <w:tcW w:w="1409" w:type="dxa"/>
            <w:tcMar/>
          </w:tcPr>
          <w:p w:rsidR="00033061" w:rsidP="6D033893" w:rsidRDefault="00033061" w14:paraId="43B62CA3" w14:textId="77777777" w14:noSpellErr="1">
            <w:pPr>
              <w:rPr>
                <w:lang w:val="en-CA"/>
              </w:rPr>
            </w:pPr>
            <w:r w:rsidRPr="6D033893" w:rsidR="6D033893">
              <w:rPr>
                <w:lang w:val="en-CA"/>
              </w:rPr>
              <w:t># Obs.</w:t>
            </w:r>
          </w:p>
        </w:tc>
        <w:tc>
          <w:tcPr>
            <w:tcW w:w="1362" w:type="dxa"/>
            <w:tcMar/>
          </w:tcPr>
          <w:p w:rsidR="00033061" w:rsidP="003F13C6" w:rsidRDefault="00033061" w14:paraId="3EDB3139" w14:textId="77777777">
            <w:pPr>
              <w:rPr>
                <w:lang w:val="en-CA"/>
              </w:rPr>
            </w:pPr>
          </w:p>
        </w:tc>
        <w:tc>
          <w:tcPr>
            <w:tcW w:w="1359" w:type="dxa"/>
            <w:tcMar/>
          </w:tcPr>
          <w:p w:rsidR="00033061" w:rsidP="003F13C6" w:rsidRDefault="00033061" w14:paraId="79FC2089" w14:textId="77777777">
            <w:pPr>
              <w:rPr>
                <w:lang w:val="en-CA"/>
              </w:rPr>
            </w:pPr>
          </w:p>
        </w:tc>
        <w:tc>
          <w:tcPr>
            <w:tcW w:w="1363" w:type="dxa"/>
            <w:tcMar/>
          </w:tcPr>
          <w:p w:rsidR="00033061" w:rsidP="003F13C6" w:rsidRDefault="00033061" w14:paraId="587916E3" w14:textId="77777777">
            <w:pPr>
              <w:rPr>
                <w:lang w:val="en-CA"/>
              </w:rPr>
            </w:pPr>
          </w:p>
        </w:tc>
        <w:tc>
          <w:tcPr>
            <w:tcW w:w="1361" w:type="dxa"/>
            <w:tcMar/>
          </w:tcPr>
          <w:p w:rsidR="00033061" w:rsidP="003F13C6" w:rsidRDefault="00033061" w14:paraId="386FEAB1" w14:textId="77777777">
            <w:pPr>
              <w:rPr>
                <w:lang w:val="en-CA"/>
              </w:rPr>
            </w:pPr>
          </w:p>
        </w:tc>
        <w:tc>
          <w:tcPr>
            <w:tcW w:w="1361" w:type="dxa"/>
            <w:tcMar/>
          </w:tcPr>
          <w:p w:rsidR="00033061" w:rsidP="003F13C6" w:rsidRDefault="00033061" w14:paraId="388B552E" w14:textId="77777777">
            <w:pPr>
              <w:rPr>
                <w:lang w:val="en-CA"/>
              </w:rPr>
            </w:pPr>
          </w:p>
        </w:tc>
      </w:tr>
    </w:tbl>
    <w:p w:rsidR="00033061" w:rsidP="6D033893" w:rsidRDefault="00033061" w14:paraId="09FFA00F" w14:textId="77777777" w14:noSpellErr="1">
      <w:pPr>
        <w:rPr>
          <w:lang w:val="en-CA"/>
        </w:rPr>
      </w:pPr>
      <w:r w:rsidRPr="6D033893" w:rsidR="6D033893">
        <w:rPr>
          <w:lang w:val="en-CA"/>
        </w:rPr>
        <w:t>Although it is possible that short sellers use options to avoid the short sale restriction, the option market is not the only way and probably not the best way of doing this. Other work-around include long/short synthetic stocks or highly correlated stocks. Thus the statistics for put options should be similar for period 1 and period 3 with period 2 as the most active period.</w:t>
      </w:r>
    </w:p>
    <w:p w:rsidRPr="002860D8" w:rsidR="00033061" w:rsidP="6D033893" w:rsidRDefault="00033061" w14:paraId="2EAC133A" w14:textId="77777777" w14:noSpellErr="1">
      <w:pPr>
        <w:rPr>
          <w:lang w:val="en-CA"/>
        </w:rPr>
      </w:pPr>
      <w:r w:rsidRPr="6D033893" w:rsidR="6D033893">
        <w:rPr>
          <w:lang w:val="en-CA"/>
        </w:rPr>
        <w:t xml:space="preserve">Still, none of these methods can replicate the movement of the stock with 100% accuracy, which means short-sellers have to bear more risks.  In turn, this ensures that the short-sale circuit breaker would not be completely bypassed. </w:t>
      </w:r>
    </w:p>
    <w:p w:rsidR="00033061" w:rsidP="00033061" w:rsidRDefault="00033061" w14:paraId="1A6A5F41" w14:noSpellErr="1" w14:textId="4DCBE8CC">
      <w:pPr>
        <w:pStyle w:val="Heading3"/>
      </w:pPr>
      <w:r w:rsidR="28E448A2">
        <w:rPr/>
        <w:t xml:space="preserve">2 Effects </w:t>
      </w:r>
      <w:r w:rsidR="28E448A2">
        <w:rPr/>
        <w:t>on stock prices</w:t>
      </w:r>
    </w:p>
    <w:p w:rsidR="28E448A2" w:rsidP="28E448A2" w:rsidRDefault="28E448A2" w14:noSpellErr="1" w14:paraId="26D53DBC" w14:textId="62430C8A">
      <w:pPr>
        <w:pStyle w:val="Heading4"/>
      </w:pPr>
      <w:r w:rsidRPr="28E448A2" w:rsidR="28E448A2">
        <w:rPr/>
        <w:t>2.1 General portfolio measure</w:t>
      </w:r>
    </w:p>
    <w:p w:rsidR="4838E650" w:rsidP="181DF246" w:rsidRDefault="4838E650" w14:paraId="5788C294" w14:noSpellErr="1" w14:textId="420ECA79">
      <w:pPr>
        <w:pStyle w:val="ListParagraph"/>
        <w:numPr>
          <w:ilvl w:val="0"/>
          <w:numId w:val="8"/>
        </w:numPr>
        <w:rPr>
          <w:rFonts w:ascii="Calibri" w:hAnsi="Calibri" w:eastAsia="Calibri" w:cs="Calibri" w:asciiTheme="minorAscii" w:hAnsiTheme="minorAscii" w:eastAsiaTheme="minorAscii" w:cstheme="minorAscii"/>
          <w:sz w:val="22"/>
          <w:szCs w:val="22"/>
        </w:rPr>
      </w:pPr>
      <w:r w:rsidR="181DF246">
        <w:rPr/>
        <w:t>Stocks with high short interests will outperform the market afterwards.</w:t>
      </w:r>
      <w:r>
        <w:br/>
      </w:r>
      <w:r w:rsidR="181DF246">
        <w:rPr/>
        <w:t>Beca</w:t>
      </w:r>
      <w:r w:rsidR="181DF246">
        <w:rPr/>
        <w:t>use the short sellers are buying back stocks to cover their short positions.</w:t>
      </w:r>
    </w:p>
    <w:p w:rsidR="4838E650" w:rsidP="4838E650" w:rsidRDefault="4838E650" w14:noSpellErr="1" w14:paraId="03E6BB0B" w14:textId="4CB985EF">
      <w:pPr>
        <w:pStyle w:val="Normal"/>
      </w:pPr>
      <w:r w:rsidRPr="4838E650" w:rsidR="4838E650">
        <w:rPr/>
        <w:t xml:space="preserve">There are several opinions on how short sell </w:t>
      </w:r>
      <w:r w:rsidRPr="4838E650" w:rsidR="4838E650">
        <w:rPr/>
        <w:t xml:space="preserve">might influence the stock prices. One </w:t>
      </w:r>
      <w:r w:rsidRPr="4838E650" w:rsidR="4838E650">
        <w:rPr/>
        <w:t>hypothesis</w:t>
      </w:r>
      <w:r w:rsidRPr="4838E650" w:rsidR="4838E650">
        <w:rPr/>
        <w:t>, so</w:t>
      </w:r>
      <w:r w:rsidRPr="4838E650" w:rsidR="4838E650">
        <w:rPr/>
        <w:t xml:space="preserve"> called "</w:t>
      </w:r>
      <w:r w:rsidRPr="4838E650" w:rsidR="4838E650">
        <w:rPr/>
        <w:t>s</w:t>
      </w:r>
      <w:r w:rsidRPr="4838E650" w:rsidR="4838E650">
        <w:rPr/>
        <w:t>ophisticated</w:t>
      </w:r>
      <w:r w:rsidRPr="4838E650" w:rsidR="4838E650">
        <w:rPr/>
        <w:t xml:space="preserve"> investor" theory</w:t>
      </w:r>
      <w:r w:rsidRPr="4838E650" w:rsidR="4838E650">
        <w:rPr/>
        <w:t xml:space="preserve">, </w:t>
      </w:r>
      <w:r w:rsidRPr="4838E650" w:rsidR="4838E650">
        <w:rPr/>
        <w:t>suggests</w:t>
      </w:r>
      <w:r w:rsidRPr="4838E650" w:rsidR="4838E650">
        <w:rPr/>
        <w:t xml:space="preserve"> that short sellers have exclusive negative information on the stocks; in this way, the short interests represents negative prediction on the stock's future price. The other one is the "excluded negative information" theory, which believes that all investors share the same information and it is the market constraints on short selling that </w:t>
      </w:r>
      <w:r w:rsidRPr="4838E650" w:rsidR="4838E650">
        <w:rPr/>
        <w:t>caused</w:t>
      </w:r>
      <w:r w:rsidRPr="4838E650" w:rsidR="4838E650">
        <w:rPr/>
        <w:t xml:space="preserve"> the stock to generates abnormal returns.</w:t>
      </w:r>
    </w:p>
    <w:p w:rsidR="00033061" w:rsidP="00033061" w:rsidRDefault="00033061" w14:paraId="7DD50984" w14:textId="77777777" w14:noSpellErr="1">
      <w:r w:rsidR="6D033893">
        <w:rPr/>
        <w:t xml:space="preserve">When effective, the short-sale circuit breaker will largely prevent short sellers from placing aggressive short-sale orders. This leads to less downward pressure on the stocks. This paper tests if there are significant abnormal returns when short-sale circuit breaker is triggered. The event study methodology with event windows including [-1,1], [0,0], and [-10, 7] is used. </w:t>
      </w:r>
      <w:r w:rsidRPr="6D033893" w:rsidR="6D033893">
        <w:rPr>
          <w:rFonts w:ascii="等线" w:hAnsi="等线" w:eastAsia="等线" w:cs="等线" w:asciiTheme="minorEastAsia" w:hAnsiTheme="minorEastAsia" w:eastAsiaTheme="minorEastAsia" w:cstheme="minorEastAsia"/>
          <w:lang w:eastAsia="zh-CN"/>
        </w:rPr>
        <w:t xml:space="preserve">Two measures of anomalies are presented in the table. The first one is the daily abnormal return, which is defined as the difference between the firms’ daily returns and the value weighted daily return of the market. The second measure is the BHAR equivalent, it is the buy-and-hold abnormal return compounded daily over the period considered. </w:t>
      </w:r>
      <w:r w:rsidR="6D033893">
        <w:rPr/>
        <w:t xml:space="preserve"> </w:t>
      </w:r>
    </w:p>
    <w:p w:rsidRPr="00BC4786" w:rsidR="00033061" w:rsidP="6D033893" w:rsidRDefault="00033061" w14:paraId="70DB030A" w14:textId="77777777" w14:noSpellErr="1">
      <w:pPr>
        <w:rPr>
          <w:color w:val="FF0000"/>
        </w:rPr>
      </w:pPr>
      <w:r w:rsidRPr="6D033893" w:rsidR="6D033893">
        <w:rPr>
          <w:color w:val="FF0000"/>
        </w:rPr>
        <w:t>Requirements: daily market return; daily stock return;</w:t>
      </w:r>
    </w:p>
    <w:tbl>
      <w:tblPr>
        <w:tblStyle w:val="TableGrid"/>
        <w:tblW w:w="0" w:type="auto"/>
        <w:jc w:val="center"/>
        <w:tblLook w:val="04A0" w:firstRow="1" w:lastRow="0" w:firstColumn="1" w:lastColumn="0" w:noHBand="0" w:noVBand="1"/>
      </w:tblPr>
      <w:tblGrid>
        <w:gridCol w:w="1409"/>
        <w:gridCol w:w="1362"/>
        <w:gridCol w:w="1359"/>
        <w:gridCol w:w="1363"/>
      </w:tblGrid>
      <w:tr w:rsidR="00033061" w:rsidTr="6D033893" w14:paraId="245F8ADF" w14:textId="77777777">
        <w:trPr>
          <w:jc w:val="center"/>
        </w:trPr>
        <w:tc>
          <w:tcPr>
            <w:tcW w:w="1409" w:type="dxa"/>
            <w:tcMar/>
          </w:tcPr>
          <w:p w:rsidR="00033061" w:rsidP="003F13C6" w:rsidRDefault="00033061" w14:paraId="1D107AAA" w14:textId="77777777">
            <w:pPr>
              <w:rPr>
                <w:lang w:val="en-CA"/>
              </w:rPr>
            </w:pPr>
          </w:p>
        </w:tc>
        <w:tc>
          <w:tcPr>
            <w:tcW w:w="1362" w:type="dxa"/>
            <w:tcMar/>
          </w:tcPr>
          <w:p w:rsidR="00033061" w:rsidP="6D033893" w:rsidRDefault="00033061" w14:paraId="1C3E921E" w14:textId="77777777" w14:noSpellErr="1">
            <w:pPr>
              <w:rPr>
                <w:lang w:val="en-CA"/>
              </w:rPr>
            </w:pPr>
            <w:r w:rsidRPr="6D033893" w:rsidR="6D033893">
              <w:rPr>
                <w:lang w:val="en-CA"/>
              </w:rPr>
              <w:t>[-1,1]</w:t>
            </w:r>
          </w:p>
        </w:tc>
        <w:tc>
          <w:tcPr>
            <w:tcW w:w="1359" w:type="dxa"/>
            <w:tcMar/>
          </w:tcPr>
          <w:p w:rsidR="00033061" w:rsidP="6D033893" w:rsidRDefault="00033061" w14:paraId="277851E1" w14:textId="77777777" w14:noSpellErr="1">
            <w:pPr>
              <w:rPr>
                <w:lang w:val="en-CA"/>
              </w:rPr>
            </w:pPr>
            <w:r w:rsidRPr="6D033893" w:rsidR="6D033893">
              <w:rPr>
                <w:lang w:val="en-CA"/>
              </w:rPr>
              <w:t>[0,0]</w:t>
            </w:r>
          </w:p>
        </w:tc>
        <w:tc>
          <w:tcPr>
            <w:tcW w:w="1363" w:type="dxa"/>
            <w:tcMar/>
          </w:tcPr>
          <w:p w:rsidR="00033061" w:rsidP="6D033893" w:rsidRDefault="00033061" w14:paraId="4DE9FB6E" w14:textId="77777777" w14:noSpellErr="1">
            <w:pPr>
              <w:rPr>
                <w:lang w:val="en-CA"/>
              </w:rPr>
            </w:pPr>
            <w:r w:rsidRPr="6D033893" w:rsidR="6D033893">
              <w:rPr>
                <w:lang w:val="en-CA"/>
              </w:rPr>
              <w:t>[-10,7]</w:t>
            </w:r>
          </w:p>
        </w:tc>
      </w:tr>
      <w:tr w:rsidR="00033061" w:rsidTr="6D033893" w14:paraId="6A298561" w14:textId="77777777">
        <w:trPr>
          <w:jc w:val="center"/>
        </w:trPr>
        <w:tc>
          <w:tcPr>
            <w:tcW w:w="1409" w:type="dxa"/>
            <w:tcMar/>
          </w:tcPr>
          <w:p w:rsidR="00033061" w:rsidP="6D033893" w:rsidRDefault="00033061" w14:paraId="005F53AC" w14:textId="77777777" w14:noSpellErr="1">
            <w:pPr>
              <w:rPr>
                <w:lang w:val="en-CA"/>
              </w:rPr>
            </w:pPr>
            <w:r w:rsidRPr="6D033893" w:rsidR="6D033893">
              <w:rPr>
                <w:lang w:val="en-CA"/>
              </w:rPr>
              <w:t>Daily alpha</w:t>
            </w:r>
          </w:p>
        </w:tc>
        <w:tc>
          <w:tcPr>
            <w:tcW w:w="1362" w:type="dxa"/>
            <w:tcMar/>
          </w:tcPr>
          <w:p w:rsidR="00033061" w:rsidP="003F13C6" w:rsidRDefault="00033061" w14:paraId="6419ABF9" w14:textId="77777777">
            <w:pPr>
              <w:rPr>
                <w:lang w:val="en-CA"/>
              </w:rPr>
            </w:pPr>
          </w:p>
        </w:tc>
        <w:tc>
          <w:tcPr>
            <w:tcW w:w="1359" w:type="dxa"/>
            <w:tcMar/>
          </w:tcPr>
          <w:p w:rsidR="00033061" w:rsidP="003F13C6" w:rsidRDefault="00033061" w14:paraId="47E75C08" w14:textId="77777777">
            <w:pPr>
              <w:rPr>
                <w:lang w:val="en-CA"/>
              </w:rPr>
            </w:pPr>
          </w:p>
        </w:tc>
        <w:tc>
          <w:tcPr>
            <w:tcW w:w="1363" w:type="dxa"/>
            <w:tcMar/>
          </w:tcPr>
          <w:p w:rsidR="00033061" w:rsidP="003F13C6" w:rsidRDefault="00033061" w14:paraId="11C26857" w14:textId="77777777">
            <w:pPr>
              <w:rPr>
                <w:lang w:val="en-CA"/>
              </w:rPr>
            </w:pPr>
          </w:p>
        </w:tc>
      </w:tr>
      <w:tr w:rsidR="00033061" w:rsidTr="6D033893" w14:paraId="0E66A113" w14:textId="77777777">
        <w:trPr>
          <w:jc w:val="center"/>
        </w:trPr>
        <w:tc>
          <w:tcPr>
            <w:tcW w:w="1409" w:type="dxa"/>
            <w:tcMar/>
          </w:tcPr>
          <w:p w:rsidR="00033061" w:rsidP="6D033893" w:rsidRDefault="00033061" w14:paraId="55EEC7C8" w14:textId="77777777" w14:noSpellErr="1">
            <w:pPr>
              <w:rPr>
                <w:lang w:val="en-CA"/>
              </w:rPr>
            </w:pPr>
            <w:r w:rsidRPr="6D033893" w:rsidR="6D033893">
              <w:rPr>
                <w:lang w:val="en-CA"/>
              </w:rPr>
              <w:t>BHAR</w:t>
            </w:r>
          </w:p>
        </w:tc>
        <w:tc>
          <w:tcPr>
            <w:tcW w:w="1362" w:type="dxa"/>
            <w:tcMar/>
          </w:tcPr>
          <w:p w:rsidR="00033061" w:rsidP="003F13C6" w:rsidRDefault="00033061" w14:paraId="447332ED" w14:textId="77777777">
            <w:pPr>
              <w:rPr>
                <w:lang w:val="en-CA"/>
              </w:rPr>
            </w:pPr>
          </w:p>
        </w:tc>
        <w:tc>
          <w:tcPr>
            <w:tcW w:w="1359" w:type="dxa"/>
            <w:tcMar/>
          </w:tcPr>
          <w:p w:rsidR="00033061" w:rsidP="003F13C6" w:rsidRDefault="00033061" w14:paraId="12757DD3" w14:textId="77777777">
            <w:pPr>
              <w:rPr>
                <w:lang w:val="en-CA"/>
              </w:rPr>
            </w:pPr>
          </w:p>
        </w:tc>
        <w:tc>
          <w:tcPr>
            <w:tcW w:w="1363" w:type="dxa"/>
            <w:tcMar/>
          </w:tcPr>
          <w:p w:rsidR="00033061" w:rsidP="003F13C6" w:rsidRDefault="00033061" w14:paraId="4068C552" w14:textId="77777777">
            <w:pPr>
              <w:rPr>
                <w:lang w:val="en-CA"/>
              </w:rPr>
            </w:pPr>
          </w:p>
        </w:tc>
      </w:tr>
      <w:tr w:rsidR="00033061" w:rsidTr="6D033893" w14:paraId="7546136B" w14:textId="77777777">
        <w:trPr>
          <w:jc w:val="center"/>
        </w:trPr>
        <w:tc>
          <w:tcPr>
            <w:tcW w:w="1409" w:type="dxa"/>
            <w:tcMar/>
          </w:tcPr>
          <w:p w:rsidR="00033061" w:rsidP="6D033893" w:rsidRDefault="00033061" w14:paraId="123E17EB" w14:textId="77777777" w14:noSpellErr="1">
            <w:pPr>
              <w:rPr>
                <w:lang w:val="en-CA"/>
              </w:rPr>
            </w:pPr>
            <w:r w:rsidRPr="6D033893" w:rsidR="6D033893">
              <w:rPr>
                <w:lang w:val="en-CA"/>
              </w:rPr>
              <w:t># Obs.</w:t>
            </w:r>
          </w:p>
        </w:tc>
        <w:tc>
          <w:tcPr>
            <w:tcW w:w="1362" w:type="dxa"/>
            <w:tcMar/>
          </w:tcPr>
          <w:p w:rsidR="00033061" w:rsidP="003F13C6" w:rsidRDefault="00033061" w14:paraId="732846D1" w14:textId="77777777">
            <w:pPr>
              <w:rPr>
                <w:lang w:val="en-CA"/>
              </w:rPr>
            </w:pPr>
          </w:p>
        </w:tc>
        <w:tc>
          <w:tcPr>
            <w:tcW w:w="1359" w:type="dxa"/>
            <w:tcMar/>
          </w:tcPr>
          <w:p w:rsidR="00033061" w:rsidP="003F13C6" w:rsidRDefault="00033061" w14:paraId="6B31C5D2" w14:textId="77777777">
            <w:pPr>
              <w:rPr>
                <w:lang w:val="en-CA"/>
              </w:rPr>
            </w:pPr>
          </w:p>
        </w:tc>
        <w:tc>
          <w:tcPr>
            <w:tcW w:w="1363" w:type="dxa"/>
            <w:tcMar/>
          </w:tcPr>
          <w:p w:rsidR="00033061" w:rsidP="003F13C6" w:rsidRDefault="00033061" w14:paraId="6F7EF9E7" w14:textId="77777777">
            <w:pPr>
              <w:rPr>
                <w:lang w:val="en-CA"/>
              </w:rPr>
            </w:pPr>
          </w:p>
        </w:tc>
      </w:tr>
    </w:tbl>
    <w:p w:rsidR="00033061" w:rsidP="00033061" w:rsidRDefault="00033061" w14:paraId="1C63DD7E" w14:textId="77777777" w14:noSpellErr="1">
      <w:r w:rsidR="6D033893">
        <w:rPr/>
        <w:t>Another popular method to capture the long-run abnormal returns created by events like this is the portfolio approach. One could argue that a stock triggered the circuit breaker has more likelihood to decline than those do not. A way to test this is to construct a short portfolio consists of only the stocks that have reached the circuit breaker. Each stock will stay in the portfolio for K-month (K=6, 12, 24). The short portfolio is maintained by adding the newly triggered stocks and cover the positions of those have reached their holding time. After all positions in the portfolios have been covered, the abnormal return of the portfolio is simply derived by subtracting market index return from the portfolio return.</w:t>
      </w:r>
    </w:p>
    <w:tbl>
      <w:tblPr>
        <w:tblStyle w:val="TableGrid"/>
        <w:tblW w:w="0" w:type="auto"/>
        <w:jc w:val="center"/>
        <w:tblLook w:val="04A0" w:firstRow="1" w:lastRow="0" w:firstColumn="1" w:lastColumn="0" w:noHBand="0" w:noVBand="1"/>
      </w:tblPr>
      <w:tblGrid>
        <w:gridCol w:w="1409"/>
        <w:gridCol w:w="1362"/>
        <w:gridCol w:w="1359"/>
        <w:gridCol w:w="1363"/>
      </w:tblGrid>
      <w:tr w:rsidR="00033061" w:rsidTr="6D033893" w14:paraId="6DA9312A" w14:textId="77777777">
        <w:trPr>
          <w:jc w:val="center"/>
        </w:trPr>
        <w:tc>
          <w:tcPr>
            <w:tcW w:w="1409" w:type="dxa"/>
            <w:tcMar/>
          </w:tcPr>
          <w:p w:rsidR="00033061" w:rsidP="003F13C6" w:rsidRDefault="00033061" w14:paraId="3E34FAB9" w14:textId="77777777">
            <w:pPr>
              <w:rPr>
                <w:lang w:val="en-CA"/>
              </w:rPr>
            </w:pPr>
          </w:p>
        </w:tc>
        <w:tc>
          <w:tcPr>
            <w:tcW w:w="1362" w:type="dxa"/>
            <w:tcMar/>
          </w:tcPr>
          <w:p w:rsidR="00033061" w:rsidP="6D033893" w:rsidRDefault="00033061" w14:paraId="11835DC8" w14:textId="77777777" w14:noSpellErr="1">
            <w:pPr>
              <w:rPr>
                <w:lang w:val="en-CA"/>
              </w:rPr>
            </w:pPr>
            <w:r w:rsidRPr="6D033893" w:rsidR="6D033893">
              <w:rPr>
                <w:lang w:val="en-CA"/>
              </w:rPr>
              <w:t>Six month</w:t>
            </w:r>
          </w:p>
        </w:tc>
        <w:tc>
          <w:tcPr>
            <w:tcW w:w="1359" w:type="dxa"/>
            <w:tcMar/>
          </w:tcPr>
          <w:p w:rsidR="00033061" w:rsidP="6D033893" w:rsidRDefault="00033061" w14:paraId="77B17B93" w14:textId="77777777" w14:noSpellErr="1">
            <w:pPr>
              <w:rPr>
                <w:lang w:val="en-CA"/>
              </w:rPr>
            </w:pPr>
            <w:r w:rsidRPr="6D033893" w:rsidR="6D033893">
              <w:rPr>
                <w:lang w:val="en-CA"/>
              </w:rPr>
              <w:t>One year</w:t>
            </w:r>
          </w:p>
        </w:tc>
        <w:tc>
          <w:tcPr>
            <w:tcW w:w="1363" w:type="dxa"/>
            <w:tcMar/>
          </w:tcPr>
          <w:p w:rsidR="00033061" w:rsidP="6D033893" w:rsidRDefault="00033061" w14:paraId="6EDE9FE6" w14:textId="77777777" w14:noSpellErr="1">
            <w:pPr>
              <w:rPr>
                <w:lang w:val="en-CA"/>
              </w:rPr>
            </w:pPr>
            <w:r w:rsidRPr="6D033893" w:rsidR="6D033893">
              <w:rPr>
                <w:lang w:val="en-CA"/>
              </w:rPr>
              <w:t>Two years</w:t>
            </w:r>
          </w:p>
        </w:tc>
      </w:tr>
      <w:tr w:rsidR="00033061" w:rsidTr="6D033893" w14:paraId="32D5863B" w14:textId="77777777">
        <w:trPr>
          <w:jc w:val="center"/>
        </w:trPr>
        <w:tc>
          <w:tcPr>
            <w:tcW w:w="1409" w:type="dxa"/>
            <w:tcMar/>
          </w:tcPr>
          <w:p w:rsidR="00033061" w:rsidP="6D033893" w:rsidRDefault="00033061" w14:paraId="0ED006C8" w14:textId="77777777" w14:noSpellErr="1">
            <w:pPr>
              <w:rPr>
                <w:lang w:val="en-CA"/>
              </w:rPr>
            </w:pPr>
            <w:r w:rsidRPr="6D033893" w:rsidR="6D033893">
              <w:rPr>
                <w:lang w:val="en-CA"/>
              </w:rPr>
              <w:t>Abnormal returns</w:t>
            </w:r>
          </w:p>
        </w:tc>
        <w:tc>
          <w:tcPr>
            <w:tcW w:w="1362" w:type="dxa"/>
            <w:tcMar/>
          </w:tcPr>
          <w:p w:rsidR="00033061" w:rsidP="003F13C6" w:rsidRDefault="00033061" w14:paraId="5DA0D722" w14:textId="77777777">
            <w:pPr>
              <w:rPr>
                <w:lang w:val="en-CA"/>
              </w:rPr>
            </w:pPr>
          </w:p>
        </w:tc>
        <w:tc>
          <w:tcPr>
            <w:tcW w:w="1359" w:type="dxa"/>
            <w:tcMar/>
          </w:tcPr>
          <w:p w:rsidR="00033061" w:rsidP="003F13C6" w:rsidRDefault="00033061" w14:paraId="7E6A2131" w14:textId="77777777">
            <w:pPr>
              <w:rPr>
                <w:lang w:val="en-CA"/>
              </w:rPr>
            </w:pPr>
          </w:p>
        </w:tc>
        <w:tc>
          <w:tcPr>
            <w:tcW w:w="1363" w:type="dxa"/>
            <w:tcMar/>
          </w:tcPr>
          <w:p w:rsidR="00033061" w:rsidP="003F13C6" w:rsidRDefault="00033061" w14:paraId="48885FF1" w14:textId="77777777">
            <w:pPr>
              <w:rPr>
                <w:lang w:val="en-CA"/>
              </w:rPr>
            </w:pPr>
          </w:p>
        </w:tc>
      </w:tr>
      <w:tr w:rsidR="00033061" w:rsidTr="6D033893" w14:paraId="75F4FECC" w14:textId="77777777">
        <w:trPr>
          <w:jc w:val="center"/>
        </w:trPr>
        <w:tc>
          <w:tcPr>
            <w:tcW w:w="1409" w:type="dxa"/>
            <w:tcMar/>
          </w:tcPr>
          <w:p w:rsidR="00033061" w:rsidP="6D033893" w:rsidRDefault="00033061" w14:paraId="448B4B91" w14:textId="77777777" w14:noSpellErr="1">
            <w:pPr>
              <w:rPr>
                <w:lang w:val="en-CA"/>
              </w:rPr>
            </w:pPr>
            <w:r w:rsidRPr="6D033893" w:rsidR="6D033893">
              <w:rPr>
                <w:lang w:val="en-CA"/>
              </w:rPr>
              <w:t># Obs.</w:t>
            </w:r>
          </w:p>
        </w:tc>
        <w:tc>
          <w:tcPr>
            <w:tcW w:w="1362" w:type="dxa"/>
            <w:tcMar/>
          </w:tcPr>
          <w:p w:rsidR="00033061" w:rsidP="003F13C6" w:rsidRDefault="00033061" w14:paraId="2EDED41E" w14:textId="77777777">
            <w:pPr>
              <w:rPr>
                <w:lang w:val="en-CA"/>
              </w:rPr>
            </w:pPr>
          </w:p>
        </w:tc>
        <w:tc>
          <w:tcPr>
            <w:tcW w:w="1359" w:type="dxa"/>
            <w:tcMar/>
          </w:tcPr>
          <w:p w:rsidR="00033061" w:rsidP="003F13C6" w:rsidRDefault="00033061" w14:paraId="357C3F97" w14:textId="77777777">
            <w:pPr>
              <w:rPr>
                <w:lang w:val="en-CA"/>
              </w:rPr>
            </w:pPr>
          </w:p>
        </w:tc>
        <w:tc>
          <w:tcPr>
            <w:tcW w:w="1363" w:type="dxa"/>
            <w:tcMar/>
          </w:tcPr>
          <w:p w:rsidR="00033061" w:rsidP="003F13C6" w:rsidRDefault="00033061" w14:paraId="7AA062A3" w14:textId="77777777">
            <w:pPr>
              <w:rPr>
                <w:lang w:val="en-CA"/>
              </w:rPr>
            </w:pPr>
          </w:p>
        </w:tc>
      </w:tr>
    </w:tbl>
    <w:p w:rsidRPr="00C12EB4" w:rsidR="00033061" w:rsidP="00033061" w:rsidRDefault="00033061" w14:paraId="52DFD46A" w14:textId="77777777" w14:noSpellErr="1">
      <w:r w:rsidR="28E448A2">
        <w:rPr/>
        <w:t>There should not be significant abnormal returns.</w:t>
      </w:r>
    </w:p>
    <w:p w:rsidR="28E448A2" w:rsidP="28E448A2" w:rsidRDefault="28E448A2" w14:noSpellErr="1" w14:paraId="0CA473C1" w14:textId="35B47D32">
      <w:pPr>
        <w:pStyle w:val="Heading4"/>
      </w:pPr>
      <w:r w:rsidRPr="28E448A2" w:rsidR="28E448A2">
        <w:rPr/>
        <w:t>2.2 Overvaluation for low-price stocks.</w:t>
      </w:r>
    </w:p>
    <w:p w:rsidR="28E448A2" w:rsidP="28E448A2" w:rsidRDefault="28E448A2" w14:noSpellErr="1" w14:paraId="12A6A5D7" w14:textId="2E2FA145">
      <w:pPr>
        <w:pStyle w:val="Normal"/>
      </w:pPr>
      <w:r w:rsidRPr="28E448A2" w:rsidR="28E448A2">
        <w:rPr/>
        <w:t xml:space="preserve">The SCCB will cause stocks with a price per share smaller than </w:t>
      </w:r>
      <w:r w:rsidRPr="28E448A2" w:rsidR="28E448A2">
        <w:rPr/>
        <w:t>K dollars (K=10, 15, 30)</w:t>
      </w:r>
      <w:r w:rsidRPr="28E448A2" w:rsidR="28E448A2">
        <w:rPr/>
        <w:t xml:space="preserve"> to be overvalued.</w:t>
      </w:r>
      <w:r w:rsidRPr="28E448A2" w:rsidR="28E448A2">
        <w:rPr/>
        <w:t xml:space="preserve"> </w:t>
      </w:r>
    </w:p>
    <w:p w:rsidR="28E448A2" w:rsidP="28E448A2" w:rsidRDefault="28E448A2" w14:noSpellErr="1" w14:paraId="621492D4" w14:textId="35401F2E">
      <w:pPr>
        <w:pStyle w:val="Normal"/>
        <w:ind w:left="0"/>
        <w:rPr>
          <w:i w:val="1"/>
          <w:iCs w:val="1"/>
        </w:rPr>
      </w:pPr>
      <w:r w:rsidR="28E448A2">
        <w:rPr/>
        <w:t xml:space="preserve">Description: </w:t>
      </w:r>
      <w:r w:rsidR="28E448A2">
        <w:rPr/>
        <w:t>Miller (1977</w:t>
      </w:r>
      <w:r w:rsidR="28E448A2">
        <w:rPr/>
        <w:t xml:space="preserve">) introduced a theory about stocks can be overvalued if it’s a) subject to a short-sale constraint and b) investors disagree on its price. This effect has been documented for the uptick rule (see </w:t>
      </w:r>
      <w:r w:rsidR="28E448A2">
        <w:rPr/>
        <w:t>Diether</w:t>
      </w:r>
      <w:r w:rsidR="28E448A2">
        <w:rPr/>
        <w:t xml:space="preserve">, Lee, and Werner (2009)). Although the SCCB is less restrictive, its effects can still be detected by comparing temporary and permanent price adjustments. </w:t>
      </w:r>
      <w:r>
        <w:br/>
      </w:r>
      <w:r w:rsidRPr="28E448A2" w:rsidR="28E448A2">
        <w:rPr>
          <w:i w:val="1"/>
          <w:iCs w:val="1"/>
        </w:rPr>
        <w:t xml:space="preserve">Comment by Lorne: this could be tested by looking at temporary vs. permanent price adjustments.  One hypothesis is that the effect is </w:t>
      </w:r>
      <w:r w:rsidRPr="28E448A2" w:rsidR="28E448A2">
        <w:rPr>
          <w:i w:val="1"/>
          <w:iCs w:val="1"/>
        </w:rPr>
        <w:t>temporary, and</w:t>
      </w:r>
      <w:r w:rsidRPr="28E448A2" w:rsidR="28E448A2">
        <w:rPr>
          <w:i w:val="1"/>
          <w:iCs w:val="1"/>
        </w:rPr>
        <w:t xml:space="preserve"> maybe there will be a short term significant effect. The other is that the effects are longer term - e.g. could last a week or a month or longer.</w:t>
      </w:r>
      <w:r w:rsidR="28E448A2">
        <w:rPr/>
        <w:t xml:space="preserve"> </w:t>
      </w:r>
    </w:p>
    <w:p w:rsidR="28E448A2" w:rsidP="28E448A2" w:rsidRDefault="28E448A2" w14:noSpellErr="1" w14:paraId="0DCB2596" w14:textId="737BD6CA">
      <w:pPr>
        <w:pStyle w:val="Heading4"/>
      </w:pPr>
      <w:r w:rsidRPr="28E448A2" w:rsidR="28E448A2">
        <w:rPr/>
        <w:t>2.3 negative information spillover</w:t>
      </w:r>
    </w:p>
    <w:p w:rsidR="28E448A2" w:rsidP="24B42192" w:rsidRDefault="28E448A2" w14:paraId="7B89A5FF" w14:textId="30946B82" w14:noSpellErr="1">
      <w:pPr>
        <w:pStyle w:val="Normal"/>
        <w:rPr>
          <w:rFonts w:ascii="等线" w:hAnsi="等线" w:eastAsia="等线" w:cs="等线" w:asciiTheme="minorEastAsia" w:hAnsiTheme="minorEastAsia" w:eastAsiaTheme="minorEastAsia" w:cstheme="minorEastAsia"/>
        </w:rPr>
      </w:pPr>
      <w:r w:rsidR="24B42192">
        <w:rPr/>
        <w:t xml:space="preserve">The stocks that triggered the SCCB are more likely to decline in the following trading day(s). </w:t>
      </w:r>
    </w:p>
    <w:p w:rsidR="28E448A2" w:rsidP="28E448A2" w:rsidRDefault="28E448A2" w14:noSpellErr="1" w14:paraId="1DF7096C" w14:textId="3E372352">
      <w:pPr>
        <w:pStyle w:val="Normal"/>
        <w:rPr>
          <w:rFonts w:ascii="等线" w:hAnsi="等线" w:eastAsia="等线" w:cs="等线" w:asciiTheme="minorEastAsia" w:hAnsiTheme="minorEastAsia" w:eastAsiaTheme="minorEastAsia" w:cstheme="minorEastAsia"/>
        </w:rPr>
      </w:pPr>
      <w:r>
        <w:br/>
      </w:r>
      <w:r w:rsidRPr="28E448A2" w:rsidR="28E448A2">
        <w:rPr/>
        <w:t xml:space="preserve">Description: </w:t>
      </w:r>
      <w:r w:rsidRPr="28E448A2" w:rsidR="28E448A2">
        <w:rPr/>
        <w:t xml:space="preserve">Because that means their prices declined at least 10% in a day, that’s not a good signal and it is like a red alert to other investors. We can test the </w:t>
      </w:r>
      <w:r w:rsidRPr="28E448A2" w:rsidR="28E448A2">
        <w:rPr/>
        <w:t xml:space="preserve">cumulative abnormal </w:t>
      </w:r>
      <w:r w:rsidRPr="28E448A2" w:rsidR="28E448A2">
        <w:rPr/>
        <w:t>return</w:t>
      </w:r>
      <w:r w:rsidRPr="28E448A2" w:rsidR="28E448A2">
        <w:rPr/>
        <w:t>s</w:t>
      </w:r>
      <w:r w:rsidRPr="28E448A2" w:rsidR="28E448A2">
        <w:rPr/>
        <w:t xml:space="preserve"> in the next trading day, and the next 3 or 7 trading days.</w:t>
      </w:r>
    </w:p>
    <w:p w:rsidR="28E448A2" w:rsidP="28E448A2" w:rsidRDefault="28E448A2" w14:noSpellErr="1" w14:paraId="1C505ACD" w14:textId="0B74AD73">
      <w:pPr>
        <w:pStyle w:val="Normal"/>
        <w:ind w:left="0"/>
      </w:pPr>
      <w:r w:rsidRPr="28E448A2" w:rsidR="28E448A2">
        <w:rPr>
          <w:i w:val="1"/>
          <w:iCs w:val="1"/>
        </w:rPr>
        <w:t xml:space="preserve">Discussion with Rahul: whether this is true depends on the </w:t>
      </w:r>
      <w:r w:rsidRPr="28E448A2" w:rsidR="28E448A2">
        <w:rPr>
          <w:i w:val="1"/>
          <w:iCs w:val="1"/>
        </w:rPr>
        <w:t xml:space="preserve">stock’s sector beta. With a high sector </w:t>
      </w:r>
      <w:r w:rsidRPr="28E448A2" w:rsidR="28E448A2">
        <w:rPr>
          <w:i w:val="1"/>
          <w:iCs w:val="1"/>
        </w:rPr>
        <w:t>beta, the stock is highly related to the sector, and it is not likely to continue declining in the following trading day(s). On the other hand, stocks with low sector beta are more likely to decline as there is a larger chance that the reason caused the stock to decline is idiosyncratic. The other parts in the sector will not be able to pull this stock back up, so it will continue dropping.</w:t>
      </w:r>
      <w:r w:rsidR="28E448A2">
        <w:rPr/>
        <w:t xml:space="preserve"> </w:t>
      </w:r>
      <w:r>
        <w:br/>
      </w:r>
      <w:r w:rsidR="28E448A2">
        <w:rPr/>
        <w:t xml:space="preserve">Practically, we define rewards for bearing idiosyncratic risks as </w:t>
      </w:r>
      <m:oMath xmlns:m="http://schemas.openxmlformats.org/officeDocument/2006/math">
        <m:r xmlns:m="http://schemas.openxmlformats.org/officeDocument/2006/math">
          <w:rPr xmlns:w="http://schemas.openxmlformats.org/wordprocessingml/2006/main">
            <w:rFonts w:ascii="Cambria Math" w:hAnsi="Cambria Math"/>
          </w:rPr>
          <m:t xmlns:m="http://schemas.openxmlformats.org/officeDocument/2006/math">α=</m:t>
        </m:r>
        <m:sSub xmlns:m="http://schemas.openxmlformats.org/officeDocument/2006/math">
          <m:sSubPr>
            <m:ctrlPr>
              <w:rPr xmlns:w="http://schemas.openxmlformats.org/wordprocessingml/2006/main">
                <w:rFonts w:ascii="Cambria Math" w:hAnsi="Cambria Math"/>
                <w:i/>
              </w:rPr>
            </m:ctrlPr>
          </m:sSubPr>
          <m:e>
            <m:r>
              <w:rPr xmlns:w="http://schemas.openxmlformats.org/wordprocessingml/2006/main">
                <w:rFonts w:ascii="Cambria Math" w:hAnsi="Cambria Math"/>
              </w:rPr>
              <m:t>R</m:t>
            </m:r>
          </m:e>
          <m:sub>
            <m:r>
              <w:rPr xmlns:w="http://schemas.openxmlformats.org/wordprocessingml/2006/main">
                <w:rFonts w:ascii="Cambria Math" w:hAnsi="Cambria Math"/>
              </w:rPr>
              <m:t>stock</m:t>
            </m:r>
          </m:sub>
        </m:sSub>
        <m:r xmlns:m="http://schemas.openxmlformats.org/officeDocument/2006/math">
          <w:rPr xmlns:w="http://schemas.openxmlformats.org/wordprocessingml/2006/main">
            <w:rFonts w:ascii="Cambria Math" w:hAnsi="Cambria Math"/>
          </w:rPr>
          <m:t xmlns:m="http://schemas.openxmlformats.org/officeDocument/2006/math">-</m:t>
        </m:r>
        <m:sSub xmlns:m="http://schemas.openxmlformats.org/officeDocument/2006/math">
          <m:sSubPr>
            <m:ctrlPr>
              <w:rPr xmlns:w="http://schemas.openxmlformats.org/wordprocessingml/2006/main">
                <w:rFonts w:ascii="Cambria Math" w:hAnsi="Cambria Math"/>
                <w:i/>
              </w:rPr>
            </m:ctrlPr>
          </m:sSubPr>
          <m:e>
            <m:r>
              <w:rPr xmlns:w="http://schemas.openxmlformats.org/wordprocessingml/2006/main">
                <w:rFonts w:ascii="Cambria Math" w:hAnsi="Cambria Math"/>
              </w:rPr>
              <m:t>R</m:t>
            </m:r>
          </m:e>
          <m:sub>
            <m:r>
              <w:rPr xmlns:w="http://schemas.openxmlformats.org/wordprocessingml/2006/main">
                <w:rFonts w:ascii="Cambria Math" w:hAnsi="Cambria Math"/>
              </w:rPr>
              <m:t>sector</m:t>
            </m:r>
          </m:sub>
        </m:sSub>
      </m:oMath>
      <w:r w:rsidRPr="28E448A2" w:rsidR="28E448A2">
        <w:rPr>
          <w:rFonts w:ascii="等线" w:hAnsi="等线" w:eastAsia="等线" w:cs="等线" w:asciiTheme="minorEastAsia" w:hAnsiTheme="minorEastAsia" w:eastAsiaTheme="minorEastAsia" w:cstheme="minorEastAsia"/>
        </w:rPr>
        <w:t xml:space="preserve">. Then we sort the portfolio into quintiles and see if idiosyncratic reasons will cause the stock to continue declining. </w:t>
      </w:r>
      <w:r>
        <w:br/>
      </w:r>
      <w:r w:rsidRPr="28E448A2" w:rsidR="28E448A2">
        <w:rPr>
          <w:rFonts w:ascii="等线" w:hAnsi="等线" w:eastAsia="等线" w:cs="等线" w:asciiTheme="minorEastAsia" w:hAnsiTheme="minorEastAsia" w:eastAsiaTheme="minorEastAsia" w:cstheme="minorEastAsia"/>
        </w:rPr>
        <w:t>We can control for other factors, such as the size. As we generally agree that small cap stocks generate higher return than large cap stocks, we can take the size factor into consideration and construct a 2*2 sort</w:t>
      </w:r>
      <w:r w:rsidRPr="28E448A2" w:rsidR="28E448A2">
        <w:rPr>
          <w:rFonts w:ascii="等线" w:hAnsi="等线" w:eastAsia="等线" w:cs="等线" w:asciiTheme="minorEastAsia" w:hAnsiTheme="minorEastAsia" w:eastAsiaTheme="minorEastAsia" w:cstheme="minorEastAsia"/>
        </w:rPr>
        <w:t xml:space="preserve"> to isolate the effects.</w:t>
      </w:r>
    </w:p>
    <w:p w:rsidR="28E448A2" w:rsidP="28E448A2" w:rsidRDefault="28E448A2" w14:noSpellErr="1" w14:paraId="7A6A8DF5" w14:textId="594C25FF">
      <w:pPr>
        <w:pStyle w:val="ListParagraph"/>
        <w:ind w:left="0"/>
      </w:pPr>
    </w:p>
    <w:p w:rsidR="00033061" w:rsidP="00033061" w:rsidRDefault="00033061" w14:paraId="6FE4CD88" w14:textId="7A668153" w14:noSpellErr="1">
      <w:pPr>
        <w:pStyle w:val="Heading3"/>
      </w:pPr>
      <w:r w:rsidR="6D033893">
        <w:rPr/>
        <w:t>Market quality</w:t>
      </w:r>
      <w:r w:rsidR="6D033893">
        <w:rPr/>
        <w:t xml:space="preserve"> (</w:t>
      </w:r>
      <w:r w:rsidRPr="6D033893" w:rsidR="6D033893">
        <w:rPr>
          <w:highlight w:val="green"/>
        </w:rPr>
        <w:t>Good</w:t>
      </w:r>
      <w:r w:rsidR="6D033893">
        <w:rPr/>
        <w:t>. Use a portfolio sort approach.)</w:t>
      </w:r>
    </w:p>
    <w:p w:rsidR="00033061" w:rsidP="00033061" w:rsidRDefault="00033061" w14:paraId="37ADD13E" w14:textId="77777777" w14:noSpellErr="1">
      <w:r w:rsidR="6D033893">
        <w:rPr/>
        <w:t xml:space="preserve">If one has to put a rule on the market, the rule should treat every stock equally, no matter small cap or big cap, barely traded or intensively traded. The rule should also have minimal impact on market liquidity. </w:t>
      </w:r>
    </w:p>
    <w:p w:rsidR="00033061" w:rsidP="24B42192" w:rsidRDefault="00033061" w14:paraId="224114A9" w14:textId="77777777">
      <w:pPr>
        <w:rPr>
          <w:rFonts w:ascii="等线" w:hAnsi="等线" w:eastAsia="等线" w:cs="等线" w:asciiTheme="minorEastAsia" w:hAnsiTheme="minorEastAsia" w:eastAsiaTheme="minorEastAsia" w:cstheme="minorEastAsia"/>
          <w:lang w:eastAsia="zh-CN"/>
        </w:rPr>
      </w:pPr>
      <w:r w:rsidR="24B42192">
        <w:rPr/>
        <w:t xml:space="preserve">Portfolios sorted on </w:t>
      </w:r>
      <w:r w:rsidRPr="24B42192" w:rsidR="24B42192">
        <w:rPr>
          <w:rFonts w:ascii="等线" w:hAnsi="等线" w:eastAsia="等线" w:cs="等线" w:asciiTheme="minorEastAsia" w:hAnsiTheme="minorEastAsia" w:eastAsiaTheme="minorEastAsia" w:cstheme="minorEastAsia"/>
          <w:lang w:eastAsia="zh-CN"/>
        </w:rPr>
        <w:t xml:space="preserve">size, price, volatility, and turnover are to find out if the rule affects all kinds of stocks equally. Panel A (Panel B) reports the results on the data from period 1 (period 2) and </w:t>
      </w:r>
      <w:r w:rsidRPr="24B42192" w:rsidR="24B42192">
        <w:rPr>
          <w:rFonts w:ascii="等线" w:hAnsi="等线" w:eastAsia="等线" w:cs="等线" w:asciiTheme="minorEastAsia" w:hAnsiTheme="minorEastAsia" w:eastAsiaTheme="minorEastAsia" w:cstheme="minorEastAsia"/>
          <w:lang w:eastAsia="zh-CN"/>
        </w:rPr>
        <w:t>period 3. The numbers in the small/low (large/high) columns are the period 3 dummy coefficients from a time-series regression of the difference of each variable between period 1 (</w:t>
      </w:r>
      <w:proofErr w:type="spellStart"/>
      <w:r w:rsidRPr="24B42192" w:rsidR="24B42192">
        <w:rPr>
          <w:rFonts w:ascii="等线" w:hAnsi="等线" w:eastAsia="等线" w:cs="等线" w:asciiTheme="minorEastAsia" w:hAnsiTheme="minorEastAsia" w:eastAsiaTheme="minorEastAsia" w:cstheme="minorEastAsia"/>
          <w:lang w:eastAsia="zh-CN"/>
        </w:rPr>
        <w:t>perod2</w:t>
      </w:r>
      <w:proofErr w:type="spellEnd"/>
      <w:r w:rsidRPr="24B42192" w:rsidR="24B42192">
        <w:rPr>
          <w:rFonts w:ascii="等线" w:hAnsi="等线" w:eastAsia="等线" w:cs="等线" w:asciiTheme="minorEastAsia" w:hAnsiTheme="minorEastAsia" w:eastAsiaTheme="minorEastAsia" w:cstheme="minorEastAsia"/>
          <w:lang w:eastAsia="zh-CN"/>
        </w:rPr>
        <w:t>) and period 3 stock portfolios in the lowest (highest) quintile on an intercept (not reported) and the period 3 dummy. The F-statistics are derived from the SUR test of equality between the coefficient from the lowest and highest quintile portfolios.</w:t>
      </w:r>
    </w:p>
    <w:p w:rsidRPr="00BC4786" w:rsidR="00033061" w:rsidP="6D033893" w:rsidRDefault="00033061" w14:paraId="35C268C5" w14:textId="77777777" w14:noSpellErr="1">
      <w:pPr>
        <w:rPr>
          <w:rFonts w:ascii="等线" w:hAnsi="等线" w:eastAsia="等线" w:cs="等线" w:asciiTheme="minorEastAsia" w:hAnsiTheme="minorEastAsia" w:eastAsiaTheme="minorEastAsia" w:cstheme="minorEastAsia"/>
          <w:color w:val="FF0000"/>
          <w:lang w:eastAsia="zh-CN"/>
        </w:rPr>
      </w:pPr>
      <w:r w:rsidRPr="6D033893" w:rsidR="6D033893">
        <w:rPr>
          <w:rFonts w:ascii="等线" w:hAnsi="等线" w:eastAsia="等线" w:cs="等线" w:asciiTheme="minorEastAsia" w:hAnsiTheme="minorEastAsia" w:eastAsiaTheme="minorEastAsia" w:cstheme="minorEastAsia"/>
          <w:color w:val="FF0000"/>
          <w:lang w:eastAsia="zh-CN"/>
        </w:rPr>
        <w:t>Requirements: daily price; intraday price ticks (or mid-quote volatility)</w:t>
      </w:r>
    </w:p>
    <w:p w:rsidR="00033061" w:rsidP="6D033893" w:rsidRDefault="00033061" w14:paraId="7E3A0B14" w14:textId="77777777" w14:noSpellErr="1">
      <w:pPr>
        <w:jc w:val="center"/>
        <w:rPr>
          <w:rFonts w:ascii="等线" w:hAnsi="等线" w:eastAsia="等线" w:cs="等线" w:asciiTheme="minorEastAsia" w:hAnsiTheme="minorEastAsia" w:eastAsiaTheme="minorEastAsia" w:cstheme="minorEastAsia"/>
          <w:lang w:eastAsia="zh-CN"/>
        </w:rPr>
      </w:pPr>
      <w:r w:rsidRPr="6D033893" w:rsidR="6D033893">
        <w:rPr>
          <w:rFonts w:ascii="等线" w:hAnsi="等线" w:eastAsia="等线" w:cs="等线" w:asciiTheme="minorEastAsia" w:hAnsiTheme="minorEastAsia" w:eastAsiaTheme="minorEastAsia" w:cstheme="minorEastAsia"/>
          <w:lang w:eastAsia="zh-CN"/>
        </w:rPr>
        <w:t>Panel A. Uptick rule and short-sale circuit breaker</w:t>
      </w:r>
    </w:p>
    <w:tbl>
      <w:tblPr>
        <w:tblStyle w:val="TableGrid"/>
        <w:tblW w:w="0" w:type="auto"/>
        <w:jc w:val="center"/>
        <w:tblLook w:val="04A0" w:firstRow="1" w:lastRow="0" w:firstColumn="1" w:lastColumn="0" w:noHBand="0" w:noVBand="1"/>
      </w:tblPr>
      <w:tblGrid>
        <w:gridCol w:w="1600"/>
        <w:gridCol w:w="2127"/>
        <w:gridCol w:w="1842"/>
        <w:gridCol w:w="1843"/>
        <w:gridCol w:w="1746"/>
      </w:tblGrid>
      <w:tr w:rsidR="00033061" w:rsidTr="24B42192" w14:paraId="27FD407B" w14:textId="77777777">
        <w:trPr>
          <w:jc w:val="center"/>
        </w:trPr>
        <w:tc>
          <w:tcPr>
            <w:tcW w:w="1600" w:type="dxa"/>
            <w:tcMar/>
          </w:tcPr>
          <w:p w:rsidR="00033061" w:rsidP="003F13C6" w:rsidRDefault="00033061" w14:paraId="13C80357" w14:textId="77777777">
            <w:pPr>
              <w:rPr>
                <w:lang w:val="en-CA"/>
              </w:rPr>
            </w:pPr>
          </w:p>
        </w:tc>
        <w:tc>
          <w:tcPr>
            <w:tcW w:w="2127" w:type="dxa"/>
            <w:tcMar/>
          </w:tcPr>
          <w:p w:rsidR="00033061" w:rsidP="6D033893" w:rsidRDefault="00033061" w14:paraId="7B34EADB" w14:textId="77777777" w14:noSpellErr="1">
            <w:pPr>
              <w:rPr>
                <w:lang w:val="en-CA"/>
              </w:rPr>
            </w:pPr>
            <w:r w:rsidRPr="6D033893" w:rsidR="6D033893">
              <w:rPr>
                <w:lang w:val="en-CA"/>
              </w:rPr>
              <w:t>Size portfolio</w:t>
            </w:r>
          </w:p>
          <w:p w:rsidR="00033061" w:rsidP="6D033893" w:rsidRDefault="00033061" w14:paraId="3822D3FD" w14:textId="77777777" w14:noSpellErr="1">
            <w:pPr>
              <w:rPr>
                <w:lang w:val="en-CA"/>
              </w:rPr>
            </w:pPr>
            <w:r w:rsidRPr="6D033893" w:rsidR="6D033893">
              <w:rPr>
                <w:lang w:val="en-CA"/>
              </w:rPr>
              <w:t>Small (diff-diff) – Large(diff-diff)  - F</w:t>
            </w:r>
          </w:p>
        </w:tc>
        <w:tc>
          <w:tcPr>
            <w:tcW w:w="1842" w:type="dxa"/>
            <w:tcMar/>
          </w:tcPr>
          <w:p w:rsidR="00033061" w:rsidP="6D033893" w:rsidRDefault="00033061" w14:paraId="2B2B5146" w14:textId="77777777" w14:noSpellErr="1">
            <w:pPr>
              <w:rPr>
                <w:lang w:val="en-CA"/>
              </w:rPr>
            </w:pPr>
            <w:r w:rsidRPr="6D033893" w:rsidR="6D033893">
              <w:rPr>
                <w:lang w:val="en-CA"/>
              </w:rPr>
              <w:t>Price portfolio</w:t>
            </w:r>
          </w:p>
          <w:p w:rsidR="00033061" w:rsidP="6D033893" w:rsidRDefault="00033061" w14:paraId="37D9C565" w14:textId="77777777" w14:noSpellErr="1">
            <w:pPr>
              <w:rPr>
                <w:lang w:val="en-CA"/>
              </w:rPr>
            </w:pPr>
            <w:r w:rsidRPr="6D033893" w:rsidR="6D033893">
              <w:rPr>
                <w:lang w:val="en-CA"/>
              </w:rPr>
              <w:t>Low (diff-diff) – High(diff-diff)  -F</w:t>
            </w:r>
          </w:p>
        </w:tc>
        <w:tc>
          <w:tcPr>
            <w:tcW w:w="1843" w:type="dxa"/>
            <w:tcMar/>
          </w:tcPr>
          <w:p w:rsidR="00033061" w:rsidP="6D033893" w:rsidRDefault="00033061" w14:paraId="38767ACD" w14:textId="77777777" w14:noSpellErr="1">
            <w:pPr>
              <w:rPr>
                <w:lang w:val="en-CA"/>
              </w:rPr>
            </w:pPr>
            <w:r w:rsidRPr="6D033893" w:rsidR="6D033893">
              <w:rPr>
                <w:lang w:val="en-CA"/>
              </w:rPr>
              <w:t>Volatility portfolio</w:t>
            </w:r>
          </w:p>
          <w:p w:rsidR="00033061" w:rsidP="6D033893" w:rsidRDefault="00033061" w14:paraId="3451CC69" w14:textId="77777777" w14:noSpellErr="1">
            <w:pPr>
              <w:rPr>
                <w:lang w:val="en-CA"/>
              </w:rPr>
            </w:pPr>
            <w:r w:rsidRPr="6D033893" w:rsidR="6D033893">
              <w:rPr>
                <w:lang w:val="en-CA"/>
              </w:rPr>
              <w:t>Low(diff-diff)  – High(diff-diff)  - F</w:t>
            </w:r>
          </w:p>
        </w:tc>
        <w:tc>
          <w:tcPr>
            <w:tcW w:w="1746" w:type="dxa"/>
            <w:tcMar/>
          </w:tcPr>
          <w:p w:rsidR="00033061" w:rsidP="6D033893" w:rsidRDefault="00033061" w14:paraId="411BABFD" w14:textId="77777777" w14:noSpellErr="1">
            <w:pPr>
              <w:rPr>
                <w:lang w:val="en-CA"/>
              </w:rPr>
            </w:pPr>
            <w:r w:rsidRPr="6D033893" w:rsidR="6D033893">
              <w:rPr>
                <w:lang w:val="en-CA"/>
              </w:rPr>
              <w:t>Turnover portfolio</w:t>
            </w:r>
          </w:p>
          <w:p w:rsidR="00033061" w:rsidP="6D033893" w:rsidRDefault="00033061" w14:paraId="5DA1EC90" w14:textId="77777777" w14:noSpellErr="1">
            <w:pPr>
              <w:rPr>
                <w:lang w:val="en-CA"/>
              </w:rPr>
            </w:pPr>
            <w:r w:rsidRPr="6D033893" w:rsidR="6D033893">
              <w:rPr>
                <w:lang w:val="en-CA"/>
              </w:rPr>
              <w:t>Low(diff-diff)  – High(diff-diff)  - F</w:t>
            </w:r>
          </w:p>
        </w:tc>
      </w:tr>
      <w:tr w:rsidR="00033061" w:rsidTr="24B42192" w14:paraId="06368416" w14:textId="77777777">
        <w:trPr>
          <w:jc w:val="center"/>
        </w:trPr>
        <w:tc>
          <w:tcPr>
            <w:tcW w:w="1600" w:type="dxa"/>
            <w:tcMar/>
          </w:tcPr>
          <w:p w:rsidR="00033061" w:rsidP="6D033893" w:rsidRDefault="00033061" w14:paraId="399F854D" w14:textId="77777777" w14:noSpellErr="1">
            <w:pPr>
              <w:rPr>
                <w:lang w:val="en-CA"/>
              </w:rPr>
            </w:pPr>
            <w:r w:rsidRPr="6D033893" w:rsidR="6D033893">
              <w:rPr>
                <w:lang w:val="en-CA"/>
              </w:rPr>
              <w:t>Volatility</w:t>
            </w:r>
          </w:p>
        </w:tc>
        <w:tc>
          <w:tcPr>
            <w:tcW w:w="2127" w:type="dxa"/>
            <w:tcMar/>
          </w:tcPr>
          <w:p w:rsidR="00033061" w:rsidP="003F13C6" w:rsidRDefault="00033061" w14:paraId="37C9B3EA" w14:textId="77777777">
            <w:pPr>
              <w:rPr>
                <w:lang w:val="en-CA"/>
              </w:rPr>
            </w:pPr>
          </w:p>
        </w:tc>
        <w:tc>
          <w:tcPr>
            <w:tcW w:w="1842" w:type="dxa"/>
            <w:tcMar/>
          </w:tcPr>
          <w:p w:rsidR="00033061" w:rsidP="003F13C6" w:rsidRDefault="00033061" w14:paraId="5007E2C9" w14:textId="77777777">
            <w:pPr>
              <w:rPr>
                <w:lang w:val="en-CA"/>
              </w:rPr>
            </w:pPr>
          </w:p>
        </w:tc>
        <w:tc>
          <w:tcPr>
            <w:tcW w:w="1843" w:type="dxa"/>
            <w:tcMar/>
          </w:tcPr>
          <w:p w:rsidR="00033061" w:rsidP="003F13C6" w:rsidRDefault="00033061" w14:paraId="59941D7F" w14:textId="77777777">
            <w:pPr>
              <w:rPr>
                <w:lang w:val="en-CA"/>
              </w:rPr>
            </w:pPr>
          </w:p>
        </w:tc>
        <w:tc>
          <w:tcPr>
            <w:tcW w:w="1746" w:type="dxa"/>
            <w:tcMar/>
          </w:tcPr>
          <w:p w:rsidR="00033061" w:rsidP="003F13C6" w:rsidRDefault="00033061" w14:paraId="223C813B" w14:textId="77777777">
            <w:pPr>
              <w:rPr>
                <w:lang w:val="en-CA"/>
              </w:rPr>
            </w:pPr>
          </w:p>
        </w:tc>
      </w:tr>
      <w:tr w:rsidR="00033061" w:rsidTr="24B42192" w14:paraId="5BAA722B" w14:textId="77777777">
        <w:trPr>
          <w:jc w:val="center"/>
        </w:trPr>
        <w:tc>
          <w:tcPr>
            <w:tcW w:w="1600" w:type="dxa"/>
            <w:tcMar/>
          </w:tcPr>
          <w:p w:rsidR="00033061" w:rsidP="24B42192" w:rsidRDefault="00033061" w14:paraId="7475F6B0" w14:textId="77777777">
            <w:pPr>
              <w:rPr>
                <w:lang w:val="en-CA"/>
              </w:rPr>
            </w:pPr>
            <w:proofErr w:type="spellStart"/>
            <w:r w:rsidRPr="24B42192" w:rsidR="24B42192">
              <w:rPr>
                <w:lang w:val="en-CA"/>
              </w:rPr>
              <w:t>Semivariacne</w:t>
            </w:r>
            <w:proofErr w:type="spellEnd"/>
            <w:r w:rsidRPr="24B42192" w:rsidR="24B42192">
              <w:rPr>
                <w:lang w:val="en-CA"/>
              </w:rPr>
              <w:t xml:space="preserve"> (up)</w:t>
            </w:r>
          </w:p>
        </w:tc>
        <w:tc>
          <w:tcPr>
            <w:tcW w:w="2127" w:type="dxa"/>
            <w:tcMar/>
          </w:tcPr>
          <w:p w:rsidR="00033061" w:rsidP="003F13C6" w:rsidRDefault="00033061" w14:paraId="6C85AEB4" w14:textId="77777777">
            <w:pPr>
              <w:rPr>
                <w:lang w:val="en-CA"/>
              </w:rPr>
            </w:pPr>
          </w:p>
        </w:tc>
        <w:tc>
          <w:tcPr>
            <w:tcW w:w="1842" w:type="dxa"/>
            <w:tcMar/>
          </w:tcPr>
          <w:p w:rsidR="00033061" w:rsidP="003F13C6" w:rsidRDefault="00033061" w14:paraId="5F8C1777" w14:textId="77777777">
            <w:pPr>
              <w:rPr>
                <w:lang w:val="en-CA"/>
              </w:rPr>
            </w:pPr>
          </w:p>
        </w:tc>
        <w:tc>
          <w:tcPr>
            <w:tcW w:w="1843" w:type="dxa"/>
            <w:tcMar/>
          </w:tcPr>
          <w:p w:rsidR="00033061" w:rsidP="003F13C6" w:rsidRDefault="00033061" w14:paraId="1C6D159C" w14:textId="77777777">
            <w:pPr>
              <w:rPr>
                <w:lang w:val="en-CA"/>
              </w:rPr>
            </w:pPr>
          </w:p>
        </w:tc>
        <w:tc>
          <w:tcPr>
            <w:tcW w:w="1746" w:type="dxa"/>
            <w:tcMar/>
          </w:tcPr>
          <w:p w:rsidR="00033061" w:rsidP="003F13C6" w:rsidRDefault="00033061" w14:paraId="1FE2D24C" w14:textId="77777777">
            <w:pPr>
              <w:rPr>
                <w:lang w:val="en-CA"/>
              </w:rPr>
            </w:pPr>
          </w:p>
        </w:tc>
      </w:tr>
      <w:tr w:rsidR="00033061" w:rsidTr="24B42192" w14:paraId="2541869D" w14:textId="77777777">
        <w:trPr>
          <w:jc w:val="center"/>
        </w:trPr>
        <w:tc>
          <w:tcPr>
            <w:tcW w:w="1600" w:type="dxa"/>
            <w:tcMar/>
          </w:tcPr>
          <w:p w:rsidR="00033061" w:rsidP="24B42192" w:rsidRDefault="00033061" w14:paraId="34EABD2E" w14:textId="77777777">
            <w:pPr>
              <w:rPr>
                <w:lang w:val="en-CA"/>
              </w:rPr>
            </w:pPr>
            <w:proofErr w:type="spellStart"/>
            <w:r w:rsidRPr="24B42192" w:rsidR="24B42192">
              <w:rPr>
                <w:lang w:val="en-CA"/>
              </w:rPr>
              <w:t>Semivariance</w:t>
            </w:r>
            <w:proofErr w:type="spellEnd"/>
            <w:r w:rsidRPr="24B42192" w:rsidR="24B42192">
              <w:rPr>
                <w:lang w:val="en-CA"/>
              </w:rPr>
              <w:t xml:space="preserve"> (down)</w:t>
            </w:r>
          </w:p>
        </w:tc>
        <w:tc>
          <w:tcPr>
            <w:tcW w:w="2127" w:type="dxa"/>
            <w:tcMar/>
          </w:tcPr>
          <w:p w:rsidR="00033061" w:rsidP="003F13C6" w:rsidRDefault="00033061" w14:paraId="2C685438" w14:textId="77777777">
            <w:pPr>
              <w:rPr>
                <w:lang w:val="en-CA"/>
              </w:rPr>
            </w:pPr>
          </w:p>
        </w:tc>
        <w:tc>
          <w:tcPr>
            <w:tcW w:w="1842" w:type="dxa"/>
            <w:tcMar/>
          </w:tcPr>
          <w:p w:rsidR="00033061" w:rsidP="003F13C6" w:rsidRDefault="00033061" w14:paraId="3973BF43" w14:textId="77777777">
            <w:pPr>
              <w:rPr>
                <w:lang w:val="en-CA"/>
              </w:rPr>
            </w:pPr>
          </w:p>
        </w:tc>
        <w:tc>
          <w:tcPr>
            <w:tcW w:w="1843" w:type="dxa"/>
            <w:tcMar/>
          </w:tcPr>
          <w:p w:rsidR="00033061" w:rsidP="003F13C6" w:rsidRDefault="00033061" w14:paraId="287D3BCB" w14:textId="77777777">
            <w:pPr>
              <w:rPr>
                <w:lang w:val="en-CA"/>
              </w:rPr>
            </w:pPr>
          </w:p>
        </w:tc>
        <w:tc>
          <w:tcPr>
            <w:tcW w:w="1746" w:type="dxa"/>
            <w:tcMar/>
          </w:tcPr>
          <w:p w:rsidR="00033061" w:rsidP="003F13C6" w:rsidRDefault="00033061" w14:paraId="676B950A" w14:textId="77777777">
            <w:pPr>
              <w:rPr>
                <w:lang w:val="en-CA"/>
              </w:rPr>
            </w:pPr>
          </w:p>
        </w:tc>
      </w:tr>
      <w:tr w:rsidR="00033061" w:rsidTr="24B42192" w14:paraId="4F489ACF" w14:textId="77777777">
        <w:trPr>
          <w:jc w:val="center"/>
        </w:trPr>
        <w:tc>
          <w:tcPr>
            <w:tcW w:w="1600" w:type="dxa"/>
            <w:tcMar/>
          </w:tcPr>
          <w:p w:rsidR="00033061" w:rsidP="6D033893" w:rsidRDefault="00033061" w14:paraId="5DD5F0AD" w14:textId="77777777" w14:noSpellErr="1">
            <w:pPr>
              <w:rPr>
                <w:lang w:val="en-CA"/>
              </w:rPr>
            </w:pPr>
            <w:r w:rsidRPr="6D033893" w:rsidR="6D033893">
              <w:rPr>
                <w:lang w:val="en-CA"/>
              </w:rPr>
              <w:t>Intraday</w:t>
            </w:r>
          </w:p>
        </w:tc>
        <w:tc>
          <w:tcPr>
            <w:tcW w:w="2127" w:type="dxa"/>
            <w:tcMar/>
          </w:tcPr>
          <w:p w:rsidR="00033061" w:rsidP="003F13C6" w:rsidRDefault="00033061" w14:paraId="737F0D2A" w14:textId="77777777">
            <w:pPr>
              <w:rPr>
                <w:lang w:val="en-CA"/>
              </w:rPr>
            </w:pPr>
          </w:p>
        </w:tc>
        <w:tc>
          <w:tcPr>
            <w:tcW w:w="1842" w:type="dxa"/>
            <w:tcMar/>
          </w:tcPr>
          <w:p w:rsidR="00033061" w:rsidP="003F13C6" w:rsidRDefault="00033061" w14:paraId="6C28E8CF" w14:textId="77777777">
            <w:pPr>
              <w:rPr>
                <w:lang w:val="en-CA"/>
              </w:rPr>
            </w:pPr>
          </w:p>
        </w:tc>
        <w:tc>
          <w:tcPr>
            <w:tcW w:w="1843" w:type="dxa"/>
            <w:tcMar/>
          </w:tcPr>
          <w:p w:rsidR="00033061" w:rsidP="003F13C6" w:rsidRDefault="00033061" w14:paraId="78784468" w14:textId="77777777">
            <w:pPr>
              <w:rPr>
                <w:lang w:val="en-CA"/>
              </w:rPr>
            </w:pPr>
          </w:p>
        </w:tc>
        <w:tc>
          <w:tcPr>
            <w:tcW w:w="1746" w:type="dxa"/>
            <w:tcMar/>
          </w:tcPr>
          <w:p w:rsidR="00033061" w:rsidP="003F13C6" w:rsidRDefault="00033061" w14:paraId="38E549AF" w14:textId="77777777">
            <w:pPr>
              <w:rPr>
                <w:lang w:val="en-CA"/>
              </w:rPr>
            </w:pPr>
          </w:p>
        </w:tc>
      </w:tr>
      <w:tr w:rsidR="00033061" w:rsidTr="24B42192" w14:paraId="6F6A0F8A" w14:textId="77777777">
        <w:trPr>
          <w:jc w:val="center"/>
        </w:trPr>
        <w:tc>
          <w:tcPr>
            <w:tcW w:w="1600" w:type="dxa"/>
            <w:tcMar/>
          </w:tcPr>
          <w:p w:rsidR="00033061" w:rsidP="6D033893" w:rsidRDefault="00033061" w14:paraId="2F67E80B" w14:textId="77777777" w14:noSpellErr="1">
            <w:pPr>
              <w:rPr>
                <w:lang w:val="en-CA"/>
              </w:rPr>
            </w:pPr>
            <w:r w:rsidRPr="6D033893" w:rsidR="6D033893">
              <w:rPr>
                <w:lang w:val="en-CA"/>
              </w:rPr>
              <w:t># Obs.</w:t>
            </w:r>
          </w:p>
        </w:tc>
        <w:tc>
          <w:tcPr>
            <w:tcW w:w="2127" w:type="dxa"/>
            <w:tcMar/>
          </w:tcPr>
          <w:p w:rsidR="00033061" w:rsidP="003F13C6" w:rsidRDefault="00033061" w14:paraId="403DB69A" w14:textId="77777777">
            <w:pPr>
              <w:rPr>
                <w:lang w:val="en-CA"/>
              </w:rPr>
            </w:pPr>
          </w:p>
        </w:tc>
        <w:tc>
          <w:tcPr>
            <w:tcW w:w="1842" w:type="dxa"/>
            <w:tcMar/>
          </w:tcPr>
          <w:p w:rsidR="00033061" w:rsidP="003F13C6" w:rsidRDefault="00033061" w14:paraId="1A930C29" w14:textId="77777777">
            <w:pPr>
              <w:rPr>
                <w:lang w:val="en-CA"/>
              </w:rPr>
            </w:pPr>
          </w:p>
        </w:tc>
        <w:tc>
          <w:tcPr>
            <w:tcW w:w="1843" w:type="dxa"/>
            <w:tcMar/>
          </w:tcPr>
          <w:p w:rsidR="00033061" w:rsidP="003F13C6" w:rsidRDefault="00033061" w14:paraId="16464F0C" w14:textId="77777777">
            <w:pPr>
              <w:rPr>
                <w:lang w:val="en-CA"/>
              </w:rPr>
            </w:pPr>
          </w:p>
        </w:tc>
        <w:tc>
          <w:tcPr>
            <w:tcW w:w="1746" w:type="dxa"/>
            <w:tcMar/>
          </w:tcPr>
          <w:p w:rsidR="00033061" w:rsidP="003F13C6" w:rsidRDefault="00033061" w14:paraId="22534425" w14:textId="77777777">
            <w:pPr>
              <w:rPr>
                <w:lang w:val="en-CA"/>
              </w:rPr>
            </w:pPr>
          </w:p>
        </w:tc>
      </w:tr>
    </w:tbl>
    <w:p w:rsidR="00033061" w:rsidP="00033061" w:rsidRDefault="00033061" w14:paraId="52E301A4" w14:textId="77777777" w14:noSpellErr="1">
      <w:pPr>
        <w:jc w:val="center"/>
      </w:pPr>
      <w:r w:rsidR="6D033893">
        <w:rPr/>
        <w:t>Panel B. No short-sale restriction and short-sale circuit breaker</w:t>
      </w:r>
    </w:p>
    <w:tbl>
      <w:tblPr>
        <w:tblStyle w:val="TableGrid"/>
        <w:tblW w:w="0" w:type="auto"/>
        <w:jc w:val="center"/>
        <w:tblLook w:val="04A0" w:firstRow="1" w:lastRow="0" w:firstColumn="1" w:lastColumn="0" w:noHBand="0" w:noVBand="1"/>
      </w:tblPr>
      <w:tblGrid>
        <w:gridCol w:w="1549"/>
        <w:gridCol w:w="1770"/>
        <w:gridCol w:w="1564"/>
        <w:gridCol w:w="1565"/>
        <w:gridCol w:w="1565"/>
      </w:tblGrid>
      <w:tr w:rsidR="00033061" w:rsidTr="24B42192" w14:paraId="37238AA6" w14:textId="77777777">
        <w:trPr>
          <w:jc w:val="center"/>
        </w:trPr>
        <w:tc>
          <w:tcPr>
            <w:tcW w:w="1359" w:type="dxa"/>
            <w:tcMar/>
          </w:tcPr>
          <w:p w:rsidR="00033061" w:rsidP="003F13C6" w:rsidRDefault="00033061" w14:paraId="69C2C89E" w14:textId="77777777">
            <w:pPr>
              <w:rPr>
                <w:lang w:val="en-CA"/>
              </w:rPr>
            </w:pPr>
          </w:p>
        </w:tc>
        <w:tc>
          <w:tcPr>
            <w:tcW w:w="1770" w:type="dxa"/>
            <w:tcMar/>
          </w:tcPr>
          <w:p w:rsidR="00033061" w:rsidP="6D033893" w:rsidRDefault="00033061" w14:paraId="70973FA5" w14:textId="77777777" w14:noSpellErr="1">
            <w:pPr>
              <w:rPr>
                <w:lang w:val="en-CA"/>
              </w:rPr>
            </w:pPr>
            <w:r w:rsidRPr="6D033893" w:rsidR="6D033893">
              <w:rPr>
                <w:lang w:val="en-CA"/>
              </w:rPr>
              <w:t>Size portfolio</w:t>
            </w:r>
          </w:p>
          <w:p w:rsidR="00033061" w:rsidP="6D033893" w:rsidRDefault="00033061" w14:paraId="75718C82" w14:textId="77777777" w14:noSpellErr="1">
            <w:pPr>
              <w:rPr>
                <w:lang w:val="en-CA"/>
              </w:rPr>
            </w:pPr>
            <w:r w:rsidRPr="6D033893" w:rsidR="6D033893">
              <w:rPr>
                <w:lang w:val="en-CA"/>
              </w:rPr>
              <w:t>Small – Large - F</w:t>
            </w:r>
          </w:p>
        </w:tc>
        <w:tc>
          <w:tcPr>
            <w:tcW w:w="1564" w:type="dxa"/>
            <w:tcMar/>
          </w:tcPr>
          <w:p w:rsidR="00033061" w:rsidP="6D033893" w:rsidRDefault="00033061" w14:paraId="202842E7" w14:textId="77777777" w14:noSpellErr="1">
            <w:pPr>
              <w:rPr>
                <w:lang w:val="en-CA"/>
              </w:rPr>
            </w:pPr>
            <w:r w:rsidRPr="6D033893" w:rsidR="6D033893">
              <w:rPr>
                <w:lang w:val="en-CA"/>
              </w:rPr>
              <w:t>Price portfolio</w:t>
            </w:r>
          </w:p>
          <w:p w:rsidR="00033061" w:rsidP="6D033893" w:rsidRDefault="00033061" w14:paraId="439B4C25" w14:textId="77777777" w14:noSpellErr="1">
            <w:pPr>
              <w:rPr>
                <w:lang w:val="en-CA"/>
              </w:rPr>
            </w:pPr>
            <w:r w:rsidRPr="6D033893" w:rsidR="6D033893">
              <w:rPr>
                <w:lang w:val="en-CA"/>
              </w:rPr>
              <w:t>Low – High -F</w:t>
            </w:r>
          </w:p>
        </w:tc>
        <w:tc>
          <w:tcPr>
            <w:tcW w:w="1565" w:type="dxa"/>
            <w:tcMar/>
          </w:tcPr>
          <w:p w:rsidR="00033061" w:rsidP="6D033893" w:rsidRDefault="00033061" w14:paraId="37C4F212" w14:textId="77777777" w14:noSpellErr="1">
            <w:pPr>
              <w:rPr>
                <w:lang w:val="en-CA"/>
              </w:rPr>
            </w:pPr>
            <w:r w:rsidRPr="6D033893" w:rsidR="6D033893">
              <w:rPr>
                <w:lang w:val="en-CA"/>
              </w:rPr>
              <w:t>Volatility portfolio</w:t>
            </w:r>
          </w:p>
          <w:p w:rsidR="00033061" w:rsidP="6D033893" w:rsidRDefault="00033061" w14:paraId="19877315" w14:textId="77777777" w14:noSpellErr="1">
            <w:pPr>
              <w:rPr>
                <w:lang w:val="en-CA"/>
              </w:rPr>
            </w:pPr>
            <w:r w:rsidRPr="6D033893" w:rsidR="6D033893">
              <w:rPr>
                <w:lang w:val="en-CA"/>
              </w:rPr>
              <w:t>Low – High - F</w:t>
            </w:r>
          </w:p>
        </w:tc>
        <w:tc>
          <w:tcPr>
            <w:tcW w:w="1565" w:type="dxa"/>
            <w:tcMar/>
          </w:tcPr>
          <w:p w:rsidR="00033061" w:rsidP="6D033893" w:rsidRDefault="00033061" w14:paraId="7C56BE99" w14:textId="77777777" w14:noSpellErr="1">
            <w:pPr>
              <w:rPr>
                <w:lang w:val="en-CA"/>
              </w:rPr>
            </w:pPr>
            <w:r w:rsidRPr="6D033893" w:rsidR="6D033893">
              <w:rPr>
                <w:lang w:val="en-CA"/>
              </w:rPr>
              <w:t>Turnover portfolio</w:t>
            </w:r>
          </w:p>
          <w:p w:rsidR="00033061" w:rsidP="6D033893" w:rsidRDefault="00033061" w14:paraId="26DAE8D9" w14:textId="77777777" w14:noSpellErr="1">
            <w:pPr>
              <w:rPr>
                <w:lang w:val="en-CA"/>
              </w:rPr>
            </w:pPr>
            <w:r w:rsidRPr="6D033893" w:rsidR="6D033893">
              <w:rPr>
                <w:lang w:val="en-CA"/>
              </w:rPr>
              <w:t>Low – High - F</w:t>
            </w:r>
          </w:p>
        </w:tc>
      </w:tr>
      <w:tr w:rsidR="00033061" w:rsidTr="24B42192" w14:paraId="5CC55546" w14:textId="77777777">
        <w:trPr>
          <w:jc w:val="center"/>
        </w:trPr>
        <w:tc>
          <w:tcPr>
            <w:tcW w:w="1359" w:type="dxa"/>
            <w:tcMar/>
          </w:tcPr>
          <w:p w:rsidR="00033061" w:rsidP="6D033893" w:rsidRDefault="00033061" w14:paraId="698AD686" w14:textId="77777777" w14:noSpellErr="1">
            <w:pPr>
              <w:rPr>
                <w:lang w:val="en-CA"/>
              </w:rPr>
            </w:pPr>
            <w:r w:rsidRPr="6D033893" w:rsidR="6D033893">
              <w:rPr>
                <w:lang w:val="en-CA"/>
              </w:rPr>
              <w:t>Volatility</w:t>
            </w:r>
          </w:p>
        </w:tc>
        <w:tc>
          <w:tcPr>
            <w:tcW w:w="1770" w:type="dxa"/>
            <w:tcMar/>
          </w:tcPr>
          <w:p w:rsidR="00033061" w:rsidP="003F13C6" w:rsidRDefault="00033061" w14:paraId="0E54B2D1" w14:textId="77777777">
            <w:pPr>
              <w:rPr>
                <w:lang w:val="en-CA"/>
              </w:rPr>
            </w:pPr>
          </w:p>
        </w:tc>
        <w:tc>
          <w:tcPr>
            <w:tcW w:w="1564" w:type="dxa"/>
            <w:tcMar/>
          </w:tcPr>
          <w:p w:rsidR="00033061" w:rsidP="003F13C6" w:rsidRDefault="00033061" w14:paraId="625CB120" w14:textId="77777777">
            <w:pPr>
              <w:rPr>
                <w:lang w:val="en-CA"/>
              </w:rPr>
            </w:pPr>
          </w:p>
        </w:tc>
        <w:tc>
          <w:tcPr>
            <w:tcW w:w="1565" w:type="dxa"/>
            <w:tcMar/>
          </w:tcPr>
          <w:p w:rsidR="00033061" w:rsidP="003F13C6" w:rsidRDefault="00033061" w14:paraId="1903F11E" w14:textId="77777777">
            <w:pPr>
              <w:rPr>
                <w:lang w:val="en-CA"/>
              </w:rPr>
            </w:pPr>
          </w:p>
        </w:tc>
        <w:tc>
          <w:tcPr>
            <w:tcW w:w="1565" w:type="dxa"/>
            <w:tcMar/>
          </w:tcPr>
          <w:p w:rsidR="00033061" w:rsidP="003F13C6" w:rsidRDefault="00033061" w14:paraId="4745D33B" w14:textId="77777777">
            <w:pPr>
              <w:rPr>
                <w:lang w:val="en-CA"/>
              </w:rPr>
            </w:pPr>
          </w:p>
        </w:tc>
      </w:tr>
      <w:tr w:rsidR="00033061" w:rsidTr="24B42192" w14:paraId="7BF1810D" w14:textId="77777777">
        <w:trPr>
          <w:jc w:val="center"/>
        </w:trPr>
        <w:tc>
          <w:tcPr>
            <w:tcW w:w="1359" w:type="dxa"/>
            <w:tcMar/>
          </w:tcPr>
          <w:p w:rsidR="00033061" w:rsidP="24B42192" w:rsidRDefault="00033061" w14:paraId="19654C47" w14:textId="77777777">
            <w:pPr>
              <w:rPr>
                <w:lang w:val="en-CA"/>
              </w:rPr>
            </w:pPr>
            <w:proofErr w:type="spellStart"/>
            <w:r w:rsidRPr="24B42192" w:rsidR="24B42192">
              <w:rPr>
                <w:lang w:val="en-CA"/>
              </w:rPr>
              <w:t>Semivariacne</w:t>
            </w:r>
            <w:proofErr w:type="spellEnd"/>
            <w:r w:rsidRPr="24B42192" w:rsidR="24B42192">
              <w:rPr>
                <w:lang w:val="en-CA"/>
              </w:rPr>
              <w:t xml:space="preserve"> (up)</w:t>
            </w:r>
          </w:p>
        </w:tc>
        <w:tc>
          <w:tcPr>
            <w:tcW w:w="1770" w:type="dxa"/>
            <w:tcMar/>
          </w:tcPr>
          <w:p w:rsidR="00033061" w:rsidP="003F13C6" w:rsidRDefault="00033061" w14:paraId="5E2BFE35" w14:textId="77777777">
            <w:pPr>
              <w:rPr>
                <w:lang w:val="en-CA"/>
              </w:rPr>
            </w:pPr>
          </w:p>
        </w:tc>
        <w:tc>
          <w:tcPr>
            <w:tcW w:w="1564" w:type="dxa"/>
            <w:tcMar/>
          </w:tcPr>
          <w:p w:rsidR="00033061" w:rsidP="003F13C6" w:rsidRDefault="00033061" w14:paraId="58C41CDB" w14:textId="77777777">
            <w:pPr>
              <w:rPr>
                <w:lang w:val="en-CA"/>
              </w:rPr>
            </w:pPr>
          </w:p>
        </w:tc>
        <w:tc>
          <w:tcPr>
            <w:tcW w:w="1565" w:type="dxa"/>
            <w:tcMar/>
          </w:tcPr>
          <w:p w:rsidR="00033061" w:rsidP="003F13C6" w:rsidRDefault="00033061" w14:paraId="7693E315" w14:textId="77777777">
            <w:pPr>
              <w:rPr>
                <w:lang w:val="en-CA"/>
              </w:rPr>
            </w:pPr>
          </w:p>
        </w:tc>
        <w:tc>
          <w:tcPr>
            <w:tcW w:w="1565" w:type="dxa"/>
            <w:tcMar/>
          </w:tcPr>
          <w:p w:rsidR="00033061" w:rsidP="003F13C6" w:rsidRDefault="00033061" w14:paraId="227BA18E" w14:textId="77777777">
            <w:pPr>
              <w:rPr>
                <w:lang w:val="en-CA"/>
              </w:rPr>
            </w:pPr>
          </w:p>
        </w:tc>
      </w:tr>
      <w:tr w:rsidR="00033061" w:rsidTr="24B42192" w14:paraId="5C460F8B" w14:textId="77777777">
        <w:trPr>
          <w:jc w:val="center"/>
        </w:trPr>
        <w:tc>
          <w:tcPr>
            <w:tcW w:w="1359" w:type="dxa"/>
            <w:tcMar/>
          </w:tcPr>
          <w:p w:rsidR="00033061" w:rsidP="24B42192" w:rsidRDefault="00033061" w14:paraId="7AF0BFF6" w14:textId="77777777">
            <w:pPr>
              <w:rPr>
                <w:lang w:val="en-CA"/>
              </w:rPr>
            </w:pPr>
            <w:proofErr w:type="spellStart"/>
            <w:r w:rsidRPr="24B42192" w:rsidR="24B42192">
              <w:rPr>
                <w:lang w:val="en-CA"/>
              </w:rPr>
              <w:t>Semivariance</w:t>
            </w:r>
            <w:proofErr w:type="spellEnd"/>
            <w:r w:rsidRPr="24B42192" w:rsidR="24B42192">
              <w:rPr>
                <w:lang w:val="en-CA"/>
              </w:rPr>
              <w:t xml:space="preserve"> (down)</w:t>
            </w:r>
          </w:p>
        </w:tc>
        <w:tc>
          <w:tcPr>
            <w:tcW w:w="1770" w:type="dxa"/>
            <w:tcMar/>
          </w:tcPr>
          <w:p w:rsidR="00033061" w:rsidP="003F13C6" w:rsidRDefault="00033061" w14:paraId="01014478" w14:textId="77777777">
            <w:pPr>
              <w:rPr>
                <w:lang w:val="en-CA"/>
              </w:rPr>
            </w:pPr>
          </w:p>
        </w:tc>
        <w:tc>
          <w:tcPr>
            <w:tcW w:w="1564" w:type="dxa"/>
            <w:tcMar/>
          </w:tcPr>
          <w:p w:rsidR="00033061" w:rsidP="003F13C6" w:rsidRDefault="00033061" w14:paraId="28AC6C10" w14:textId="77777777">
            <w:pPr>
              <w:rPr>
                <w:lang w:val="en-CA"/>
              </w:rPr>
            </w:pPr>
          </w:p>
        </w:tc>
        <w:tc>
          <w:tcPr>
            <w:tcW w:w="1565" w:type="dxa"/>
            <w:tcMar/>
          </w:tcPr>
          <w:p w:rsidR="00033061" w:rsidP="003F13C6" w:rsidRDefault="00033061" w14:paraId="79BA6BB1" w14:textId="77777777">
            <w:pPr>
              <w:rPr>
                <w:lang w:val="en-CA"/>
              </w:rPr>
            </w:pPr>
          </w:p>
        </w:tc>
        <w:tc>
          <w:tcPr>
            <w:tcW w:w="1565" w:type="dxa"/>
            <w:tcMar/>
          </w:tcPr>
          <w:p w:rsidR="00033061" w:rsidP="003F13C6" w:rsidRDefault="00033061" w14:paraId="7FC24E62" w14:textId="77777777">
            <w:pPr>
              <w:rPr>
                <w:lang w:val="en-CA"/>
              </w:rPr>
            </w:pPr>
          </w:p>
        </w:tc>
      </w:tr>
      <w:tr w:rsidR="00033061" w:rsidTr="24B42192" w14:paraId="0856D06D" w14:textId="77777777">
        <w:trPr>
          <w:jc w:val="center"/>
        </w:trPr>
        <w:tc>
          <w:tcPr>
            <w:tcW w:w="1359" w:type="dxa"/>
            <w:tcMar/>
          </w:tcPr>
          <w:p w:rsidR="00033061" w:rsidP="6D033893" w:rsidRDefault="00033061" w14:paraId="06CF30C6" w14:textId="77777777" w14:noSpellErr="1">
            <w:pPr>
              <w:rPr>
                <w:lang w:val="en-CA"/>
              </w:rPr>
            </w:pPr>
            <w:r w:rsidRPr="6D033893" w:rsidR="6D033893">
              <w:rPr>
                <w:lang w:val="en-CA"/>
              </w:rPr>
              <w:t>Intraday</w:t>
            </w:r>
          </w:p>
        </w:tc>
        <w:tc>
          <w:tcPr>
            <w:tcW w:w="1770" w:type="dxa"/>
            <w:tcMar/>
          </w:tcPr>
          <w:p w:rsidR="00033061" w:rsidP="003F13C6" w:rsidRDefault="00033061" w14:paraId="558ED746" w14:textId="77777777">
            <w:pPr>
              <w:rPr>
                <w:lang w:val="en-CA"/>
              </w:rPr>
            </w:pPr>
          </w:p>
        </w:tc>
        <w:tc>
          <w:tcPr>
            <w:tcW w:w="1564" w:type="dxa"/>
            <w:tcMar/>
          </w:tcPr>
          <w:p w:rsidR="00033061" w:rsidP="003F13C6" w:rsidRDefault="00033061" w14:paraId="63E56CDF" w14:textId="77777777">
            <w:pPr>
              <w:rPr>
                <w:lang w:val="en-CA"/>
              </w:rPr>
            </w:pPr>
          </w:p>
        </w:tc>
        <w:tc>
          <w:tcPr>
            <w:tcW w:w="1565" w:type="dxa"/>
            <w:tcMar/>
          </w:tcPr>
          <w:p w:rsidR="00033061" w:rsidP="003F13C6" w:rsidRDefault="00033061" w14:paraId="738E9C0C" w14:textId="77777777">
            <w:pPr>
              <w:rPr>
                <w:lang w:val="en-CA"/>
              </w:rPr>
            </w:pPr>
          </w:p>
        </w:tc>
        <w:tc>
          <w:tcPr>
            <w:tcW w:w="1565" w:type="dxa"/>
            <w:tcMar/>
          </w:tcPr>
          <w:p w:rsidR="00033061" w:rsidP="003F13C6" w:rsidRDefault="00033061" w14:paraId="41056DEC" w14:textId="77777777">
            <w:pPr>
              <w:rPr>
                <w:lang w:val="en-CA"/>
              </w:rPr>
            </w:pPr>
          </w:p>
        </w:tc>
      </w:tr>
      <w:tr w:rsidR="00033061" w:rsidTr="24B42192" w14:paraId="0FFA564C" w14:textId="77777777">
        <w:trPr>
          <w:jc w:val="center"/>
        </w:trPr>
        <w:tc>
          <w:tcPr>
            <w:tcW w:w="1359" w:type="dxa"/>
            <w:tcMar/>
          </w:tcPr>
          <w:p w:rsidR="00033061" w:rsidP="6D033893" w:rsidRDefault="00033061" w14:paraId="0586A956" w14:textId="77777777" w14:noSpellErr="1">
            <w:pPr>
              <w:rPr>
                <w:lang w:val="en-CA"/>
              </w:rPr>
            </w:pPr>
            <w:r w:rsidRPr="6D033893" w:rsidR="6D033893">
              <w:rPr>
                <w:lang w:val="en-CA"/>
              </w:rPr>
              <w:t># Obs.</w:t>
            </w:r>
          </w:p>
        </w:tc>
        <w:tc>
          <w:tcPr>
            <w:tcW w:w="1770" w:type="dxa"/>
            <w:tcMar/>
          </w:tcPr>
          <w:p w:rsidR="00033061" w:rsidP="003F13C6" w:rsidRDefault="00033061" w14:paraId="1A1B0383" w14:textId="77777777">
            <w:pPr>
              <w:rPr>
                <w:lang w:val="en-CA"/>
              </w:rPr>
            </w:pPr>
          </w:p>
        </w:tc>
        <w:tc>
          <w:tcPr>
            <w:tcW w:w="1564" w:type="dxa"/>
            <w:tcMar/>
          </w:tcPr>
          <w:p w:rsidR="00033061" w:rsidP="003F13C6" w:rsidRDefault="00033061" w14:paraId="19628612" w14:textId="77777777">
            <w:pPr>
              <w:rPr>
                <w:lang w:val="en-CA"/>
              </w:rPr>
            </w:pPr>
          </w:p>
        </w:tc>
        <w:tc>
          <w:tcPr>
            <w:tcW w:w="1565" w:type="dxa"/>
            <w:tcMar/>
          </w:tcPr>
          <w:p w:rsidR="00033061" w:rsidP="003F13C6" w:rsidRDefault="00033061" w14:paraId="73BE0CF8" w14:textId="77777777">
            <w:pPr>
              <w:rPr>
                <w:lang w:val="en-CA"/>
              </w:rPr>
            </w:pPr>
          </w:p>
        </w:tc>
        <w:tc>
          <w:tcPr>
            <w:tcW w:w="1565" w:type="dxa"/>
            <w:tcMar/>
          </w:tcPr>
          <w:p w:rsidR="00033061" w:rsidP="003F13C6" w:rsidRDefault="00033061" w14:paraId="5D047B48" w14:textId="77777777">
            <w:pPr>
              <w:rPr>
                <w:lang w:val="en-CA"/>
              </w:rPr>
            </w:pPr>
          </w:p>
        </w:tc>
      </w:tr>
    </w:tbl>
    <w:p w:rsidR="00033061" w:rsidP="00033061" w:rsidRDefault="00033061" w14:paraId="11CD4C9F" w14:textId="77777777" w14:noSpellErr="1">
      <w:r w:rsidR="6D033893">
        <w:rPr/>
        <w:t>The short-sale circuit breaker has mild influence on the market, the result should be small and insignificant between period 2 and period 3, whereas there are some changes from period 1 to period 3.</w:t>
      </w:r>
    </w:p>
    <w:p w:rsidR="00033061" w:rsidP="181DF246" w:rsidRDefault="00033061" w14:paraId="0C012D48" w14:noSpellErr="1" w14:textId="618041B5">
      <w:pPr>
        <w:rPr>
          <w:rFonts w:ascii="等线" w:hAnsi="等线" w:eastAsia="等线" w:cs="等线" w:asciiTheme="minorEastAsia" w:hAnsiTheme="minorEastAsia" w:eastAsiaTheme="minorEastAsia" w:cstheme="minorEastAsia"/>
          <w:lang w:eastAsia="zh-CN"/>
        </w:rPr>
      </w:pPr>
      <w:r w:rsidR="181DF246">
        <w:rPr/>
        <w:t xml:space="preserve">The bid-ask spread is used to represent the market liquidity, a smaller spread means the orders can be executed faster and there are more orders in the market. </w:t>
      </w:r>
      <w:r w:rsidRPr="181DF246" w:rsidR="181DF246">
        <w:rPr>
          <w:rFonts w:ascii="等线" w:hAnsi="等线" w:eastAsia="等线" w:cs="等线" w:asciiTheme="minorEastAsia" w:hAnsiTheme="minorEastAsia" w:eastAsiaTheme="minorEastAsia" w:cstheme="minorEastAsia"/>
          <w:lang w:eastAsia="zh-CN"/>
        </w:rPr>
        <w:t>To measure differen</w:t>
      </w:r>
      <w:r w:rsidRPr="181DF246" w:rsidR="181DF246">
        <w:rPr>
          <w:rFonts w:ascii="等线" w:hAnsi="等线" w:eastAsia="等线" w:cs="等线" w:asciiTheme="minorEastAsia" w:hAnsiTheme="minorEastAsia" w:eastAsiaTheme="minorEastAsia" w:cstheme="minorEastAsia"/>
          <w:lang w:eastAsia="zh-CN"/>
        </w:rPr>
        <w:t>t</w:t>
      </w:r>
      <w:r w:rsidRPr="181DF246" w:rsidR="181DF246">
        <w:rPr>
          <w:rFonts w:ascii="等线" w:hAnsi="等线" w:eastAsia="等线" w:cs="等线" w:asciiTheme="minorEastAsia" w:hAnsiTheme="minorEastAsia" w:eastAsiaTheme="minorEastAsia" w:cstheme="minorEastAsia"/>
          <w:lang w:eastAsia="zh-CN"/>
        </w:rPr>
        <w:t xml:space="preserve"> aspects of the spreads, this paper uses quoted, effective, and realized spread. Relative bid depth and buy imbalance/volume are also included to measure market asymmetries.</w:t>
      </w:r>
    </w:p>
    <w:p w:rsidR="181DF246" w:rsidP="181DF246" w:rsidRDefault="181DF246" w14:noSpellErr="1" w14:paraId="1BFB85FE" w14:textId="2B4EB9AC">
      <w:pPr>
        <w:pStyle w:val="ListParagraph"/>
        <w:numPr>
          <w:ilvl w:val="0"/>
          <w:numId w:val="9"/>
        </w:numPr>
        <w:rPr>
          <w:rFonts w:ascii="等线" w:hAnsi="等线" w:eastAsia="等线" w:cs="等线" w:asciiTheme="minorEastAsia" w:hAnsiTheme="minorEastAsia" w:eastAsiaTheme="minorEastAsia" w:cstheme="minorEastAsia"/>
          <w:sz w:val="22"/>
          <w:szCs w:val="22"/>
          <w:lang w:eastAsia="zh-CN"/>
        </w:rPr>
      </w:pPr>
      <w:r w:rsidRPr="181DF246" w:rsidR="181DF246">
        <w:rPr>
          <w:rFonts w:ascii="等线" w:hAnsi="等线" w:eastAsia="等线" w:cs="等线" w:asciiTheme="minorEastAsia" w:hAnsiTheme="minorEastAsia" w:eastAsiaTheme="minorEastAsia" w:cstheme="minorEastAsia"/>
          <w:lang w:eastAsia="zh-CN"/>
        </w:rPr>
        <w:t>B</w:t>
      </w:r>
      <w:r w:rsidRPr="181DF246" w:rsidR="181DF246">
        <w:rPr>
          <w:rFonts w:ascii="等线" w:hAnsi="等线" w:eastAsia="等线" w:cs="等线" w:asciiTheme="minorEastAsia" w:hAnsiTheme="minorEastAsia" w:eastAsiaTheme="minorEastAsia" w:cstheme="minorEastAsia"/>
          <w:lang w:eastAsia="zh-CN"/>
        </w:rPr>
        <w:t>id(ask) depth is the cumulative volume of current buy(sell) orders.</w:t>
      </w:r>
    </w:p>
    <w:p w:rsidR="181DF246" w:rsidP="181DF246" w:rsidRDefault="181DF246" w14:noSpellErr="1" w14:paraId="71F85780" w14:textId="5D2CEFD0">
      <w:pPr>
        <w:pStyle w:val="ListParagraph"/>
        <w:numPr>
          <w:ilvl w:val="0"/>
          <w:numId w:val="9"/>
        </w:numPr>
        <w:rPr>
          <w:rFonts w:ascii="等线" w:hAnsi="等线" w:eastAsia="等线" w:cs="等线" w:asciiTheme="minorEastAsia" w:hAnsiTheme="minorEastAsia" w:eastAsiaTheme="minorEastAsia" w:cstheme="minorEastAsia"/>
          <w:sz w:val="22"/>
          <w:szCs w:val="22"/>
          <w:lang w:eastAsia="zh-CN"/>
        </w:rPr>
      </w:pPr>
      <w:r w:rsidRPr="181DF246" w:rsidR="181DF246">
        <w:rPr>
          <w:rFonts w:ascii="等线" w:hAnsi="等线" w:eastAsia="等线" w:cs="等线" w:asciiTheme="minorEastAsia" w:hAnsiTheme="minorEastAsia" w:eastAsiaTheme="minorEastAsia" w:cstheme="minorEastAsia"/>
          <w:lang w:eastAsia="zh-CN"/>
        </w:rPr>
        <w:t>Relative bid depth is 100*(bid depth – ask depth)/(ask depth + bid depth).</w:t>
      </w:r>
    </w:p>
    <w:p w:rsidR="181DF246" w:rsidP="181DF246" w:rsidRDefault="181DF246" w14:noSpellErr="1" w14:paraId="5994B77F" w14:textId="1329EFF6">
      <w:pPr>
        <w:pStyle w:val="ListParagraph"/>
        <w:numPr>
          <w:ilvl w:val="0"/>
          <w:numId w:val="9"/>
        </w:numPr>
        <w:rPr>
          <w:rFonts w:ascii="等线" w:hAnsi="等线" w:eastAsia="等线" w:cs="等线" w:asciiTheme="minorEastAsia" w:hAnsiTheme="minorEastAsia" w:eastAsiaTheme="minorEastAsia" w:cstheme="minorEastAsia"/>
          <w:sz w:val="22"/>
          <w:szCs w:val="22"/>
          <w:lang w:eastAsia="zh-CN"/>
        </w:rPr>
      </w:pPr>
      <w:r w:rsidRPr="181DF246" w:rsidR="181DF246">
        <w:rPr>
          <w:rFonts w:ascii="等线" w:hAnsi="等线" w:eastAsia="等线" w:cs="等线" w:asciiTheme="minorEastAsia" w:hAnsiTheme="minorEastAsia" w:eastAsiaTheme="minorEastAsia" w:cstheme="minorEastAsia"/>
          <w:lang w:eastAsia="zh-CN"/>
        </w:rPr>
        <w:t>Buy imbalance is daily buys minus sells, as defined in Lee and Ready (1991).</w:t>
      </w:r>
    </w:p>
    <w:p w:rsidR="181DF246" w:rsidP="24B42192" w:rsidRDefault="181DF246" w14:paraId="3E5C01FC" w14:textId="3383409A">
      <w:pPr>
        <w:pStyle w:val="ListParagraph"/>
        <w:numPr>
          <w:ilvl w:val="0"/>
          <w:numId w:val="9"/>
        </w:numPr>
        <w:rPr>
          <w:rFonts w:ascii="等线" w:hAnsi="等线" w:eastAsia="等线" w:cs="等线" w:asciiTheme="minorEastAsia" w:hAnsiTheme="minorEastAsia" w:eastAsiaTheme="minorEastAsia" w:cstheme="minorEastAsia"/>
          <w:sz w:val="22"/>
          <w:szCs w:val="22"/>
          <w:lang w:eastAsia="zh-CN"/>
        </w:rPr>
      </w:pPr>
      <w:r w:rsidRPr="24B42192" w:rsidR="24B42192">
        <w:rPr>
          <w:rFonts w:ascii="等线" w:hAnsi="等线" w:eastAsia="等线" w:cs="等线" w:asciiTheme="minorEastAsia" w:hAnsiTheme="minorEastAsia" w:eastAsiaTheme="minorEastAsia" w:cstheme="minorEastAsia"/>
          <w:lang w:eastAsia="zh-CN"/>
        </w:rPr>
        <w:t xml:space="preserve">Quoted spread is </w:t>
      </w:r>
      <w:r w:rsidRPr="24B42192" w:rsidR="24B42192">
        <w:rPr>
          <w:rFonts w:ascii="等线" w:hAnsi="等线" w:eastAsia="等线" w:cs="等线" w:asciiTheme="minorEastAsia" w:hAnsiTheme="minorEastAsia" w:eastAsiaTheme="minorEastAsia" w:cstheme="minorEastAsia"/>
          <w:lang w:eastAsia="zh-CN"/>
        </w:rPr>
        <w:t xml:space="preserve">2(price – </w:t>
      </w:r>
      <w:proofErr w:type="spellStart"/>
      <w:r w:rsidRPr="24B42192" w:rsidR="24B42192">
        <w:rPr>
          <w:rFonts w:ascii="等线" w:hAnsi="等线" w:eastAsia="等线" w:cs="等线" w:asciiTheme="minorEastAsia" w:hAnsiTheme="minorEastAsia" w:eastAsiaTheme="minorEastAsia" w:cstheme="minorEastAsia"/>
          <w:lang w:eastAsia="zh-CN"/>
        </w:rPr>
        <w:t>midquote</w:t>
      </w:r>
      <w:proofErr w:type="spellEnd"/>
      <w:r w:rsidRPr="24B42192" w:rsidR="24B42192">
        <w:rPr>
          <w:rFonts w:ascii="等线" w:hAnsi="等线" w:eastAsia="等线" w:cs="等线" w:asciiTheme="minorEastAsia" w:hAnsiTheme="minorEastAsia" w:eastAsiaTheme="minorEastAsia" w:cstheme="minorEastAsia"/>
          <w:lang w:eastAsia="zh-CN"/>
        </w:rPr>
        <w:t>)[2(price –</w:t>
      </w:r>
      <w:proofErr w:type="spellStart"/>
      <w:r w:rsidRPr="24B42192" w:rsidR="24B42192">
        <w:rPr>
          <w:rFonts w:ascii="等线" w:hAnsi="等线" w:eastAsia="等线" w:cs="等线" w:asciiTheme="minorEastAsia" w:hAnsiTheme="minorEastAsia" w:eastAsiaTheme="minorEastAsia" w:cstheme="minorEastAsia"/>
          <w:lang w:eastAsia="zh-CN"/>
        </w:rPr>
        <w:t>midquote</w:t>
      </w:r>
      <w:proofErr w:type="spellEnd"/>
      <w:r w:rsidRPr="24B42192" w:rsidR="24B42192">
        <w:rPr>
          <w:rFonts w:ascii="等线" w:hAnsi="等线" w:eastAsia="等线" w:cs="等线" w:asciiTheme="minorEastAsia" w:hAnsiTheme="minorEastAsia" w:eastAsiaTheme="minorEastAsia" w:cstheme="minorEastAsia"/>
          <w:lang w:eastAsia="zh-CN"/>
        </w:rPr>
        <w:t>)/</w:t>
      </w:r>
      <w:proofErr w:type="spellStart"/>
      <w:r w:rsidRPr="24B42192" w:rsidR="24B42192">
        <w:rPr>
          <w:rFonts w:ascii="等线" w:hAnsi="等线" w:eastAsia="等线" w:cs="等线" w:asciiTheme="minorEastAsia" w:hAnsiTheme="minorEastAsia" w:eastAsiaTheme="minorEastAsia" w:cstheme="minorEastAsia"/>
          <w:lang w:eastAsia="zh-CN"/>
        </w:rPr>
        <w:t>midquote</w:t>
      </w:r>
      <w:proofErr w:type="spellEnd"/>
      <w:r w:rsidRPr="24B42192" w:rsidR="24B42192">
        <w:rPr>
          <w:rFonts w:ascii="等线" w:hAnsi="等线" w:eastAsia="等线" w:cs="等线" w:asciiTheme="minorEastAsia" w:hAnsiTheme="minorEastAsia" w:eastAsiaTheme="minorEastAsia" w:cstheme="minorEastAsia"/>
          <w:lang w:eastAsia="zh-CN"/>
        </w:rPr>
        <w:t>] for buys and 2(</w:t>
      </w:r>
      <w:proofErr w:type="spellStart"/>
      <w:r w:rsidRPr="24B42192" w:rsidR="24B42192">
        <w:rPr>
          <w:rFonts w:ascii="等线" w:hAnsi="等线" w:eastAsia="等线" w:cs="等线" w:asciiTheme="minorEastAsia" w:hAnsiTheme="minorEastAsia" w:eastAsiaTheme="minorEastAsia" w:cstheme="minorEastAsia"/>
          <w:lang w:eastAsia="zh-CN"/>
        </w:rPr>
        <w:t>midquote</w:t>
      </w:r>
      <w:proofErr w:type="spellEnd"/>
      <w:r w:rsidRPr="24B42192" w:rsidR="24B42192">
        <w:rPr>
          <w:rFonts w:ascii="等线" w:hAnsi="等线" w:eastAsia="等线" w:cs="等线" w:asciiTheme="minorEastAsia" w:hAnsiTheme="minorEastAsia" w:eastAsiaTheme="minorEastAsia" w:cstheme="minorEastAsia"/>
          <w:lang w:eastAsia="zh-CN"/>
        </w:rPr>
        <w:t xml:space="preserve"> – price)[2(</w:t>
      </w:r>
      <w:proofErr w:type="spellStart"/>
      <w:r w:rsidRPr="24B42192" w:rsidR="24B42192">
        <w:rPr>
          <w:rFonts w:ascii="等线" w:hAnsi="等线" w:eastAsia="等线" w:cs="等线" w:asciiTheme="minorEastAsia" w:hAnsiTheme="minorEastAsia" w:eastAsiaTheme="minorEastAsia" w:cstheme="minorEastAsia"/>
          <w:lang w:eastAsia="zh-CN"/>
        </w:rPr>
        <w:t>midquote</w:t>
      </w:r>
      <w:proofErr w:type="spellEnd"/>
      <w:r w:rsidRPr="24B42192" w:rsidR="24B42192">
        <w:rPr>
          <w:rFonts w:ascii="等线" w:hAnsi="等线" w:eastAsia="等线" w:cs="等线" w:asciiTheme="minorEastAsia" w:hAnsiTheme="minorEastAsia" w:eastAsiaTheme="minorEastAsia" w:cstheme="minorEastAsia"/>
          <w:lang w:eastAsia="zh-CN"/>
        </w:rPr>
        <w:t xml:space="preserve"> – price)/</w:t>
      </w:r>
      <w:proofErr w:type="spellStart"/>
      <w:r w:rsidRPr="24B42192" w:rsidR="24B42192">
        <w:rPr>
          <w:rFonts w:ascii="等线" w:hAnsi="等线" w:eastAsia="等线" w:cs="等线" w:asciiTheme="minorEastAsia" w:hAnsiTheme="minorEastAsia" w:eastAsiaTheme="minorEastAsia" w:cstheme="minorEastAsia"/>
          <w:lang w:eastAsia="zh-CN"/>
        </w:rPr>
        <w:t>midquote</w:t>
      </w:r>
      <w:proofErr w:type="spellEnd"/>
      <w:r w:rsidRPr="24B42192" w:rsidR="24B42192">
        <w:rPr>
          <w:rFonts w:ascii="等线" w:hAnsi="等线" w:eastAsia="等线" w:cs="等线" w:asciiTheme="minorEastAsia" w:hAnsiTheme="minorEastAsia" w:eastAsiaTheme="minorEastAsia" w:cstheme="minorEastAsia"/>
          <w:lang w:eastAsia="zh-CN"/>
        </w:rPr>
        <w:t>] for sells. Trades are matched to the same second. It's based on changes in quote.</w:t>
      </w:r>
    </w:p>
    <w:p w:rsidR="181DF246" w:rsidP="6D033893" w:rsidRDefault="181DF246" w14:paraId="37480151" w14:textId="3D53FE0A" w14:noSpellErr="1">
      <w:pPr>
        <w:pStyle w:val="ListParagraph"/>
        <w:numPr>
          <w:ilvl w:val="0"/>
          <w:numId w:val="9"/>
        </w:numPr>
        <w:rPr>
          <w:rFonts w:ascii="等线" w:hAnsi="等线" w:eastAsia="等线" w:cs="等线" w:asciiTheme="minorEastAsia" w:hAnsiTheme="minorEastAsia" w:eastAsiaTheme="minorEastAsia" w:cstheme="minorEastAsia"/>
          <w:sz w:val="22"/>
          <w:szCs w:val="22"/>
          <w:lang w:eastAsia="zh-CN"/>
        </w:rPr>
      </w:pPr>
      <w:r w:rsidRPr="6D033893" w:rsidR="6D033893">
        <w:rPr>
          <w:rFonts w:ascii="等线" w:hAnsi="等线" w:eastAsia="等线" w:cs="等线" w:asciiTheme="minorEastAsia" w:hAnsiTheme="minorEastAsia" w:eastAsiaTheme="minorEastAsia" w:cstheme="minorEastAsia"/>
          <w:lang w:eastAsia="zh-CN"/>
        </w:rPr>
        <w:t xml:space="preserve">Realized spread is of the same fashion as the quoted </w:t>
      </w:r>
      <w:r w:rsidRPr="6D033893" w:rsidR="6D033893">
        <w:rPr>
          <w:rFonts w:ascii="等线" w:hAnsi="等线" w:eastAsia="等线" w:cs="等线" w:asciiTheme="minorEastAsia" w:hAnsiTheme="minorEastAsia" w:eastAsiaTheme="minorEastAsia" w:cstheme="minorEastAsia"/>
          <w:lang w:eastAsia="zh-CN"/>
        </w:rPr>
        <w:t>spread</w:t>
      </w:r>
      <w:r w:rsidRPr="6D033893" w:rsidR="6D033893">
        <w:rPr>
          <w:rFonts w:ascii="等线" w:hAnsi="等线" w:eastAsia="等线" w:cs="等线" w:asciiTheme="minorEastAsia" w:hAnsiTheme="minorEastAsia" w:eastAsiaTheme="minorEastAsia" w:cstheme="minorEastAsia"/>
          <w:lang w:eastAsia="zh-CN"/>
        </w:rPr>
        <w:t xml:space="preserve"> except that the trade is matched to quotes in force 5 minutes (</w:t>
      </w:r>
      <w:r w:rsidRPr="6D033893" w:rsidR="6D033893">
        <w:rPr>
          <w:rFonts w:ascii="等线" w:hAnsi="等线" w:eastAsia="等线" w:cs="等线" w:asciiTheme="minorEastAsia" w:hAnsiTheme="minorEastAsia" w:eastAsiaTheme="minorEastAsia" w:cstheme="minorEastAsia"/>
          <w:lang w:eastAsia="zh-CN"/>
        </w:rPr>
        <w:t>midquote</w:t>
      </w:r>
      <w:r w:rsidRPr="6D033893" w:rsidR="6D033893">
        <w:rPr>
          <w:rFonts w:ascii="等线" w:hAnsi="等线" w:eastAsia="等线" w:cs="等线" w:asciiTheme="minorEastAsia" w:hAnsiTheme="minorEastAsia" w:eastAsiaTheme="minorEastAsia" w:cstheme="minorEastAsia"/>
          <w:lang w:eastAsia="zh-CN"/>
        </w:rPr>
        <w:t xml:space="preserve"> t+5) </w:t>
      </w:r>
      <w:r w:rsidRPr="6D033893" w:rsidR="6D033893">
        <w:rPr>
          <w:rFonts w:ascii="等线" w:hAnsi="等线" w:eastAsia="等线" w:cs="等线" w:asciiTheme="minorEastAsia" w:hAnsiTheme="minorEastAsia" w:eastAsiaTheme="minorEastAsia" w:cstheme="minorEastAsia"/>
          <w:lang w:eastAsia="zh-CN"/>
        </w:rPr>
        <w:t>following the trade.</w:t>
      </w:r>
    </w:p>
    <w:p w:rsidRPr="00BC4786" w:rsidR="00033061" w:rsidP="6D033893" w:rsidRDefault="00033061" w14:paraId="2432DB81" w14:textId="77777777" w14:noSpellErr="1">
      <w:pPr>
        <w:rPr>
          <w:color w:val="FF0000"/>
        </w:rPr>
      </w:pPr>
      <w:r w:rsidRPr="6D033893" w:rsidR="6D033893">
        <w:rPr>
          <w:color w:val="FF0000"/>
        </w:rPr>
        <w:t>Requirements: Intraday quote data</w:t>
      </w:r>
    </w:p>
    <w:p w:rsidR="00033061" w:rsidP="6D033893" w:rsidRDefault="00033061" w14:paraId="4E1BAE1E" w14:textId="77777777" w14:noSpellErr="1">
      <w:pPr>
        <w:jc w:val="center"/>
        <w:rPr>
          <w:rFonts w:ascii="等线" w:hAnsi="等线" w:eastAsia="等线" w:cs="等线" w:asciiTheme="minorEastAsia" w:hAnsiTheme="minorEastAsia" w:eastAsiaTheme="minorEastAsia" w:cstheme="minorEastAsia"/>
          <w:lang w:eastAsia="zh-CN"/>
        </w:rPr>
      </w:pPr>
      <w:r w:rsidRPr="6D033893" w:rsidR="6D033893">
        <w:rPr>
          <w:rFonts w:ascii="等线" w:hAnsi="等线" w:eastAsia="等线" w:cs="等线" w:asciiTheme="minorEastAsia" w:hAnsiTheme="minorEastAsia" w:eastAsiaTheme="minorEastAsia" w:cstheme="minorEastAsia"/>
          <w:lang w:eastAsia="zh-CN"/>
        </w:rPr>
        <w:t>Panel A. Uptick rule and short-sale circuit breaker</w:t>
      </w:r>
    </w:p>
    <w:tbl>
      <w:tblPr>
        <w:tblStyle w:val="TableGrid"/>
        <w:tblW w:w="0" w:type="auto"/>
        <w:jc w:val="center"/>
        <w:tblLook w:val="04A0" w:firstRow="1" w:lastRow="0" w:firstColumn="1" w:lastColumn="0" w:noHBand="0" w:noVBand="1"/>
      </w:tblPr>
      <w:tblGrid>
        <w:gridCol w:w="1990"/>
        <w:gridCol w:w="2067"/>
        <w:gridCol w:w="1794"/>
        <w:gridCol w:w="1795"/>
        <w:gridCol w:w="1704"/>
      </w:tblGrid>
      <w:tr w:rsidR="00033061" w:rsidTr="6D033893" w14:paraId="303DBB64" w14:textId="77777777">
        <w:trPr>
          <w:jc w:val="center"/>
        </w:trPr>
        <w:tc>
          <w:tcPr>
            <w:tcW w:w="1600" w:type="dxa"/>
            <w:tcMar/>
          </w:tcPr>
          <w:p w:rsidR="00033061" w:rsidP="003F13C6" w:rsidRDefault="00033061" w14:paraId="16F38EF7" w14:textId="77777777">
            <w:pPr>
              <w:rPr>
                <w:lang w:val="en-CA"/>
              </w:rPr>
            </w:pPr>
          </w:p>
        </w:tc>
        <w:tc>
          <w:tcPr>
            <w:tcW w:w="2127" w:type="dxa"/>
            <w:tcMar/>
          </w:tcPr>
          <w:p w:rsidR="00033061" w:rsidP="6D033893" w:rsidRDefault="00033061" w14:paraId="18C059F2" w14:textId="77777777" w14:noSpellErr="1">
            <w:pPr>
              <w:rPr>
                <w:lang w:val="en-CA"/>
              </w:rPr>
            </w:pPr>
            <w:r w:rsidRPr="6D033893" w:rsidR="6D033893">
              <w:rPr>
                <w:lang w:val="en-CA"/>
              </w:rPr>
              <w:t>Size portfolio</w:t>
            </w:r>
          </w:p>
          <w:p w:rsidR="00033061" w:rsidP="6D033893" w:rsidRDefault="00033061" w14:paraId="264765F1" w14:textId="77777777" w14:noSpellErr="1">
            <w:pPr>
              <w:rPr>
                <w:lang w:val="en-CA"/>
              </w:rPr>
            </w:pPr>
            <w:r w:rsidRPr="6D033893" w:rsidR="6D033893">
              <w:rPr>
                <w:lang w:val="en-CA"/>
              </w:rPr>
              <w:t>Small (diff-diff) – Large(diff-diff)  - F</w:t>
            </w:r>
          </w:p>
        </w:tc>
        <w:tc>
          <w:tcPr>
            <w:tcW w:w="1842" w:type="dxa"/>
            <w:tcMar/>
          </w:tcPr>
          <w:p w:rsidR="00033061" w:rsidP="6D033893" w:rsidRDefault="00033061" w14:paraId="1C1E9DE7" w14:textId="77777777" w14:noSpellErr="1">
            <w:pPr>
              <w:rPr>
                <w:lang w:val="en-CA"/>
              </w:rPr>
            </w:pPr>
            <w:r w:rsidRPr="6D033893" w:rsidR="6D033893">
              <w:rPr>
                <w:lang w:val="en-CA"/>
              </w:rPr>
              <w:t>Price portfolio</w:t>
            </w:r>
          </w:p>
          <w:p w:rsidR="00033061" w:rsidP="6D033893" w:rsidRDefault="00033061" w14:paraId="5D9C681B" w14:textId="77777777" w14:noSpellErr="1">
            <w:pPr>
              <w:rPr>
                <w:lang w:val="en-CA"/>
              </w:rPr>
            </w:pPr>
            <w:r w:rsidRPr="6D033893" w:rsidR="6D033893">
              <w:rPr>
                <w:lang w:val="en-CA"/>
              </w:rPr>
              <w:t>Low (diff-diff) – High(diff-diff)  -F</w:t>
            </w:r>
          </w:p>
        </w:tc>
        <w:tc>
          <w:tcPr>
            <w:tcW w:w="1843" w:type="dxa"/>
            <w:tcMar/>
          </w:tcPr>
          <w:p w:rsidR="00033061" w:rsidP="6D033893" w:rsidRDefault="00033061" w14:paraId="5452AEB2" w14:textId="77777777" w14:noSpellErr="1">
            <w:pPr>
              <w:rPr>
                <w:lang w:val="en-CA"/>
              </w:rPr>
            </w:pPr>
            <w:r w:rsidRPr="6D033893" w:rsidR="6D033893">
              <w:rPr>
                <w:lang w:val="en-CA"/>
              </w:rPr>
              <w:t>Volatility portfolio</w:t>
            </w:r>
          </w:p>
          <w:p w:rsidR="00033061" w:rsidP="6D033893" w:rsidRDefault="00033061" w14:paraId="0304C92C" w14:textId="77777777" w14:noSpellErr="1">
            <w:pPr>
              <w:rPr>
                <w:lang w:val="en-CA"/>
              </w:rPr>
            </w:pPr>
            <w:r w:rsidRPr="6D033893" w:rsidR="6D033893">
              <w:rPr>
                <w:lang w:val="en-CA"/>
              </w:rPr>
              <w:t>Low(diff-diff)  – High(diff-diff)  - F</w:t>
            </w:r>
          </w:p>
        </w:tc>
        <w:tc>
          <w:tcPr>
            <w:tcW w:w="1746" w:type="dxa"/>
            <w:tcMar/>
          </w:tcPr>
          <w:p w:rsidR="00033061" w:rsidP="6D033893" w:rsidRDefault="00033061" w14:paraId="69A63CAD" w14:textId="77777777" w14:noSpellErr="1">
            <w:pPr>
              <w:rPr>
                <w:lang w:val="en-CA"/>
              </w:rPr>
            </w:pPr>
            <w:r w:rsidRPr="6D033893" w:rsidR="6D033893">
              <w:rPr>
                <w:lang w:val="en-CA"/>
              </w:rPr>
              <w:t>Turnover portfolio</w:t>
            </w:r>
          </w:p>
          <w:p w:rsidR="00033061" w:rsidP="6D033893" w:rsidRDefault="00033061" w14:paraId="2972B2AF" w14:textId="77777777" w14:noSpellErr="1">
            <w:pPr>
              <w:rPr>
                <w:lang w:val="en-CA"/>
              </w:rPr>
            </w:pPr>
            <w:r w:rsidRPr="6D033893" w:rsidR="6D033893">
              <w:rPr>
                <w:lang w:val="en-CA"/>
              </w:rPr>
              <w:t>Low(diff-diff)  – High(diff-diff)  - F</w:t>
            </w:r>
          </w:p>
        </w:tc>
      </w:tr>
      <w:tr w:rsidR="00033061" w:rsidTr="6D033893" w14:paraId="70A26380" w14:textId="77777777">
        <w:trPr>
          <w:jc w:val="center"/>
        </w:trPr>
        <w:tc>
          <w:tcPr>
            <w:tcW w:w="1600" w:type="dxa"/>
            <w:tcMar/>
          </w:tcPr>
          <w:p w:rsidR="00033061" w:rsidP="6D033893" w:rsidRDefault="00033061" w14:paraId="4B4AC0AC" w14:textId="77777777" w14:noSpellErr="1">
            <w:pPr>
              <w:rPr>
                <w:lang w:val="en-CA"/>
              </w:rPr>
            </w:pPr>
            <w:r w:rsidRPr="6D033893" w:rsidR="6D033893">
              <w:rPr>
                <w:lang w:val="en-CA"/>
              </w:rPr>
              <w:t>Quoted spread</w:t>
            </w:r>
          </w:p>
        </w:tc>
        <w:tc>
          <w:tcPr>
            <w:tcW w:w="2127" w:type="dxa"/>
            <w:tcMar/>
          </w:tcPr>
          <w:p w:rsidR="00033061" w:rsidP="003F13C6" w:rsidRDefault="00033061" w14:paraId="0DCE5C0E" w14:textId="77777777">
            <w:pPr>
              <w:rPr>
                <w:lang w:val="en-CA"/>
              </w:rPr>
            </w:pPr>
          </w:p>
        </w:tc>
        <w:tc>
          <w:tcPr>
            <w:tcW w:w="1842" w:type="dxa"/>
            <w:tcMar/>
          </w:tcPr>
          <w:p w:rsidR="00033061" w:rsidP="003F13C6" w:rsidRDefault="00033061" w14:paraId="40AE4932" w14:textId="77777777">
            <w:pPr>
              <w:rPr>
                <w:lang w:val="en-CA"/>
              </w:rPr>
            </w:pPr>
          </w:p>
        </w:tc>
        <w:tc>
          <w:tcPr>
            <w:tcW w:w="1843" w:type="dxa"/>
            <w:tcMar/>
          </w:tcPr>
          <w:p w:rsidR="00033061" w:rsidP="003F13C6" w:rsidRDefault="00033061" w14:paraId="793AE145" w14:textId="77777777">
            <w:pPr>
              <w:rPr>
                <w:lang w:val="en-CA"/>
              </w:rPr>
            </w:pPr>
          </w:p>
        </w:tc>
        <w:tc>
          <w:tcPr>
            <w:tcW w:w="1746" w:type="dxa"/>
            <w:tcMar/>
          </w:tcPr>
          <w:p w:rsidR="00033061" w:rsidP="003F13C6" w:rsidRDefault="00033061" w14:paraId="62E119A9" w14:textId="77777777">
            <w:pPr>
              <w:rPr>
                <w:lang w:val="en-CA"/>
              </w:rPr>
            </w:pPr>
          </w:p>
        </w:tc>
      </w:tr>
      <w:tr w:rsidR="00033061" w:rsidTr="6D033893" w14:paraId="3FEA134B" w14:textId="77777777">
        <w:trPr>
          <w:jc w:val="center"/>
        </w:trPr>
        <w:tc>
          <w:tcPr>
            <w:tcW w:w="1600" w:type="dxa"/>
            <w:tcMar/>
          </w:tcPr>
          <w:p w:rsidR="00033061" w:rsidP="6D033893" w:rsidRDefault="00033061" w14:paraId="20D0100D" w14:textId="77777777" w14:noSpellErr="1">
            <w:pPr>
              <w:rPr>
                <w:lang w:val="en-CA"/>
              </w:rPr>
            </w:pPr>
            <w:r w:rsidRPr="6D033893" w:rsidR="6D033893">
              <w:rPr>
                <w:lang w:val="en-CA"/>
              </w:rPr>
              <w:t>Effective spread</w:t>
            </w:r>
          </w:p>
        </w:tc>
        <w:tc>
          <w:tcPr>
            <w:tcW w:w="2127" w:type="dxa"/>
            <w:tcMar/>
          </w:tcPr>
          <w:p w:rsidR="00033061" w:rsidP="003F13C6" w:rsidRDefault="00033061" w14:paraId="69048196" w14:textId="77777777">
            <w:pPr>
              <w:rPr>
                <w:lang w:val="en-CA"/>
              </w:rPr>
            </w:pPr>
          </w:p>
        </w:tc>
        <w:tc>
          <w:tcPr>
            <w:tcW w:w="1842" w:type="dxa"/>
            <w:tcMar/>
          </w:tcPr>
          <w:p w:rsidR="00033061" w:rsidP="003F13C6" w:rsidRDefault="00033061" w14:paraId="6CEC408A" w14:textId="77777777">
            <w:pPr>
              <w:rPr>
                <w:lang w:val="en-CA"/>
              </w:rPr>
            </w:pPr>
          </w:p>
        </w:tc>
        <w:tc>
          <w:tcPr>
            <w:tcW w:w="1843" w:type="dxa"/>
            <w:tcMar/>
          </w:tcPr>
          <w:p w:rsidR="00033061" w:rsidP="003F13C6" w:rsidRDefault="00033061" w14:paraId="3E74E14C" w14:textId="77777777">
            <w:pPr>
              <w:rPr>
                <w:lang w:val="en-CA"/>
              </w:rPr>
            </w:pPr>
          </w:p>
        </w:tc>
        <w:tc>
          <w:tcPr>
            <w:tcW w:w="1746" w:type="dxa"/>
            <w:tcMar/>
          </w:tcPr>
          <w:p w:rsidR="00033061" w:rsidP="003F13C6" w:rsidRDefault="00033061" w14:paraId="24F4017E" w14:textId="77777777">
            <w:pPr>
              <w:rPr>
                <w:lang w:val="en-CA"/>
              </w:rPr>
            </w:pPr>
          </w:p>
        </w:tc>
      </w:tr>
      <w:tr w:rsidR="00033061" w:rsidTr="6D033893" w14:paraId="607EB49C" w14:textId="77777777">
        <w:trPr>
          <w:jc w:val="center"/>
        </w:trPr>
        <w:tc>
          <w:tcPr>
            <w:tcW w:w="1600" w:type="dxa"/>
            <w:tcMar/>
          </w:tcPr>
          <w:p w:rsidR="00033061" w:rsidP="6D033893" w:rsidRDefault="00033061" w14:paraId="11F2F9E4" w14:textId="77777777" w14:noSpellErr="1">
            <w:pPr>
              <w:rPr>
                <w:lang w:val="en-CA"/>
              </w:rPr>
            </w:pPr>
            <w:r w:rsidRPr="6D033893" w:rsidR="6D033893">
              <w:rPr>
                <w:lang w:val="en-CA"/>
              </w:rPr>
              <w:t>Realized spread</w:t>
            </w:r>
          </w:p>
        </w:tc>
        <w:tc>
          <w:tcPr>
            <w:tcW w:w="2127" w:type="dxa"/>
            <w:tcMar/>
          </w:tcPr>
          <w:p w:rsidR="00033061" w:rsidP="003F13C6" w:rsidRDefault="00033061" w14:paraId="31696AE8" w14:textId="77777777">
            <w:pPr>
              <w:rPr>
                <w:lang w:val="en-CA"/>
              </w:rPr>
            </w:pPr>
          </w:p>
        </w:tc>
        <w:tc>
          <w:tcPr>
            <w:tcW w:w="1842" w:type="dxa"/>
            <w:tcMar/>
          </w:tcPr>
          <w:p w:rsidR="00033061" w:rsidP="003F13C6" w:rsidRDefault="00033061" w14:paraId="34372045" w14:textId="77777777">
            <w:pPr>
              <w:rPr>
                <w:lang w:val="en-CA"/>
              </w:rPr>
            </w:pPr>
          </w:p>
        </w:tc>
        <w:tc>
          <w:tcPr>
            <w:tcW w:w="1843" w:type="dxa"/>
            <w:tcMar/>
          </w:tcPr>
          <w:p w:rsidR="00033061" w:rsidP="003F13C6" w:rsidRDefault="00033061" w14:paraId="41DDD6AD" w14:textId="77777777">
            <w:pPr>
              <w:rPr>
                <w:lang w:val="en-CA"/>
              </w:rPr>
            </w:pPr>
          </w:p>
        </w:tc>
        <w:tc>
          <w:tcPr>
            <w:tcW w:w="1746" w:type="dxa"/>
            <w:tcMar/>
          </w:tcPr>
          <w:p w:rsidR="00033061" w:rsidP="003F13C6" w:rsidRDefault="00033061" w14:paraId="76817BFE" w14:textId="77777777">
            <w:pPr>
              <w:rPr>
                <w:lang w:val="en-CA"/>
              </w:rPr>
            </w:pPr>
          </w:p>
        </w:tc>
      </w:tr>
      <w:tr w:rsidR="00033061" w:rsidTr="6D033893" w14:paraId="151394E0" w14:textId="77777777">
        <w:trPr>
          <w:jc w:val="center"/>
        </w:trPr>
        <w:tc>
          <w:tcPr>
            <w:tcW w:w="1600" w:type="dxa"/>
            <w:tcMar/>
          </w:tcPr>
          <w:p w:rsidR="00033061" w:rsidP="6D033893" w:rsidRDefault="00033061" w14:paraId="77E3AFE4" w14:textId="77777777" w14:noSpellErr="1">
            <w:pPr>
              <w:rPr>
                <w:lang w:val="en-CA"/>
              </w:rPr>
            </w:pPr>
            <w:r w:rsidRPr="6D033893" w:rsidR="6D033893">
              <w:rPr>
                <w:lang w:val="en-CA"/>
              </w:rPr>
              <w:t>Relative bid depth</w:t>
            </w:r>
          </w:p>
        </w:tc>
        <w:tc>
          <w:tcPr>
            <w:tcW w:w="2127" w:type="dxa"/>
            <w:tcMar/>
          </w:tcPr>
          <w:p w:rsidR="00033061" w:rsidP="003F13C6" w:rsidRDefault="00033061" w14:paraId="74DFBB41" w14:textId="77777777">
            <w:pPr>
              <w:rPr>
                <w:lang w:val="en-CA"/>
              </w:rPr>
            </w:pPr>
          </w:p>
        </w:tc>
        <w:tc>
          <w:tcPr>
            <w:tcW w:w="1842" w:type="dxa"/>
            <w:tcMar/>
          </w:tcPr>
          <w:p w:rsidR="00033061" w:rsidP="003F13C6" w:rsidRDefault="00033061" w14:paraId="461FAF83" w14:textId="77777777">
            <w:pPr>
              <w:rPr>
                <w:lang w:val="en-CA"/>
              </w:rPr>
            </w:pPr>
          </w:p>
        </w:tc>
        <w:tc>
          <w:tcPr>
            <w:tcW w:w="1843" w:type="dxa"/>
            <w:tcMar/>
          </w:tcPr>
          <w:p w:rsidR="00033061" w:rsidP="003F13C6" w:rsidRDefault="00033061" w14:paraId="489D1B04" w14:textId="77777777">
            <w:pPr>
              <w:rPr>
                <w:lang w:val="en-CA"/>
              </w:rPr>
            </w:pPr>
          </w:p>
        </w:tc>
        <w:tc>
          <w:tcPr>
            <w:tcW w:w="1746" w:type="dxa"/>
            <w:tcMar/>
          </w:tcPr>
          <w:p w:rsidR="00033061" w:rsidP="003F13C6" w:rsidRDefault="00033061" w14:paraId="4E224DE8" w14:textId="77777777">
            <w:pPr>
              <w:rPr>
                <w:lang w:val="en-CA"/>
              </w:rPr>
            </w:pPr>
          </w:p>
        </w:tc>
      </w:tr>
      <w:tr w:rsidR="00033061" w:rsidTr="6D033893" w14:paraId="703275A3" w14:textId="77777777">
        <w:trPr>
          <w:jc w:val="center"/>
        </w:trPr>
        <w:tc>
          <w:tcPr>
            <w:tcW w:w="1600" w:type="dxa"/>
            <w:tcMar/>
          </w:tcPr>
          <w:p w:rsidR="00033061" w:rsidP="6D033893" w:rsidRDefault="00033061" w14:paraId="2B4315D1" w14:textId="77777777" w14:noSpellErr="1">
            <w:pPr>
              <w:rPr>
                <w:lang w:val="en-CA"/>
              </w:rPr>
            </w:pPr>
            <w:r w:rsidRPr="6D033893" w:rsidR="6D033893">
              <w:rPr>
                <w:lang w:val="en-CA"/>
              </w:rPr>
              <w:t>Relative bid depth</w:t>
            </w:r>
          </w:p>
        </w:tc>
        <w:tc>
          <w:tcPr>
            <w:tcW w:w="2127" w:type="dxa"/>
            <w:tcMar/>
          </w:tcPr>
          <w:p w:rsidR="00033061" w:rsidP="003F13C6" w:rsidRDefault="00033061" w14:paraId="47A8AE7E" w14:textId="77777777">
            <w:pPr>
              <w:rPr>
                <w:lang w:val="en-CA"/>
              </w:rPr>
            </w:pPr>
          </w:p>
        </w:tc>
        <w:tc>
          <w:tcPr>
            <w:tcW w:w="1842" w:type="dxa"/>
            <w:tcMar/>
          </w:tcPr>
          <w:p w:rsidR="00033061" w:rsidP="003F13C6" w:rsidRDefault="00033061" w14:paraId="2D3B0120" w14:textId="77777777">
            <w:pPr>
              <w:rPr>
                <w:lang w:val="en-CA"/>
              </w:rPr>
            </w:pPr>
          </w:p>
        </w:tc>
        <w:tc>
          <w:tcPr>
            <w:tcW w:w="1843" w:type="dxa"/>
            <w:tcMar/>
          </w:tcPr>
          <w:p w:rsidR="00033061" w:rsidP="003F13C6" w:rsidRDefault="00033061" w14:paraId="4BA6EAF0" w14:textId="77777777">
            <w:pPr>
              <w:rPr>
                <w:lang w:val="en-CA"/>
              </w:rPr>
            </w:pPr>
          </w:p>
        </w:tc>
        <w:tc>
          <w:tcPr>
            <w:tcW w:w="1746" w:type="dxa"/>
            <w:tcMar/>
          </w:tcPr>
          <w:p w:rsidR="00033061" w:rsidP="003F13C6" w:rsidRDefault="00033061" w14:paraId="5D8FC982" w14:textId="77777777">
            <w:pPr>
              <w:rPr>
                <w:lang w:val="en-CA"/>
              </w:rPr>
            </w:pPr>
          </w:p>
        </w:tc>
      </w:tr>
      <w:tr w:rsidR="00033061" w:rsidTr="6D033893" w14:paraId="5BD68B7C" w14:textId="77777777">
        <w:trPr>
          <w:jc w:val="center"/>
        </w:trPr>
        <w:tc>
          <w:tcPr>
            <w:tcW w:w="1600" w:type="dxa"/>
            <w:tcMar/>
          </w:tcPr>
          <w:p w:rsidR="00033061" w:rsidP="6D033893" w:rsidRDefault="00033061" w14:paraId="5AD7E041" w14:textId="77777777" w14:noSpellErr="1">
            <w:pPr>
              <w:rPr>
                <w:lang w:val="en-CA"/>
              </w:rPr>
            </w:pPr>
            <w:r w:rsidRPr="6D033893" w:rsidR="6D033893">
              <w:rPr>
                <w:lang w:val="en-CA"/>
              </w:rPr>
              <w:t>Buy imbalance/volume</w:t>
            </w:r>
          </w:p>
        </w:tc>
        <w:tc>
          <w:tcPr>
            <w:tcW w:w="2127" w:type="dxa"/>
            <w:tcMar/>
          </w:tcPr>
          <w:p w:rsidR="00033061" w:rsidP="003F13C6" w:rsidRDefault="00033061" w14:paraId="26C30923" w14:textId="77777777">
            <w:pPr>
              <w:rPr>
                <w:lang w:val="en-CA"/>
              </w:rPr>
            </w:pPr>
          </w:p>
        </w:tc>
        <w:tc>
          <w:tcPr>
            <w:tcW w:w="1842" w:type="dxa"/>
            <w:tcMar/>
          </w:tcPr>
          <w:p w:rsidR="00033061" w:rsidP="003F13C6" w:rsidRDefault="00033061" w14:paraId="2342504B" w14:textId="77777777">
            <w:pPr>
              <w:rPr>
                <w:lang w:val="en-CA"/>
              </w:rPr>
            </w:pPr>
          </w:p>
        </w:tc>
        <w:tc>
          <w:tcPr>
            <w:tcW w:w="1843" w:type="dxa"/>
            <w:tcMar/>
          </w:tcPr>
          <w:p w:rsidR="00033061" w:rsidP="003F13C6" w:rsidRDefault="00033061" w14:paraId="420F1926" w14:textId="77777777">
            <w:pPr>
              <w:rPr>
                <w:lang w:val="en-CA"/>
              </w:rPr>
            </w:pPr>
          </w:p>
        </w:tc>
        <w:tc>
          <w:tcPr>
            <w:tcW w:w="1746" w:type="dxa"/>
            <w:tcMar/>
          </w:tcPr>
          <w:p w:rsidR="00033061" w:rsidP="003F13C6" w:rsidRDefault="00033061" w14:paraId="5844A0B8" w14:textId="77777777">
            <w:pPr>
              <w:rPr>
                <w:lang w:val="en-CA"/>
              </w:rPr>
            </w:pPr>
          </w:p>
        </w:tc>
      </w:tr>
      <w:tr w:rsidR="00033061" w:rsidTr="6D033893" w14:paraId="4FB3F2DD" w14:textId="77777777">
        <w:trPr>
          <w:jc w:val="center"/>
        </w:trPr>
        <w:tc>
          <w:tcPr>
            <w:tcW w:w="1600" w:type="dxa"/>
            <w:tcMar/>
          </w:tcPr>
          <w:p w:rsidR="00033061" w:rsidP="6D033893" w:rsidRDefault="00033061" w14:paraId="50B1E951" w14:textId="77777777" w14:noSpellErr="1">
            <w:pPr>
              <w:rPr>
                <w:lang w:val="en-CA"/>
              </w:rPr>
            </w:pPr>
            <w:r w:rsidRPr="6D033893" w:rsidR="6D033893">
              <w:rPr>
                <w:lang w:val="en-CA"/>
              </w:rPr>
              <w:t># Obs.</w:t>
            </w:r>
          </w:p>
        </w:tc>
        <w:tc>
          <w:tcPr>
            <w:tcW w:w="2127" w:type="dxa"/>
            <w:tcMar/>
          </w:tcPr>
          <w:p w:rsidR="00033061" w:rsidP="003F13C6" w:rsidRDefault="00033061" w14:paraId="54509706" w14:textId="77777777">
            <w:pPr>
              <w:rPr>
                <w:lang w:val="en-CA"/>
              </w:rPr>
            </w:pPr>
          </w:p>
        </w:tc>
        <w:tc>
          <w:tcPr>
            <w:tcW w:w="1842" w:type="dxa"/>
            <w:tcMar/>
          </w:tcPr>
          <w:p w:rsidR="00033061" w:rsidP="003F13C6" w:rsidRDefault="00033061" w14:paraId="32BEAFC6" w14:textId="77777777">
            <w:pPr>
              <w:rPr>
                <w:lang w:val="en-CA"/>
              </w:rPr>
            </w:pPr>
          </w:p>
        </w:tc>
        <w:tc>
          <w:tcPr>
            <w:tcW w:w="1843" w:type="dxa"/>
            <w:tcMar/>
          </w:tcPr>
          <w:p w:rsidR="00033061" w:rsidP="003F13C6" w:rsidRDefault="00033061" w14:paraId="586A1CAA" w14:textId="77777777">
            <w:pPr>
              <w:rPr>
                <w:lang w:val="en-CA"/>
              </w:rPr>
            </w:pPr>
          </w:p>
        </w:tc>
        <w:tc>
          <w:tcPr>
            <w:tcW w:w="1746" w:type="dxa"/>
            <w:tcMar/>
          </w:tcPr>
          <w:p w:rsidR="00033061" w:rsidP="003F13C6" w:rsidRDefault="00033061" w14:paraId="79DA8883" w14:textId="77777777">
            <w:pPr>
              <w:rPr>
                <w:lang w:val="en-CA"/>
              </w:rPr>
            </w:pPr>
          </w:p>
        </w:tc>
      </w:tr>
    </w:tbl>
    <w:p w:rsidR="00033061" w:rsidP="00033061" w:rsidRDefault="00033061" w14:paraId="4578EA11" w14:textId="77777777" w14:noSpellErr="1">
      <w:pPr>
        <w:jc w:val="center"/>
      </w:pPr>
      <w:r w:rsidR="6D033893">
        <w:rPr/>
        <w:t>Panel B. No short-sale restriction and short-sale circuit breaker</w:t>
      </w:r>
    </w:p>
    <w:tbl>
      <w:tblPr>
        <w:tblStyle w:val="TableGrid"/>
        <w:tblW w:w="0" w:type="auto"/>
        <w:jc w:val="center"/>
        <w:tblLook w:val="04A0" w:firstRow="1" w:lastRow="0" w:firstColumn="1" w:lastColumn="0" w:noHBand="0" w:noVBand="1"/>
      </w:tblPr>
      <w:tblGrid>
        <w:gridCol w:w="1990"/>
        <w:gridCol w:w="1770"/>
        <w:gridCol w:w="1564"/>
        <w:gridCol w:w="1565"/>
        <w:gridCol w:w="1565"/>
      </w:tblGrid>
      <w:tr w:rsidR="00033061" w:rsidTr="6D033893" w14:paraId="781F449C" w14:textId="77777777">
        <w:trPr>
          <w:jc w:val="center"/>
        </w:trPr>
        <w:tc>
          <w:tcPr>
            <w:tcW w:w="1889" w:type="dxa"/>
            <w:tcMar/>
          </w:tcPr>
          <w:p w:rsidR="00033061" w:rsidP="003F13C6" w:rsidRDefault="00033061" w14:paraId="4AB86997" w14:textId="77777777">
            <w:pPr>
              <w:rPr>
                <w:lang w:val="en-CA"/>
              </w:rPr>
            </w:pPr>
          </w:p>
        </w:tc>
        <w:tc>
          <w:tcPr>
            <w:tcW w:w="1770" w:type="dxa"/>
            <w:tcMar/>
          </w:tcPr>
          <w:p w:rsidR="00033061" w:rsidP="6D033893" w:rsidRDefault="00033061" w14:paraId="1FB79069" w14:textId="77777777" w14:noSpellErr="1">
            <w:pPr>
              <w:rPr>
                <w:lang w:val="en-CA"/>
              </w:rPr>
            </w:pPr>
            <w:r w:rsidRPr="6D033893" w:rsidR="6D033893">
              <w:rPr>
                <w:lang w:val="en-CA"/>
              </w:rPr>
              <w:t>Size portfolio</w:t>
            </w:r>
          </w:p>
          <w:p w:rsidR="00033061" w:rsidP="6D033893" w:rsidRDefault="00033061" w14:paraId="602BDBB7" w14:textId="77777777" w14:noSpellErr="1">
            <w:pPr>
              <w:rPr>
                <w:lang w:val="en-CA"/>
              </w:rPr>
            </w:pPr>
            <w:r w:rsidRPr="6D033893" w:rsidR="6D033893">
              <w:rPr>
                <w:lang w:val="en-CA"/>
              </w:rPr>
              <w:t>Small – Large - F</w:t>
            </w:r>
          </w:p>
        </w:tc>
        <w:tc>
          <w:tcPr>
            <w:tcW w:w="1564" w:type="dxa"/>
            <w:tcMar/>
          </w:tcPr>
          <w:p w:rsidR="00033061" w:rsidP="6D033893" w:rsidRDefault="00033061" w14:paraId="0D98F7F1" w14:textId="77777777" w14:noSpellErr="1">
            <w:pPr>
              <w:rPr>
                <w:lang w:val="en-CA"/>
              </w:rPr>
            </w:pPr>
            <w:r w:rsidRPr="6D033893" w:rsidR="6D033893">
              <w:rPr>
                <w:lang w:val="en-CA"/>
              </w:rPr>
              <w:t>Price portfolio</w:t>
            </w:r>
          </w:p>
          <w:p w:rsidR="00033061" w:rsidP="6D033893" w:rsidRDefault="00033061" w14:paraId="406C80B6" w14:textId="77777777" w14:noSpellErr="1">
            <w:pPr>
              <w:rPr>
                <w:lang w:val="en-CA"/>
              </w:rPr>
            </w:pPr>
            <w:r w:rsidRPr="6D033893" w:rsidR="6D033893">
              <w:rPr>
                <w:lang w:val="en-CA"/>
              </w:rPr>
              <w:t>Low – High -F</w:t>
            </w:r>
          </w:p>
        </w:tc>
        <w:tc>
          <w:tcPr>
            <w:tcW w:w="1565" w:type="dxa"/>
            <w:tcMar/>
          </w:tcPr>
          <w:p w:rsidR="00033061" w:rsidP="6D033893" w:rsidRDefault="00033061" w14:paraId="1D92ADBF" w14:textId="77777777" w14:noSpellErr="1">
            <w:pPr>
              <w:rPr>
                <w:lang w:val="en-CA"/>
              </w:rPr>
            </w:pPr>
            <w:r w:rsidRPr="6D033893" w:rsidR="6D033893">
              <w:rPr>
                <w:lang w:val="en-CA"/>
              </w:rPr>
              <w:t>Volatility portfolio</w:t>
            </w:r>
          </w:p>
          <w:p w:rsidR="00033061" w:rsidP="6D033893" w:rsidRDefault="00033061" w14:paraId="1F2033E2" w14:textId="77777777" w14:noSpellErr="1">
            <w:pPr>
              <w:rPr>
                <w:lang w:val="en-CA"/>
              </w:rPr>
            </w:pPr>
            <w:r w:rsidRPr="6D033893" w:rsidR="6D033893">
              <w:rPr>
                <w:lang w:val="en-CA"/>
              </w:rPr>
              <w:t>Low – High - F</w:t>
            </w:r>
          </w:p>
        </w:tc>
        <w:tc>
          <w:tcPr>
            <w:tcW w:w="1565" w:type="dxa"/>
            <w:tcMar/>
          </w:tcPr>
          <w:p w:rsidR="00033061" w:rsidP="6D033893" w:rsidRDefault="00033061" w14:paraId="3173211F" w14:textId="77777777" w14:noSpellErr="1">
            <w:pPr>
              <w:rPr>
                <w:lang w:val="en-CA"/>
              </w:rPr>
            </w:pPr>
            <w:r w:rsidRPr="6D033893" w:rsidR="6D033893">
              <w:rPr>
                <w:lang w:val="en-CA"/>
              </w:rPr>
              <w:t>Turnover portfolio</w:t>
            </w:r>
          </w:p>
          <w:p w:rsidR="00033061" w:rsidP="6D033893" w:rsidRDefault="00033061" w14:paraId="28CA68B2" w14:textId="77777777" w14:noSpellErr="1">
            <w:pPr>
              <w:rPr>
                <w:lang w:val="en-CA"/>
              </w:rPr>
            </w:pPr>
            <w:r w:rsidRPr="6D033893" w:rsidR="6D033893">
              <w:rPr>
                <w:lang w:val="en-CA"/>
              </w:rPr>
              <w:t>Low – High - F</w:t>
            </w:r>
          </w:p>
        </w:tc>
      </w:tr>
      <w:tr w:rsidR="00033061" w:rsidTr="6D033893" w14:paraId="5ECAF0F9" w14:textId="77777777">
        <w:trPr>
          <w:jc w:val="center"/>
        </w:trPr>
        <w:tc>
          <w:tcPr>
            <w:tcW w:w="1889" w:type="dxa"/>
            <w:tcMar/>
          </w:tcPr>
          <w:p w:rsidR="00033061" w:rsidP="6D033893" w:rsidRDefault="00033061" w14:paraId="62980D9B" w14:textId="77777777" w14:noSpellErr="1">
            <w:pPr>
              <w:rPr>
                <w:lang w:val="en-CA"/>
              </w:rPr>
            </w:pPr>
            <w:r w:rsidRPr="6D033893" w:rsidR="6D033893">
              <w:rPr>
                <w:lang w:val="en-CA"/>
              </w:rPr>
              <w:t>Quoted spread</w:t>
            </w:r>
          </w:p>
        </w:tc>
        <w:tc>
          <w:tcPr>
            <w:tcW w:w="1770" w:type="dxa"/>
            <w:tcMar/>
          </w:tcPr>
          <w:p w:rsidR="00033061" w:rsidP="003F13C6" w:rsidRDefault="00033061" w14:paraId="7E4ED3BD" w14:textId="77777777">
            <w:pPr>
              <w:rPr>
                <w:lang w:val="en-CA"/>
              </w:rPr>
            </w:pPr>
          </w:p>
        </w:tc>
        <w:tc>
          <w:tcPr>
            <w:tcW w:w="1564" w:type="dxa"/>
            <w:tcMar/>
          </w:tcPr>
          <w:p w:rsidR="00033061" w:rsidP="003F13C6" w:rsidRDefault="00033061" w14:paraId="311DF119" w14:textId="77777777">
            <w:pPr>
              <w:rPr>
                <w:lang w:val="en-CA"/>
              </w:rPr>
            </w:pPr>
          </w:p>
        </w:tc>
        <w:tc>
          <w:tcPr>
            <w:tcW w:w="1565" w:type="dxa"/>
            <w:tcMar/>
          </w:tcPr>
          <w:p w:rsidR="00033061" w:rsidP="003F13C6" w:rsidRDefault="00033061" w14:paraId="64B7143C" w14:textId="77777777">
            <w:pPr>
              <w:rPr>
                <w:lang w:val="en-CA"/>
              </w:rPr>
            </w:pPr>
          </w:p>
        </w:tc>
        <w:tc>
          <w:tcPr>
            <w:tcW w:w="1565" w:type="dxa"/>
            <w:tcMar/>
          </w:tcPr>
          <w:p w:rsidR="00033061" w:rsidP="003F13C6" w:rsidRDefault="00033061" w14:paraId="5E903EED" w14:textId="77777777">
            <w:pPr>
              <w:rPr>
                <w:lang w:val="en-CA"/>
              </w:rPr>
            </w:pPr>
          </w:p>
        </w:tc>
      </w:tr>
      <w:tr w:rsidR="00033061" w:rsidTr="6D033893" w14:paraId="1AA0E590" w14:textId="77777777">
        <w:trPr>
          <w:jc w:val="center"/>
        </w:trPr>
        <w:tc>
          <w:tcPr>
            <w:tcW w:w="1889" w:type="dxa"/>
            <w:tcMar/>
          </w:tcPr>
          <w:p w:rsidR="00033061" w:rsidP="6D033893" w:rsidRDefault="00033061" w14:paraId="2A8B695C" w14:textId="77777777" w14:noSpellErr="1">
            <w:pPr>
              <w:rPr>
                <w:lang w:val="en-CA"/>
              </w:rPr>
            </w:pPr>
            <w:r w:rsidRPr="6D033893" w:rsidR="6D033893">
              <w:rPr>
                <w:lang w:val="en-CA"/>
              </w:rPr>
              <w:t>Effective spread</w:t>
            </w:r>
          </w:p>
        </w:tc>
        <w:tc>
          <w:tcPr>
            <w:tcW w:w="1770" w:type="dxa"/>
            <w:tcMar/>
          </w:tcPr>
          <w:p w:rsidR="00033061" w:rsidP="003F13C6" w:rsidRDefault="00033061" w14:paraId="4155AD49" w14:textId="77777777">
            <w:pPr>
              <w:rPr>
                <w:lang w:val="en-CA"/>
              </w:rPr>
            </w:pPr>
          </w:p>
        </w:tc>
        <w:tc>
          <w:tcPr>
            <w:tcW w:w="1564" w:type="dxa"/>
            <w:tcMar/>
          </w:tcPr>
          <w:p w:rsidR="00033061" w:rsidP="003F13C6" w:rsidRDefault="00033061" w14:paraId="0EE5B293" w14:textId="77777777">
            <w:pPr>
              <w:rPr>
                <w:lang w:val="en-CA"/>
              </w:rPr>
            </w:pPr>
          </w:p>
        </w:tc>
        <w:tc>
          <w:tcPr>
            <w:tcW w:w="1565" w:type="dxa"/>
            <w:tcMar/>
          </w:tcPr>
          <w:p w:rsidR="00033061" w:rsidP="003F13C6" w:rsidRDefault="00033061" w14:paraId="1D0057D8" w14:textId="77777777">
            <w:pPr>
              <w:rPr>
                <w:lang w:val="en-CA"/>
              </w:rPr>
            </w:pPr>
          </w:p>
        </w:tc>
        <w:tc>
          <w:tcPr>
            <w:tcW w:w="1565" w:type="dxa"/>
            <w:tcMar/>
          </w:tcPr>
          <w:p w:rsidR="00033061" w:rsidP="003F13C6" w:rsidRDefault="00033061" w14:paraId="3136B3EA" w14:textId="77777777">
            <w:pPr>
              <w:rPr>
                <w:lang w:val="en-CA"/>
              </w:rPr>
            </w:pPr>
          </w:p>
        </w:tc>
      </w:tr>
      <w:tr w:rsidR="00033061" w:rsidTr="6D033893" w14:paraId="427FBCFA" w14:textId="77777777">
        <w:trPr>
          <w:jc w:val="center"/>
        </w:trPr>
        <w:tc>
          <w:tcPr>
            <w:tcW w:w="1889" w:type="dxa"/>
            <w:tcMar/>
          </w:tcPr>
          <w:p w:rsidR="00033061" w:rsidP="6D033893" w:rsidRDefault="00033061" w14:paraId="299378B7" w14:textId="77777777" w14:noSpellErr="1">
            <w:pPr>
              <w:rPr>
                <w:lang w:val="en-CA"/>
              </w:rPr>
            </w:pPr>
            <w:r w:rsidRPr="6D033893" w:rsidR="6D033893">
              <w:rPr>
                <w:lang w:val="en-CA"/>
              </w:rPr>
              <w:t>Realized spread</w:t>
            </w:r>
          </w:p>
        </w:tc>
        <w:tc>
          <w:tcPr>
            <w:tcW w:w="1770" w:type="dxa"/>
            <w:tcMar/>
          </w:tcPr>
          <w:p w:rsidR="00033061" w:rsidP="003F13C6" w:rsidRDefault="00033061" w14:paraId="198ACF30" w14:textId="77777777">
            <w:pPr>
              <w:rPr>
                <w:lang w:val="en-CA"/>
              </w:rPr>
            </w:pPr>
          </w:p>
        </w:tc>
        <w:tc>
          <w:tcPr>
            <w:tcW w:w="1564" w:type="dxa"/>
            <w:tcMar/>
          </w:tcPr>
          <w:p w:rsidR="00033061" w:rsidP="003F13C6" w:rsidRDefault="00033061" w14:paraId="7D3B1B95" w14:textId="77777777">
            <w:pPr>
              <w:rPr>
                <w:lang w:val="en-CA"/>
              </w:rPr>
            </w:pPr>
          </w:p>
        </w:tc>
        <w:tc>
          <w:tcPr>
            <w:tcW w:w="1565" w:type="dxa"/>
            <w:tcMar/>
          </w:tcPr>
          <w:p w:rsidR="00033061" w:rsidP="003F13C6" w:rsidRDefault="00033061" w14:paraId="5F9E1757" w14:textId="77777777">
            <w:pPr>
              <w:rPr>
                <w:lang w:val="en-CA"/>
              </w:rPr>
            </w:pPr>
          </w:p>
        </w:tc>
        <w:tc>
          <w:tcPr>
            <w:tcW w:w="1565" w:type="dxa"/>
            <w:tcMar/>
          </w:tcPr>
          <w:p w:rsidR="00033061" w:rsidP="003F13C6" w:rsidRDefault="00033061" w14:paraId="4EF25A51" w14:textId="77777777">
            <w:pPr>
              <w:rPr>
                <w:lang w:val="en-CA"/>
              </w:rPr>
            </w:pPr>
          </w:p>
        </w:tc>
      </w:tr>
      <w:tr w:rsidR="00033061" w:rsidTr="6D033893" w14:paraId="22DBC23B" w14:textId="77777777">
        <w:trPr>
          <w:jc w:val="center"/>
        </w:trPr>
        <w:tc>
          <w:tcPr>
            <w:tcW w:w="1889" w:type="dxa"/>
            <w:tcMar/>
          </w:tcPr>
          <w:p w:rsidR="00033061" w:rsidP="6D033893" w:rsidRDefault="00033061" w14:paraId="39819DB6" w14:textId="77777777" w14:noSpellErr="1">
            <w:pPr>
              <w:rPr>
                <w:lang w:val="en-CA"/>
              </w:rPr>
            </w:pPr>
            <w:r w:rsidRPr="6D033893" w:rsidR="6D033893">
              <w:rPr>
                <w:lang w:val="en-CA"/>
              </w:rPr>
              <w:t>Relative bid depth</w:t>
            </w:r>
          </w:p>
        </w:tc>
        <w:tc>
          <w:tcPr>
            <w:tcW w:w="1770" w:type="dxa"/>
            <w:tcMar/>
          </w:tcPr>
          <w:p w:rsidR="00033061" w:rsidP="003F13C6" w:rsidRDefault="00033061" w14:paraId="3C8C0F42" w14:textId="77777777">
            <w:pPr>
              <w:rPr>
                <w:lang w:val="en-CA"/>
              </w:rPr>
            </w:pPr>
          </w:p>
        </w:tc>
        <w:tc>
          <w:tcPr>
            <w:tcW w:w="1564" w:type="dxa"/>
            <w:tcMar/>
          </w:tcPr>
          <w:p w:rsidR="00033061" w:rsidP="003F13C6" w:rsidRDefault="00033061" w14:paraId="64321D08" w14:textId="77777777">
            <w:pPr>
              <w:rPr>
                <w:lang w:val="en-CA"/>
              </w:rPr>
            </w:pPr>
          </w:p>
        </w:tc>
        <w:tc>
          <w:tcPr>
            <w:tcW w:w="1565" w:type="dxa"/>
            <w:tcMar/>
          </w:tcPr>
          <w:p w:rsidR="00033061" w:rsidP="003F13C6" w:rsidRDefault="00033061" w14:paraId="7190B5BD" w14:textId="77777777">
            <w:pPr>
              <w:rPr>
                <w:lang w:val="en-CA"/>
              </w:rPr>
            </w:pPr>
          </w:p>
        </w:tc>
        <w:tc>
          <w:tcPr>
            <w:tcW w:w="1565" w:type="dxa"/>
            <w:tcMar/>
          </w:tcPr>
          <w:p w:rsidR="00033061" w:rsidP="003F13C6" w:rsidRDefault="00033061" w14:paraId="5798FAD6" w14:textId="77777777">
            <w:pPr>
              <w:rPr>
                <w:lang w:val="en-CA"/>
              </w:rPr>
            </w:pPr>
          </w:p>
        </w:tc>
      </w:tr>
      <w:tr w:rsidR="00033061" w:rsidTr="6D033893" w14:paraId="034DF928" w14:textId="77777777">
        <w:trPr>
          <w:jc w:val="center"/>
        </w:trPr>
        <w:tc>
          <w:tcPr>
            <w:tcW w:w="1889" w:type="dxa"/>
            <w:tcMar/>
          </w:tcPr>
          <w:p w:rsidR="00033061" w:rsidP="6D033893" w:rsidRDefault="00033061" w14:paraId="63B706C8" w14:textId="77777777" w14:noSpellErr="1">
            <w:pPr>
              <w:rPr>
                <w:lang w:val="en-CA"/>
              </w:rPr>
            </w:pPr>
            <w:r w:rsidRPr="6D033893" w:rsidR="6D033893">
              <w:rPr>
                <w:lang w:val="en-CA"/>
              </w:rPr>
              <w:t>Relative bid depth</w:t>
            </w:r>
          </w:p>
        </w:tc>
        <w:tc>
          <w:tcPr>
            <w:tcW w:w="1770" w:type="dxa"/>
            <w:tcMar/>
          </w:tcPr>
          <w:p w:rsidR="00033061" w:rsidP="003F13C6" w:rsidRDefault="00033061" w14:paraId="7F8C0D14" w14:textId="77777777">
            <w:pPr>
              <w:rPr>
                <w:lang w:val="en-CA"/>
              </w:rPr>
            </w:pPr>
          </w:p>
        </w:tc>
        <w:tc>
          <w:tcPr>
            <w:tcW w:w="1564" w:type="dxa"/>
            <w:tcMar/>
          </w:tcPr>
          <w:p w:rsidR="00033061" w:rsidP="003F13C6" w:rsidRDefault="00033061" w14:paraId="3ADEC415" w14:textId="77777777">
            <w:pPr>
              <w:rPr>
                <w:lang w:val="en-CA"/>
              </w:rPr>
            </w:pPr>
          </w:p>
        </w:tc>
        <w:tc>
          <w:tcPr>
            <w:tcW w:w="1565" w:type="dxa"/>
            <w:tcMar/>
          </w:tcPr>
          <w:p w:rsidR="00033061" w:rsidP="003F13C6" w:rsidRDefault="00033061" w14:paraId="0F153160" w14:textId="77777777">
            <w:pPr>
              <w:rPr>
                <w:lang w:val="en-CA"/>
              </w:rPr>
            </w:pPr>
          </w:p>
        </w:tc>
        <w:tc>
          <w:tcPr>
            <w:tcW w:w="1565" w:type="dxa"/>
            <w:tcMar/>
          </w:tcPr>
          <w:p w:rsidR="00033061" w:rsidP="003F13C6" w:rsidRDefault="00033061" w14:paraId="3B13D7E3" w14:textId="77777777">
            <w:pPr>
              <w:rPr>
                <w:lang w:val="en-CA"/>
              </w:rPr>
            </w:pPr>
          </w:p>
        </w:tc>
      </w:tr>
      <w:tr w:rsidR="00033061" w:rsidTr="6D033893" w14:paraId="04E06ECF" w14:textId="77777777">
        <w:trPr>
          <w:jc w:val="center"/>
        </w:trPr>
        <w:tc>
          <w:tcPr>
            <w:tcW w:w="1889" w:type="dxa"/>
            <w:tcMar/>
          </w:tcPr>
          <w:p w:rsidR="00033061" w:rsidP="6D033893" w:rsidRDefault="00033061" w14:paraId="615C3744" w14:textId="77777777" w14:noSpellErr="1">
            <w:pPr>
              <w:rPr>
                <w:lang w:val="en-CA"/>
              </w:rPr>
            </w:pPr>
            <w:r w:rsidRPr="6D033893" w:rsidR="6D033893">
              <w:rPr>
                <w:lang w:val="en-CA"/>
              </w:rPr>
              <w:t>Buy imbalance/volume</w:t>
            </w:r>
          </w:p>
        </w:tc>
        <w:tc>
          <w:tcPr>
            <w:tcW w:w="1770" w:type="dxa"/>
            <w:tcMar/>
          </w:tcPr>
          <w:p w:rsidR="00033061" w:rsidP="003F13C6" w:rsidRDefault="00033061" w14:paraId="29C10D57" w14:textId="77777777">
            <w:pPr>
              <w:rPr>
                <w:lang w:val="en-CA"/>
              </w:rPr>
            </w:pPr>
          </w:p>
        </w:tc>
        <w:tc>
          <w:tcPr>
            <w:tcW w:w="1564" w:type="dxa"/>
            <w:tcMar/>
          </w:tcPr>
          <w:p w:rsidR="00033061" w:rsidP="003F13C6" w:rsidRDefault="00033061" w14:paraId="6E2980B8" w14:textId="77777777">
            <w:pPr>
              <w:rPr>
                <w:lang w:val="en-CA"/>
              </w:rPr>
            </w:pPr>
          </w:p>
        </w:tc>
        <w:tc>
          <w:tcPr>
            <w:tcW w:w="1565" w:type="dxa"/>
            <w:tcMar/>
          </w:tcPr>
          <w:p w:rsidR="00033061" w:rsidP="003F13C6" w:rsidRDefault="00033061" w14:paraId="493C02F0" w14:textId="77777777">
            <w:pPr>
              <w:rPr>
                <w:lang w:val="en-CA"/>
              </w:rPr>
            </w:pPr>
          </w:p>
        </w:tc>
        <w:tc>
          <w:tcPr>
            <w:tcW w:w="1565" w:type="dxa"/>
            <w:tcMar/>
          </w:tcPr>
          <w:p w:rsidR="00033061" w:rsidP="003F13C6" w:rsidRDefault="00033061" w14:paraId="1E4980D7" w14:textId="77777777">
            <w:pPr>
              <w:rPr>
                <w:lang w:val="en-CA"/>
              </w:rPr>
            </w:pPr>
          </w:p>
        </w:tc>
      </w:tr>
      <w:tr w:rsidR="00033061" w:rsidTr="6D033893" w14:paraId="4A11A02E" w14:textId="77777777">
        <w:trPr>
          <w:jc w:val="center"/>
        </w:trPr>
        <w:tc>
          <w:tcPr>
            <w:tcW w:w="1889" w:type="dxa"/>
            <w:tcMar/>
          </w:tcPr>
          <w:p w:rsidR="00033061" w:rsidP="6D033893" w:rsidRDefault="00033061" w14:paraId="31079F3E" w14:textId="77777777" w14:noSpellErr="1">
            <w:pPr>
              <w:rPr>
                <w:lang w:val="en-CA"/>
              </w:rPr>
            </w:pPr>
            <w:r w:rsidRPr="6D033893" w:rsidR="6D033893">
              <w:rPr>
                <w:lang w:val="en-CA"/>
              </w:rPr>
              <w:t># Obs.</w:t>
            </w:r>
          </w:p>
        </w:tc>
        <w:tc>
          <w:tcPr>
            <w:tcW w:w="1770" w:type="dxa"/>
            <w:tcMar/>
          </w:tcPr>
          <w:p w:rsidR="00033061" w:rsidP="003F13C6" w:rsidRDefault="00033061" w14:paraId="0C74CF2A" w14:textId="77777777">
            <w:pPr>
              <w:rPr>
                <w:lang w:val="en-CA"/>
              </w:rPr>
            </w:pPr>
          </w:p>
        </w:tc>
        <w:tc>
          <w:tcPr>
            <w:tcW w:w="1564" w:type="dxa"/>
            <w:tcMar/>
          </w:tcPr>
          <w:p w:rsidR="00033061" w:rsidP="003F13C6" w:rsidRDefault="00033061" w14:paraId="783C363A" w14:textId="77777777">
            <w:pPr>
              <w:rPr>
                <w:lang w:val="en-CA"/>
              </w:rPr>
            </w:pPr>
          </w:p>
        </w:tc>
        <w:tc>
          <w:tcPr>
            <w:tcW w:w="1565" w:type="dxa"/>
            <w:tcMar/>
          </w:tcPr>
          <w:p w:rsidR="00033061" w:rsidP="003F13C6" w:rsidRDefault="00033061" w14:paraId="38F94336" w14:textId="77777777">
            <w:pPr>
              <w:rPr>
                <w:lang w:val="en-CA"/>
              </w:rPr>
            </w:pPr>
          </w:p>
        </w:tc>
        <w:tc>
          <w:tcPr>
            <w:tcW w:w="1565" w:type="dxa"/>
            <w:tcMar/>
          </w:tcPr>
          <w:p w:rsidR="00033061" w:rsidP="003F13C6" w:rsidRDefault="00033061" w14:paraId="4D943713" w14:textId="77777777">
            <w:pPr>
              <w:rPr>
                <w:lang w:val="en-CA"/>
              </w:rPr>
            </w:pPr>
          </w:p>
        </w:tc>
      </w:tr>
    </w:tbl>
    <w:p w:rsidRPr="00033061" w:rsidR="00033061" w:rsidP="59CC79EB" w:rsidRDefault="00033061" w14:paraId="213ADB1B" w14:noSpellErr="1" w14:textId="440DA8DB">
      <w:pPr>
        <w:pStyle w:val="Heading3"/>
        <w:rPr>
          <w:lang w:eastAsia="zh-CN"/>
        </w:rPr>
      </w:pPr>
      <w:r w:rsidRPr="59CC79EB" w:rsidR="59CC79EB">
        <w:rPr/>
        <w:t>Stocks with low fundamental-to-price ratios are more likely to trigger SSCB</w:t>
      </w:r>
    </w:p>
    <w:p w:rsidR="59CC79EB" w:rsidP="59CC79EB" w:rsidRDefault="59CC79EB" w14:noSpellErr="1" w14:paraId="23AA4370" w14:textId="0C95B1ED">
      <w:pPr>
        <w:pStyle w:val="Normal"/>
      </w:pPr>
      <w:proofErr w:type="spellStart"/>
      <w:r w:rsidRPr="59CC79EB" w:rsidR="59CC79EB">
        <w:rPr/>
        <w:t>Dechow</w:t>
      </w:r>
      <w:proofErr w:type="spellEnd"/>
      <w:r w:rsidRPr="59CC79EB" w:rsidR="59CC79EB">
        <w:rPr/>
        <w:t xml:space="preserve"> et al. (2001) suggests that short sellers tend to act on stocks with low fundamental-to-price ratios and then cover their </w:t>
      </w:r>
      <w:r w:rsidRPr="59CC79EB" w:rsidR="59CC79EB">
        <w:rPr/>
        <w:t>positio</w:t>
      </w:r>
      <w:r w:rsidRPr="59CC79EB" w:rsidR="59CC79EB">
        <w:rPr/>
        <w:t>ns</w:t>
      </w:r>
      <w:r w:rsidRPr="59CC79EB" w:rsidR="59CC79EB">
        <w:rPr/>
        <w:t xml:space="preserve"> when the ratios mean-revert. T</w:t>
      </w:r>
      <w:r w:rsidRPr="59CC79EB" w:rsidR="59CC79EB">
        <w:rPr/>
        <w:t xml:space="preserve">he activation of SSCB as a signal </w:t>
      </w:r>
      <w:r w:rsidRPr="59CC79EB" w:rsidR="59CC79EB">
        <w:rPr/>
        <w:t xml:space="preserve">of dramatic price decline and poses impediments on short-selling, we believe stocks that triggered the circuit breaker are highly shorted. Following the logic of </w:t>
      </w:r>
      <w:proofErr w:type="spellStart"/>
      <w:r w:rsidRPr="59CC79EB" w:rsidR="59CC79EB">
        <w:rPr/>
        <w:t>Dechow</w:t>
      </w:r>
      <w:proofErr w:type="spellEnd"/>
      <w:r w:rsidRPr="59CC79EB" w:rsidR="59CC79EB">
        <w:rPr/>
        <w:t xml:space="preserve"> et al., these stocks</w:t>
      </w:r>
      <w:r w:rsidRPr="59CC79EB" w:rsidR="59CC79EB">
        <w:rPr/>
        <w:t xml:space="preserve"> are more likely to have low fundamental-to-price ratios.</w:t>
      </w:r>
    </w:p>
    <w:p w:rsidR="59CC79EB" w:rsidP="59CC79EB" w:rsidRDefault="59CC79EB" w14:noSpellErr="1" w14:paraId="51DB383B" w14:textId="20BEC2D2">
      <w:pPr>
        <w:pStyle w:val="Normal"/>
        <w:bidi w:val="0"/>
        <w:spacing w:before="0" w:beforeAutospacing="off" w:after="200" w:afterAutospacing="off" w:line="276" w:lineRule="auto"/>
        <w:ind w:left="0" w:right="0"/>
        <w:jc w:val="left"/>
      </w:pPr>
      <w:r w:rsidRPr="59CC79EB" w:rsidR="59CC79EB">
        <w:rPr/>
        <w:t xml:space="preserve">The following table presents the empirical evidences. The ratio 1 to ratio 3 are different </w:t>
      </w:r>
      <w:r w:rsidRPr="59CC79EB" w:rsidR="59CC79EB">
        <w:rPr/>
        <w:t xml:space="preserve">fundamental measurements on the price. The stocks are evenly sorted into decile portfolios according to </w:t>
      </w:r>
      <w:r w:rsidRPr="59CC79EB" w:rsidR="59CC79EB">
        <w:rPr/>
        <w:t xml:space="preserve">the corresponding fundamental-to-price ratio. The portfolio is updated every </w:t>
      </w:r>
      <w:r w:rsidRPr="59CC79EB" w:rsidR="59CC79EB">
        <w:rPr/>
        <w:t xml:space="preserve">year </w:t>
      </w:r>
      <w:r w:rsidRPr="59CC79EB" w:rsidR="59CC79EB">
        <w:rPr/>
        <w:t xml:space="preserve">to reflect the changes in the ratios. </w:t>
      </w:r>
      <w:r w:rsidRPr="59CC79EB" w:rsidR="59CC79EB">
        <w:rPr/>
        <w:t xml:space="preserve">The N </w:t>
      </w:r>
      <w:r w:rsidRPr="59CC79EB" w:rsidR="59CC79EB">
        <w:rPr/>
        <w:t>column</w:t>
      </w:r>
      <w:r w:rsidRPr="59CC79EB" w:rsidR="59CC79EB">
        <w:rPr/>
        <w:t xml:space="preserve"> reports the </w:t>
      </w:r>
      <w:r w:rsidRPr="59CC79EB" w:rsidR="59CC79EB">
        <w:rPr/>
        <w:t>total number of SSCB activation observations that belongs to the corresponding decile</w:t>
      </w:r>
      <w:r w:rsidRPr="59CC79EB" w:rsidR="59CC79EB">
        <w:rPr/>
        <w:t xml:space="preserve">. The percentage is calculated as N/Total. </w:t>
      </w:r>
    </w:p>
    <w:p w:rsidR="59CC79EB" w:rsidP="59CC79EB" w:rsidRDefault="59CC79EB" w14:noSpellErr="1" w14:paraId="57950086" w14:textId="63EF2737">
      <w:pPr>
        <w:pStyle w:val="Normal"/>
        <w:bidi w:val="0"/>
        <w:spacing w:before="0" w:beforeAutospacing="off" w:after="200" w:afterAutospacing="off" w:line="276" w:lineRule="auto"/>
        <w:ind w:left="0" w:right="0"/>
        <w:jc w:val="left"/>
      </w:pPr>
      <w:r w:rsidRPr="59CC79EB" w:rsidR="59CC79EB">
        <w:rPr/>
        <w:t>A</w:t>
      </w:r>
      <w:r w:rsidRPr="59CC79EB" w:rsidR="59CC79EB">
        <w:rPr/>
        <w:t>ssuming the activation of SSCB has no relation with the fundamentals of the stocks, we expect the SSCB observations to be equally distributed among the decile portfolios, that is, each decile has 10 percent of the total observations.</w:t>
      </w:r>
    </w:p>
    <w:p w:rsidR="59CC79EB" w:rsidP="59CC79EB" w:rsidRDefault="59CC79EB" w14:noSpellErr="1" w14:paraId="4D2AFC95" w14:textId="1E658908">
      <w:pPr>
        <w:pStyle w:val="Normal"/>
        <w:bidi w:val="0"/>
        <w:spacing w:before="0" w:beforeAutospacing="off" w:after="200" w:afterAutospacing="off" w:line="276" w:lineRule="auto"/>
        <w:ind w:left="0" w:right="0"/>
        <w:jc w:val="left"/>
      </w:pPr>
      <w:r w:rsidRPr="59CC79EB" w:rsidR="59CC79EB">
        <w:rPr/>
        <w:t>A</w:t>
      </w:r>
      <w:r w:rsidRPr="59CC79EB" w:rsidR="59CC79EB">
        <w:rPr/>
        <w:t xml:space="preserve">lign with </w:t>
      </w:r>
      <w:proofErr w:type="spellStart"/>
      <w:r w:rsidRPr="59CC79EB" w:rsidR="59CC79EB">
        <w:rPr/>
        <w:t>Dechow</w:t>
      </w:r>
      <w:proofErr w:type="spellEnd"/>
      <w:r w:rsidRPr="59CC79EB" w:rsidR="59CC79EB">
        <w:rPr/>
        <w:t xml:space="preserve"> et al. (2001), the fundamental ratios are chosen to be:</w:t>
      </w:r>
    </w:p>
    <w:p w:rsidR="59CC79EB" w:rsidP="315418C6" w:rsidRDefault="59CC79EB" w14:paraId="0A79CA36" w14:noSpellErr="1" w14:textId="1F93E9FE">
      <w:pPr>
        <w:pStyle w:val="ListParagraph"/>
        <w:numPr>
          <w:ilvl w:val="0"/>
          <w:numId w:val="1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2"/>
          <w:szCs w:val="22"/>
        </w:rPr>
      </w:pPr>
      <w:r w:rsidR="315418C6">
        <w:rPr/>
        <w:t>C</w:t>
      </w:r>
      <w:r w:rsidR="315418C6">
        <w:rPr/>
        <w:t>ash-flow-to-price. Cash flows for the fiscal year divided by the product of SHOUT and price at the fiscal-year end.</w:t>
      </w:r>
      <w:r w:rsidR="315418C6">
        <w:rPr/>
        <w:t xml:space="preserve"> Cash flow is calculated as EBITDA minus capital expenditure. There is another way (arguably more accurate) of calculating the cash flow, refer to Dechow et al. (2001).</w:t>
      </w:r>
    </w:p>
    <w:p w:rsidR="59CC79EB" w:rsidP="59CC79EB" w:rsidRDefault="59CC79EB" w14:noSpellErr="1" w14:paraId="6C4D6D24" w14:textId="4C5229C5">
      <w:pPr>
        <w:pStyle w:val="ListParagraph"/>
        <w:numPr>
          <w:ilvl w:val="0"/>
          <w:numId w:val="11"/>
        </w:numPr>
        <w:bidi w:val="0"/>
        <w:spacing w:before="0" w:beforeAutospacing="off" w:after="200" w:afterAutospacing="off" w:line="276" w:lineRule="auto"/>
        <w:ind w:right="0"/>
        <w:jc w:val="left"/>
        <w:rPr>
          <w:rFonts w:ascii="Arial" w:hAnsi="Arial" w:eastAsia="Arial" w:cs="Arial" w:asciiTheme="minorAscii" w:hAnsiTheme="minorAscii" w:eastAsiaTheme="minorAscii" w:cstheme="minorAscii"/>
          <w:sz w:val="22"/>
          <w:szCs w:val="22"/>
        </w:rPr>
      </w:pPr>
      <w:r w:rsidRPr="59CC79EB" w:rsidR="59CC79EB">
        <w:rPr/>
        <w:t>Earnings</w:t>
      </w:r>
      <w:r w:rsidRPr="59CC79EB" w:rsidR="59CC79EB">
        <w:rPr/>
        <w:t>-to-price. Earnings for the fiscal year divided by the product of SHOUT and price at the fiscal-year end.</w:t>
      </w:r>
    </w:p>
    <w:p w:rsidR="59CC79EB" w:rsidP="59CC79EB" w:rsidRDefault="59CC79EB" w14:noSpellErr="1" w14:paraId="6BE98837" w14:textId="13845279">
      <w:pPr>
        <w:pStyle w:val="ListParagraph"/>
        <w:numPr>
          <w:ilvl w:val="0"/>
          <w:numId w:val="11"/>
        </w:numPr>
        <w:bidi w:val="0"/>
        <w:spacing w:before="0" w:beforeAutospacing="off" w:after="200" w:afterAutospacing="off" w:line="276" w:lineRule="auto"/>
        <w:ind w:right="0"/>
        <w:jc w:val="left"/>
        <w:rPr>
          <w:rFonts w:ascii="Arial" w:hAnsi="Arial" w:eastAsia="Arial" w:cs="Arial" w:asciiTheme="minorAscii" w:hAnsiTheme="minorAscii" w:eastAsiaTheme="minorAscii" w:cstheme="minorAscii"/>
          <w:sz w:val="22"/>
          <w:szCs w:val="22"/>
        </w:rPr>
      </w:pPr>
      <w:r w:rsidRPr="59CC79EB" w:rsidR="59CC79EB">
        <w:rPr/>
        <w:t xml:space="preserve">Book-to-market. Book value of </w:t>
      </w:r>
      <w:r w:rsidRPr="59CC79EB" w:rsidR="59CC79EB">
        <w:rPr/>
        <w:t>commo</w:t>
      </w:r>
      <w:r w:rsidRPr="59CC79EB" w:rsidR="59CC79EB">
        <w:rPr/>
        <w:t>n</w:t>
      </w:r>
      <w:r w:rsidRPr="59CC79EB" w:rsidR="59CC79EB">
        <w:rPr/>
        <w:t xml:space="preserve"> equity at the end of the fiscal year divided by the product of </w:t>
      </w:r>
      <w:r w:rsidRPr="59CC79EB" w:rsidR="59CC79EB">
        <w:rPr/>
        <w:t>SHOUT and the price at the fiscal-year end.</w:t>
      </w:r>
    </w:p>
    <w:p w:rsidR="59CC79EB" w:rsidP="5A89E104" w:rsidRDefault="59CC79EB" w14:noSpellErr="1" w14:paraId="567EFF31" w14:textId="204F2406">
      <w:pPr>
        <w:pStyle w:val="ListParagraph"/>
        <w:numPr>
          <w:ilvl w:val="0"/>
          <w:numId w:val="1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2"/>
          <w:szCs w:val="22"/>
        </w:rPr>
      </w:pPr>
      <w:r w:rsidR="315418C6">
        <w:rPr/>
        <w:t>Value-to-market. Book value of common [equity + (alpha_1*abnormal earnings)] / (SHOUT*PRC)</w:t>
      </w:r>
    </w:p>
    <w:p w:rsidR="315418C6" w:rsidP="315418C6" w:rsidRDefault="315418C6" w14:noSpellErr="1" w14:paraId="7C5494DC" w14:textId="585BDCE8">
      <w:pPr>
        <w:pStyle w:val="ListParagraph"/>
        <w:numPr>
          <w:ilvl w:val="0"/>
          <w:numId w:val="1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2"/>
          <w:szCs w:val="22"/>
        </w:rPr>
      </w:pPr>
      <w:r w:rsidR="315418C6">
        <w:rPr/>
        <w:t>Abnormal return. Refer to Dechow et al. (2011). Page 86.</w:t>
      </w:r>
    </w:p>
    <w:p w:rsidR="5A89E104" w:rsidP="5A89E104" w:rsidRDefault="5A89E104" w14:noSpellErr="1" w14:paraId="323D5E99" w14:textId="35423FFD">
      <w:pPr>
        <w:pStyle w:val="Normal"/>
        <w:bidi w:val="0"/>
        <w:spacing w:before="0" w:beforeAutospacing="off" w:after="200" w:afterAutospacing="off" w:line="276" w:lineRule="auto"/>
        <w:ind w:right="0"/>
        <w:jc w:val="left"/>
      </w:pPr>
      <w:r w:rsidR="28E448A2">
        <w:rPr/>
        <w:t xml:space="preserve">The firm-year data is winsorized according to the corresponding fundamental-to-price ratio </w:t>
      </w:r>
      <w:r w:rsidR="28E448A2">
        <w:rPr/>
        <w:t xml:space="preserve">at the 1 percentile and 99 percentile before entering the table. The N column reports the number of SSCB observations in the decile portfolio. The firm-year average fundamental-to-price ratio is displayed under the mean column. Percentage is the ratio of the number of SSCB observation in the decile </w:t>
      </w:r>
      <w:r w:rsidR="28E448A2">
        <w:rPr/>
        <w:t>to the total number of SSCB observation</w:t>
      </w:r>
      <w:r w:rsidR="28E448A2">
        <w:rPr/>
        <w:t xml:space="preserve">. </w:t>
      </w:r>
    </w:p>
    <w:p w:rsidR="28E448A2" w:rsidP="28E448A2" w:rsidRDefault="28E448A2" w14:noSpellErr="1" w14:paraId="4A88D178" w14:textId="05001E95">
      <w:pPr>
        <w:pStyle w:val="Normal"/>
        <w:bidi w:val="0"/>
        <w:spacing w:before="0" w:beforeAutospacing="off" w:after="200" w:afterAutospacing="off" w:line="276" w:lineRule="auto"/>
        <w:ind w:right="0"/>
        <w:jc w:val="left"/>
      </w:pPr>
      <w:r w:rsidRPr="28E448A2" w:rsidR="28E448A2">
        <w:rPr>
          <w:b w:val="1"/>
          <w:bCs w:val="1"/>
          <w:i w:val="0"/>
          <w:iCs w:val="0"/>
          <w:color w:val="C00000"/>
        </w:rPr>
        <w:t>I've updated the filter, the sample should not include observations with negative numerator, which means there should be no negative mean. Re-run the program to obtain updated results.</w:t>
      </w:r>
    </w:p>
    <w:tbl>
      <w:tblPr>
        <w:tblStyle w:val="GridTable1Light-Accent1"/>
        <w:tblW w:w="9359" w:type="dxa"/>
        <w:tblInd w:w="0" w:type="dxa"/>
        <w:tblLook w:val="04A0" w:firstRow="1" w:lastRow="0" w:firstColumn="1" w:lastColumn="0" w:noHBand="0" w:noVBand="1"/>
      </w:tblPr>
      <w:tblGrid>
        <w:gridCol w:w="1337"/>
        <w:gridCol w:w="1337"/>
        <w:gridCol w:w="1337"/>
        <w:gridCol w:w="1337"/>
        <w:gridCol w:w="1337"/>
        <w:gridCol w:w="1337"/>
        <w:gridCol w:w="1337"/>
      </w:tblGrid>
      <w:tr w:rsidR="59CC79EB" w:rsidTr="24B42192" w14:paraId="7342B0EF">
        <w:tc>
          <w:tcPr>
            <w:cnfStyle w:val="001000000000" w:firstRow="0" w:lastRow="0" w:firstColumn="1" w:lastColumn="0" w:oddVBand="0" w:evenVBand="0" w:oddHBand="0" w:evenHBand="0" w:firstRowFirstColumn="0" w:firstRowLastColumn="0" w:lastRowFirstColumn="0" w:lastRowLastColumn="0"/>
            <w:tcW w:w="1337" w:type="dxa"/>
            <w:tcMar/>
          </w:tcPr>
          <w:p w:rsidR="59CC79EB" w:rsidP="59CC79EB" w:rsidRDefault="59CC79EB" w14:noSpellErr="1" w14:paraId="7E8A6DBA" w14:textId="1467B34F">
            <w:pPr>
              <w:pStyle w:val="Normal"/>
            </w:pPr>
            <w:r w:rsidRPr="59CC79EB" w:rsidR="59CC79EB">
              <w:rPr/>
              <w:t>F</w:t>
            </w:r>
            <w:r w:rsidRPr="59CC79EB" w:rsidR="59CC79EB">
              <w:rPr/>
              <w:t>undamental/price</w:t>
            </w: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paraId="49198BFB" w14:textId="0B767927">
            <w:pPr>
              <w:pStyle w:val="Normal"/>
            </w:pPr>
          </w:p>
        </w:tc>
        <w:tc>
          <w:tcPr>
            <w:cnfStyle w:val="000000000000" w:firstRow="0" w:lastRow="0" w:firstColumn="0" w:lastColumn="0" w:oddVBand="0" w:evenVBand="0" w:oddHBand="0" w:evenHBand="0" w:firstRowFirstColumn="0" w:firstRowLastColumn="0" w:lastRowFirstColumn="0" w:lastRowLastColumn="0"/>
            <w:tcW w:w="1337" w:type="dxa"/>
            <w:tcMar/>
          </w:tcPr>
          <w:p w:rsidR="6D033893" w:rsidP="6D033893" w:rsidRDefault="6D033893" w14:paraId="02036111" w14:noSpellErr="1" w14:textId="43E1A2CE">
            <w:pPr>
              <w:pStyle w:val="Normal"/>
            </w:pPr>
            <w:r w:rsidR="5A89E104">
              <w:rPr/>
              <w:t>N</w:t>
            </w:r>
          </w:p>
        </w:tc>
        <w:tc>
          <w:tcPr>
            <w:cnfStyle w:val="000000000000" w:firstRow="0" w:lastRow="0" w:firstColumn="0" w:lastColumn="0" w:oddVBand="0" w:evenVBand="0" w:oddHBand="0" w:evenHBand="0" w:firstRowFirstColumn="0" w:firstRowLastColumn="0" w:lastRowFirstColumn="0" w:lastRowLastColumn="0"/>
            <w:tcW w:w="1337" w:type="dxa"/>
            <w:tcMar/>
          </w:tcPr>
          <w:p w:rsidR="315418C6" w:rsidP="315418C6" w:rsidRDefault="315418C6" w14:noSpellErr="1" w14:paraId="223347F7" w14:textId="2F5C96C4">
            <w:pPr>
              <w:pStyle w:val="Normal"/>
            </w:pPr>
            <w:r w:rsidR="315418C6">
              <w:rPr/>
              <w:t>Abnormal return</w:t>
            </w: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paraId="05B389E3" w14:noSpellErr="1" w14:textId="4D3414C0">
            <w:pPr>
              <w:pStyle w:val="Normal"/>
            </w:pPr>
            <w:r w:rsidR="5A89E104">
              <w:rPr/>
              <w:t>Mean</w:t>
            </w: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noSpellErr="1" w14:paraId="1E78AA5D" w14:textId="6D49CF71">
            <w:pPr>
              <w:pStyle w:val="Normal"/>
            </w:pPr>
            <w:r w:rsidRPr="59CC79EB" w:rsidR="59CC79EB">
              <w:rPr/>
              <w:t>Percentage</w:t>
            </w:r>
          </w:p>
        </w:tc>
        <w:tc>
          <w:tcPr>
            <w:cnfStyle w:val="000000000000" w:firstRow="0" w:lastRow="0" w:firstColumn="0" w:lastColumn="0" w:oddVBand="0" w:evenVBand="0" w:oddHBand="0" w:evenHBand="0" w:firstRowFirstColumn="0" w:firstRowLastColumn="0" w:lastRowFirstColumn="0" w:lastRowLastColumn="0"/>
            <w:tcW w:w="1337" w:type="dxa"/>
            <w:tcMar/>
          </w:tcPr>
          <w:p w:rsidR="08A33C7D" w:rsidP="08A33C7D" w:rsidRDefault="08A33C7D" w14:noSpellErr="1" w14:paraId="5AE3AEF6" w14:textId="0858ABCF">
            <w:pPr>
              <w:pStyle w:val="Normal"/>
            </w:pPr>
            <w:r w:rsidR="08A33C7D">
              <w:rPr/>
              <w:t>Expect</w:t>
            </w:r>
          </w:p>
        </w:tc>
      </w:tr>
      <w:tr w:rsidR="59CC79EB" w:rsidTr="24B42192" w14:paraId="7FE31D6B">
        <w:tc>
          <w:tcPr>
            <w:cnfStyle w:val="001000000000" w:firstRow="0" w:lastRow="0" w:firstColumn="1" w:lastColumn="0" w:oddVBand="0" w:evenVBand="0" w:oddHBand="0" w:evenHBand="0" w:firstRowFirstColumn="0" w:firstRowLastColumn="0" w:lastRowFirstColumn="0" w:lastRowLastColumn="0"/>
            <w:tcW w:w="1337" w:type="dxa"/>
            <w:tcMar/>
          </w:tcPr>
          <w:p w:rsidR="59CC79EB" w:rsidP="6D033893" w:rsidRDefault="59CC79EB" w14:paraId="6A4FC362" w14:noSpellErr="1" w14:textId="10B4332D">
            <w:pPr>
              <w:pStyle w:val="ListParagraph"/>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Ascii"/>
                <w:sz w:val="22"/>
                <w:szCs w:val="22"/>
              </w:rPr>
            </w:pPr>
            <w:r w:rsidR="6D033893">
              <w:rPr/>
              <w:t>C</w:t>
            </w:r>
            <w:r w:rsidR="6D033893">
              <w:rPr/>
              <w:t>ash-flow-to-price</w:t>
            </w: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noSpellErr="1" w14:paraId="1B2D7117" w14:textId="4E3EAD64">
            <w:pPr>
              <w:pStyle w:val="Normal"/>
            </w:pPr>
            <w:r w:rsidRPr="59CC79EB" w:rsidR="59CC79EB">
              <w:rPr/>
              <w:t>L</w:t>
            </w:r>
            <w:r w:rsidRPr="59CC79EB" w:rsidR="59CC79EB">
              <w:rPr/>
              <w:t>owest(1)</w:t>
            </w:r>
          </w:p>
        </w:tc>
        <w:tc>
          <w:tcPr>
            <w:cnfStyle w:val="000000000000" w:firstRow="0" w:lastRow="0" w:firstColumn="0" w:lastColumn="0" w:oddVBand="0" w:evenVBand="0" w:oddHBand="0" w:evenHBand="0" w:firstRowFirstColumn="0" w:firstRowLastColumn="0" w:lastRowFirstColumn="0" w:lastRowLastColumn="0"/>
            <w:tcW w:w="1337" w:type="dxa"/>
            <w:tcMar/>
          </w:tcPr>
          <w:p w:rsidR="6D033893" w:rsidP="5A89E104" w:rsidRDefault="6D033893" w14:paraId="437AC017" w14:textId="671C0976">
            <w:pPr/>
            <w:r w:rsidRPr="24B42192" w:rsidR="24B42192">
              <w:rPr>
                <w:rFonts w:ascii="Arial" w:hAnsi="Arial" w:eastAsia="Arial" w:cs="Arial"/>
                <w:sz w:val="22"/>
                <w:szCs w:val="22"/>
              </w:rPr>
              <w:t>12399</w:t>
            </w:r>
          </w:p>
        </w:tc>
        <w:tc>
          <w:tcPr>
            <w:cnfStyle w:val="000000000000" w:firstRow="0" w:lastRow="0" w:firstColumn="0" w:lastColumn="0" w:oddVBand="0" w:evenVBand="0" w:oddHBand="0" w:evenHBand="0" w:firstRowFirstColumn="0" w:firstRowLastColumn="0" w:lastRowFirstColumn="0" w:lastRowLastColumn="0"/>
            <w:tcW w:w="1337" w:type="dxa"/>
            <w:tcMar/>
          </w:tcPr>
          <w:p w:rsidR="315418C6" w:rsidP="315418C6" w:rsidRDefault="315418C6" w14:paraId="4AB69277" w14:textId="1657E9EC">
            <w:pPr>
              <w:pStyle w:val="Normal"/>
              <w:rPr>
                <w:rFonts w:ascii="Arial" w:hAnsi="Arial" w:eastAsia="Arial" w:cs="Arial"/>
                <w:sz w:val="22"/>
                <w:szCs w:val="22"/>
              </w:rPr>
            </w:pP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A89E104" w:rsidRDefault="59CC79EB" w14:paraId="06405593" w14:textId="1E2ADC1B">
            <w:pPr/>
            <w:r w:rsidRPr="24B42192" w:rsidR="24B42192">
              <w:rPr>
                <w:rFonts w:ascii="Arial" w:hAnsi="Arial" w:eastAsia="Arial" w:cs="Arial"/>
                <w:sz w:val="22"/>
                <w:szCs w:val="22"/>
              </w:rPr>
              <w:t>-1.0642</w:t>
            </w: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6D033893" w:rsidRDefault="59CC79EB" w14:paraId="4189DE75" w14:textId="3BA7ABCC">
            <w:pPr/>
            <w:r w:rsidRPr="24B42192" w:rsidR="24B42192">
              <w:rPr>
                <w:rFonts w:ascii="Arial" w:hAnsi="Arial" w:eastAsia="Arial" w:cs="Arial"/>
                <w:sz w:val="22"/>
                <w:szCs w:val="22"/>
              </w:rPr>
              <w:t>17</w:t>
            </w:r>
          </w:p>
        </w:tc>
        <w:tc>
          <w:tcPr>
            <w:cnfStyle w:val="000000000000" w:firstRow="0" w:lastRow="0" w:firstColumn="0" w:lastColumn="0" w:oddVBand="0" w:evenVBand="0" w:oddHBand="0" w:evenHBand="0" w:firstRowFirstColumn="0" w:firstRowLastColumn="0" w:lastRowFirstColumn="0" w:lastRowLastColumn="0"/>
            <w:tcW w:w="1337" w:type="dxa"/>
            <w:tcMar/>
          </w:tcPr>
          <w:p w:rsidR="08A33C7D" w:rsidP="24B42192" w:rsidRDefault="08A33C7D" w14:paraId="4D106E9D" w14:textId="3B46DD4E">
            <w:pPr>
              <w:pStyle w:val="Normal"/>
              <w:rPr>
                <w:rFonts w:ascii="Arial" w:hAnsi="Arial" w:eastAsia="Arial" w:cs="Arial"/>
                <w:sz w:val="22"/>
                <w:szCs w:val="22"/>
              </w:rPr>
            </w:pPr>
            <w:r w:rsidRPr="24B42192" w:rsidR="24B42192">
              <w:rPr>
                <w:rFonts w:ascii="Arial" w:hAnsi="Arial" w:eastAsia="Arial" w:cs="Arial"/>
                <w:sz w:val="22"/>
                <w:szCs w:val="22"/>
              </w:rPr>
              <w:t>10</w:t>
            </w:r>
          </w:p>
        </w:tc>
      </w:tr>
      <w:tr w:rsidR="59CC79EB" w:rsidTr="24B42192" w14:paraId="33C1E8AF">
        <w:tc>
          <w:tcPr>
            <w:cnfStyle w:val="001000000000" w:firstRow="0" w:lastRow="0" w:firstColumn="1" w:lastColumn="0" w:oddVBand="0" w:evenVBand="0" w:oddHBand="0" w:evenHBand="0" w:firstRowFirstColumn="0" w:firstRowLastColumn="0" w:lastRowFirstColumn="0" w:lastRowLastColumn="0"/>
            <w:tcW w:w="1337" w:type="dxa"/>
            <w:tcMar/>
          </w:tcPr>
          <w:p w:rsidR="59CC79EB" w:rsidP="59CC79EB" w:rsidRDefault="59CC79EB" w14:paraId="6C66F459" w14:textId="0B767927">
            <w:pPr>
              <w:pStyle w:val="Normal"/>
            </w:pP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noSpellErr="1" w14:paraId="14CCA0F0" w14:textId="54D3AA4A">
            <w:pPr>
              <w:pStyle w:val="Normal"/>
            </w:pPr>
            <w:r w:rsidRPr="59CC79EB" w:rsidR="59CC79EB">
              <w:rPr/>
              <w:t>M</w:t>
            </w:r>
            <w:r w:rsidRPr="59CC79EB" w:rsidR="59CC79EB">
              <w:rPr/>
              <w:t>id(2-9)</w:t>
            </w:r>
          </w:p>
        </w:tc>
        <w:tc>
          <w:tcPr>
            <w:cnfStyle w:val="000000000000" w:firstRow="0" w:lastRow="0" w:firstColumn="0" w:lastColumn="0" w:oddVBand="0" w:evenVBand="0" w:oddHBand="0" w:evenHBand="0" w:firstRowFirstColumn="0" w:firstRowLastColumn="0" w:lastRowFirstColumn="0" w:lastRowLastColumn="0"/>
            <w:tcW w:w="1337" w:type="dxa"/>
            <w:tcMar/>
          </w:tcPr>
          <w:p w:rsidR="6D033893" w:rsidP="6D033893" w:rsidRDefault="6D033893" w14:paraId="28576DBD" w14:textId="391FDE39">
            <w:pPr>
              <w:pStyle w:val="Normal"/>
            </w:pPr>
            <w:r w:rsidR="24B42192">
              <w:rPr/>
              <w:t>51259</w:t>
            </w:r>
          </w:p>
        </w:tc>
        <w:tc>
          <w:tcPr>
            <w:cnfStyle w:val="000000000000" w:firstRow="0" w:lastRow="0" w:firstColumn="0" w:lastColumn="0" w:oddVBand="0" w:evenVBand="0" w:oddHBand="0" w:evenHBand="0" w:firstRowFirstColumn="0" w:firstRowLastColumn="0" w:lastRowFirstColumn="0" w:lastRowLastColumn="0"/>
            <w:tcW w:w="1337" w:type="dxa"/>
            <w:tcMar/>
          </w:tcPr>
          <w:p w:rsidR="315418C6" w:rsidP="315418C6" w:rsidRDefault="315418C6" w14:paraId="52520D31" w14:textId="36713738">
            <w:pPr>
              <w:pStyle w:val="Normal"/>
            </w:pP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paraId="7342DD6B" w14:textId="74F5F5B5">
            <w:pPr>
              <w:pStyle w:val="Normal"/>
            </w:pPr>
            <w:r w:rsidR="24B42192">
              <w:rPr/>
              <w:t>-0.00425</w:t>
            </w: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paraId="66423737" w14:textId="6C703BC5">
            <w:pPr>
              <w:pStyle w:val="Normal"/>
            </w:pPr>
            <w:r w:rsidR="24B42192">
              <w:rPr/>
              <w:t>72</w:t>
            </w:r>
          </w:p>
        </w:tc>
        <w:tc>
          <w:tcPr>
            <w:cnfStyle w:val="000000000000" w:firstRow="0" w:lastRow="0" w:firstColumn="0" w:lastColumn="0" w:oddVBand="0" w:evenVBand="0" w:oddHBand="0" w:evenHBand="0" w:firstRowFirstColumn="0" w:firstRowLastColumn="0" w:lastRowFirstColumn="0" w:lastRowLastColumn="0"/>
            <w:tcW w:w="1337" w:type="dxa"/>
            <w:tcMar/>
          </w:tcPr>
          <w:p w:rsidR="08A33C7D" w:rsidP="08A33C7D" w:rsidRDefault="08A33C7D" w14:paraId="3C7B3314" w14:textId="31C0E1EB">
            <w:pPr>
              <w:pStyle w:val="Normal"/>
            </w:pPr>
            <w:r w:rsidR="24B42192">
              <w:rPr/>
              <w:t>80</w:t>
            </w:r>
          </w:p>
        </w:tc>
      </w:tr>
      <w:tr w:rsidR="59CC79EB" w:rsidTr="24B42192" w14:paraId="1CA5FCE8">
        <w:tc>
          <w:tcPr>
            <w:cnfStyle w:val="001000000000" w:firstRow="0" w:lastRow="0" w:firstColumn="1" w:lastColumn="0" w:oddVBand="0" w:evenVBand="0" w:oddHBand="0" w:evenHBand="0" w:firstRowFirstColumn="0" w:firstRowLastColumn="0" w:lastRowFirstColumn="0" w:lastRowLastColumn="0"/>
            <w:tcW w:w="1337" w:type="dxa"/>
            <w:tcMar/>
          </w:tcPr>
          <w:p w:rsidR="59CC79EB" w:rsidP="59CC79EB" w:rsidRDefault="59CC79EB" w14:paraId="4BD35A7D" w14:textId="0B767927">
            <w:pPr>
              <w:pStyle w:val="Normal"/>
            </w:pP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noSpellErr="1" w14:paraId="290042FA" w14:textId="5973697A">
            <w:pPr>
              <w:pStyle w:val="Normal"/>
            </w:pPr>
            <w:r w:rsidRPr="59CC79EB" w:rsidR="59CC79EB">
              <w:rPr/>
              <w:t>H</w:t>
            </w:r>
            <w:r w:rsidRPr="59CC79EB" w:rsidR="59CC79EB">
              <w:rPr/>
              <w:t>ighest(10)</w:t>
            </w:r>
          </w:p>
        </w:tc>
        <w:tc>
          <w:tcPr>
            <w:cnfStyle w:val="000000000000" w:firstRow="0" w:lastRow="0" w:firstColumn="0" w:lastColumn="0" w:oddVBand="0" w:evenVBand="0" w:oddHBand="0" w:evenHBand="0" w:firstRowFirstColumn="0" w:firstRowLastColumn="0" w:lastRowFirstColumn="0" w:lastRowLastColumn="0"/>
            <w:tcW w:w="1337" w:type="dxa"/>
            <w:tcMar/>
          </w:tcPr>
          <w:p w:rsidR="6D033893" w:rsidP="5A89E104" w:rsidRDefault="6D033893" w14:paraId="6CA77F35" w14:textId="4066E410">
            <w:pPr/>
            <w:r w:rsidRPr="24B42192" w:rsidR="24B42192">
              <w:rPr>
                <w:rFonts w:ascii="Arial" w:hAnsi="Arial" w:eastAsia="Arial" w:cs="Arial"/>
                <w:sz w:val="22"/>
                <w:szCs w:val="22"/>
              </w:rPr>
              <w:t>8672</w:t>
            </w:r>
          </w:p>
        </w:tc>
        <w:tc>
          <w:tcPr>
            <w:cnfStyle w:val="000000000000" w:firstRow="0" w:lastRow="0" w:firstColumn="0" w:lastColumn="0" w:oddVBand="0" w:evenVBand="0" w:oddHBand="0" w:evenHBand="0" w:firstRowFirstColumn="0" w:firstRowLastColumn="0" w:lastRowFirstColumn="0" w:lastRowLastColumn="0"/>
            <w:tcW w:w="1337" w:type="dxa"/>
            <w:tcMar/>
          </w:tcPr>
          <w:p w:rsidR="315418C6" w:rsidP="315418C6" w:rsidRDefault="315418C6" w14:paraId="197AFC2D" w14:textId="4712494F">
            <w:pPr>
              <w:pStyle w:val="Normal"/>
              <w:rPr>
                <w:rFonts w:ascii="Arial" w:hAnsi="Arial" w:eastAsia="Arial" w:cs="Arial"/>
                <w:sz w:val="22"/>
                <w:szCs w:val="22"/>
              </w:rPr>
            </w:pP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A89E104" w:rsidRDefault="59CC79EB" w14:paraId="1CCA346F" w14:noSpellErr="1" w14:textId="7826A37E">
            <w:pPr/>
            <w:r w:rsidRPr="5A89E104" w:rsidR="5A89E104">
              <w:rPr>
                <w:rFonts w:ascii="Arial" w:hAnsi="Arial" w:eastAsia="Arial" w:cs="Arial"/>
                <w:sz w:val="22"/>
                <w:szCs w:val="22"/>
              </w:rPr>
              <w:t>0.3315</w:t>
            </w: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A89E104" w:rsidRDefault="59CC79EB" w14:paraId="7BD004A5" w14:textId="18459650">
            <w:pPr/>
            <w:r w:rsidRPr="24B42192" w:rsidR="24B42192">
              <w:rPr>
                <w:rFonts w:ascii="Arial" w:hAnsi="Arial" w:eastAsia="Arial" w:cs="Arial"/>
                <w:sz w:val="22"/>
                <w:szCs w:val="22"/>
              </w:rPr>
              <w:t>12</w:t>
            </w:r>
          </w:p>
        </w:tc>
        <w:tc>
          <w:tcPr>
            <w:cnfStyle w:val="000000000000" w:firstRow="0" w:lastRow="0" w:firstColumn="0" w:lastColumn="0" w:oddVBand="0" w:evenVBand="0" w:oddHBand="0" w:evenHBand="0" w:firstRowFirstColumn="0" w:firstRowLastColumn="0" w:lastRowFirstColumn="0" w:lastRowLastColumn="0"/>
            <w:tcW w:w="1337" w:type="dxa"/>
            <w:tcMar/>
          </w:tcPr>
          <w:p w:rsidR="08A33C7D" w:rsidP="24B42192" w:rsidRDefault="08A33C7D" w14:paraId="2D1162EE" w14:textId="735BE02C">
            <w:pPr>
              <w:pStyle w:val="Normal"/>
              <w:rPr>
                <w:rFonts w:ascii="Arial" w:hAnsi="Arial" w:eastAsia="Arial" w:cs="Arial"/>
                <w:sz w:val="22"/>
                <w:szCs w:val="22"/>
              </w:rPr>
            </w:pPr>
            <w:r w:rsidRPr="24B42192" w:rsidR="24B42192">
              <w:rPr>
                <w:rFonts w:ascii="Arial" w:hAnsi="Arial" w:eastAsia="Arial" w:cs="Arial"/>
                <w:sz w:val="22"/>
                <w:szCs w:val="22"/>
              </w:rPr>
              <w:t>10</w:t>
            </w:r>
          </w:p>
        </w:tc>
      </w:tr>
      <w:tr w:rsidR="59CC79EB" w:rsidTr="24B42192" w14:paraId="592CB3FB">
        <w:tc>
          <w:tcPr>
            <w:cnfStyle w:val="001000000000" w:firstRow="0" w:lastRow="0" w:firstColumn="1" w:lastColumn="0" w:oddVBand="0" w:evenVBand="0" w:oddHBand="0" w:evenHBand="0" w:firstRowFirstColumn="0" w:firstRowLastColumn="0" w:lastRowFirstColumn="0" w:lastRowLastColumn="0"/>
            <w:tcW w:w="1337" w:type="dxa"/>
            <w:tcMar/>
          </w:tcPr>
          <w:p w:rsidR="59CC79EB" w:rsidP="59CC79EB" w:rsidRDefault="59CC79EB" w14:paraId="0699DA70" w14:textId="0B767927">
            <w:pPr>
              <w:pStyle w:val="Normal"/>
            </w:pP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noSpellErr="1" w14:paraId="42C406F9" w14:textId="75D69C67">
            <w:pPr>
              <w:pStyle w:val="Normal"/>
            </w:pPr>
            <w:r w:rsidRPr="59CC79EB" w:rsidR="59CC79EB">
              <w:rPr>
                <w:b w:val="1"/>
                <w:bCs w:val="1"/>
              </w:rPr>
              <w:t>T</w:t>
            </w:r>
            <w:r w:rsidRPr="59CC79EB" w:rsidR="59CC79EB">
              <w:rPr>
                <w:b w:val="1"/>
                <w:bCs w:val="1"/>
              </w:rPr>
              <w:t xml:space="preserve">otal </w:t>
            </w:r>
          </w:p>
        </w:tc>
        <w:tc>
          <w:tcPr>
            <w:cnfStyle w:val="000000000000" w:firstRow="0" w:lastRow="0" w:firstColumn="0" w:lastColumn="0" w:oddVBand="0" w:evenVBand="0" w:oddHBand="0" w:evenHBand="0" w:firstRowFirstColumn="0" w:firstRowLastColumn="0" w:lastRowFirstColumn="0" w:lastRowLastColumn="0"/>
            <w:tcW w:w="1337" w:type="dxa"/>
            <w:tcMar/>
          </w:tcPr>
          <w:p w:rsidR="6D033893" w:rsidP="5A89E104" w:rsidRDefault="6D033893" w14:paraId="54598DB3" w14:textId="0BC7089C">
            <w:pPr/>
            <w:r w:rsidRPr="24B42192" w:rsidR="24B42192">
              <w:rPr>
                <w:rFonts w:ascii="Arial" w:hAnsi="Arial" w:eastAsia="Arial" w:cs="Arial"/>
                <w:sz w:val="22"/>
                <w:szCs w:val="22"/>
              </w:rPr>
              <w:t>72330</w:t>
            </w:r>
          </w:p>
        </w:tc>
        <w:tc>
          <w:tcPr>
            <w:cnfStyle w:val="000000000000" w:firstRow="0" w:lastRow="0" w:firstColumn="0" w:lastColumn="0" w:oddVBand="0" w:evenVBand="0" w:oddHBand="0" w:evenHBand="0" w:firstRowFirstColumn="0" w:firstRowLastColumn="0" w:lastRowFirstColumn="0" w:lastRowLastColumn="0"/>
            <w:tcW w:w="1337" w:type="dxa"/>
            <w:tcMar/>
          </w:tcPr>
          <w:p w:rsidR="315418C6" w:rsidP="315418C6" w:rsidRDefault="315418C6" w14:paraId="4CA24F36" w14:textId="5347FE16">
            <w:pPr>
              <w:pStyle w:val="Normal"/>
              <w:rPr>
                <w:rFonts w:ascii="Arial" w:hAnsi="Arial" w:eastAsia="Arial" w:cs="Arial"/>
                <w:sz w:val="22"/>
                <w:szCs w:val="22"/>
              </w:rPr>
            </w:pP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A89E104" w:rsidRDefault="59CC79EB" w14:paraId="7492EF7D" w14:textId="2F971B3F">
            <w:pPr/>
            <w:r w:rsidRPr="24B42192" w:rsidR="24B42192">
              <w:rPr>
                <w:rFonts w:ascii="Arial" w:hAnsi="Arial" w:eastAsia="Arial" w:cs="Arial"/>
                <w:sz w:val="22"/>
                <w:szCs w:val="22"/>
              </w:rPr>
              <w:t>-0.0767</w:t>
            </w: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noSpellErr="1" w14:paraId="3905EBB2" w14:textId="017C3594">
            <w:pPr>
              <w:pStyle w:val="Normal"/>
            </w:pPr>
            <w:r w:rsidRPr="59CC79EB" w:rsidR="59CC79EB">
              <w:rPr/>
              <w:t>100%</w:t>
            </w:r>
          </w:p>
        </w:tc>
        <w:tc>
          <w:tcPr>
            <w:cnfStyle w:val="000000000000" w:firstRow="0" w:lastRow="0" w:firstColumn="0" w:lastColumn="0" w:oddVBand="0" w:evenVBand="0" w:oddHBand="0" w:evenHBand="0" w:firstRowFirstColumn="0" w:firstRowLastColumn="0" w:lastRowFirstColumn="0" w:lastRowLastColumn="0"/>
            <w:tcW w:w="1337" w:type="dxa"/>
            <w:tcMar/>
          </w:tcPr>
          <w:p w:rsidR="08A33C7D" w:rsidP="08A33C7D" w:rsidRDefault="08A33C7D" w14:noSpellErr="1" w14:paraId="0296764D" w14:textId="28AAB69E">
            <w:pPr>
              <w:pStyle w:val="Normal"/>
            </w:pPr>
            <w:r w:rsidR="08A33C7D">
              <w:rPr/>
              <w:t>100%</w:t>
            </w:r>
          </w:p>
        </w:tc>
      </w:tr>
      <w:tr w:rsidR="59CC79EB" w:rsidTr="24B42192" w14:paraId="49119909">
        <w:tc>
          <w:tcPr>
            <w:cnfStyle w:val="001000000000" w:firstRow="0" w:lastRow="0" w:firstColumn="1" w:lastColumn="0" w:oddVBand="0" w:evenVBand="0" w:oddHBand="0" w:evenHBand="0" w:firstRowFirstColumn="0" w:firstRowLastColumn="0" w:lastRowFirstColumn="0" w:lastRowLastColumn="0"/>
            <w:tcW w:w="1337" w:type="dxa"/>
            <w:tcMar/>
          </w:tcPr>
          <w:p w:rsidR="59CC79EB" w:rsidP="6D033893" w:rsidRDefault="59CC79EB" w14:paraId="09FD8100" w14:noSpellErr="1" w14:textId="4B844C8B">
            <w:pPr>
              <w:pStyle w:val="ListParagraph"/>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Ascii"/>
                <w:sz w:val="22"/>
                <w:szCs w:val="22"/>
              </w:rPr>
            </w:pPr>
            <w:r w:rsidR="6D033893">
              <w:rPr/>
              <w:t>Earnings</w:t>
            </w:r>
            <w:r w:rsidR="6D033893">
              <w:rPr/>
              <w:t>-to-price</w:t>
            </w: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noSpellErr="1" w14:paraId="60331A26" w14:textId="4E3EAD64">
            <w:pPr>
              <w:pStyle w:val="Normal"/>
            </w:pPr>
            <w:r w:rsidRPr="59CC79EB" w:rsidR="59CC79EB">
              <w:rPr/>
              <w:t>L</w:t>
            </w:r>
            <w:r w:rsidRPr="59CC79EB" w:rsidR="59CC79EB">
              <w:rPr/>
              <w:t>owest(1)</w:t>
            </w:r>
          </w:p>
        </w:tc>
        <w:tc>
          <w:tcPr>
            <w:cnfStyle w:val="000000000000" w:firstRow="0" w:lastRow="0" w:firstColumn="0" w:lastColumn="0" w:oddVBand="0" w:evenVBand="0" w:oddHBand="0" w:evenHBand="0" w:firstRowFirstColumn="0" w:firstRowLastColumn="0" w:lastRowFirstColumn="0" w:lastRowLastColumn="0"/>
            <w:tcW w:w="1337" w:type="dxa"/>
            <w:tcMar/>
          </w:tcPr>
          <w:p w:rsidR="6D033893" w:rsidP="5A89E104" w:rsidRDefault="6D033893" w14:paraId="7FA8BFF9" w14:textId="4E1AA601">
            <w:pPr/>
            <w:r w:rsidRPr="24B42192" w:rsidR="24B42192">
              <w:rPr>
                <w:rFonts w:ascii="Arial" w:hAnsi="Arial" w:eastAsia="Arial" w:cs="Arial"/>
                <w:sz w:val="22"/>
                <w:szCs w:val="22"/>
              </w:rPr>
              <w:t>15341</w:t>
            </w:r>
          </w:p>
        </w:tc>
        <w:tc>
          <w:tcPr>
            <w:cnfStyle w:val="000000000000" w:firstRow="0" w:lastRow="0" w:firstColumn="0" w:lastColumn="0" w:oddVBand="0" w:evenVBand="0" w:oddHBand="0" w:evenHBand="0" w:firstRowFirstColumn="0" w:firstRowLastColumn="0" w:lastRowFirstColumn="0" w:lastRowLastColumn="0"/>
            <w:tcW w:w="1337" w:type="dxa"/>
            <w:tcMar/>
          </w:tcPr>
          <w:p w:rsidR="315418C6" w:rsidP="315418C6" w:rsidRDefault="315418C6" w14:paraId="4F2246FA" w14:textId="07EBDB0C">
            <w:pPr>
              <w:pStyle w:val="Normal"/>
              <w:rPr>
                <w:rFonts w:ascii="Arial" w:hAnsi="Arial" w:eastAsia="Arial" w:cs="Arial"/>
                <w:sz w:val="22"/>
                <w:szCs w:val="22"/>
              </w:rPr>
            </w:pP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A89E104" w:rsidRDefault="59CC79EB" w14:paraId="1AA4047D" w14:textId="7C7C393F">
            <w:pPr/>
            <w:r w:rsidRPr="24B42192" w:rsidR="24B42192">
              <w:rPr>
                <w:rFonts w:ascii="Arial" w:hAnsi="Arial" w:eastAsia="Arial" w:cs="Arial"/>
                <w:sz w:val="22"/>
                <w:szCs w:val="22"/>
              </w:rPr>
              <w:t>-0.9789</w:t>
            </w: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A89E104" w:rsidRDefault="59CC79EB" w14:paraId="1645EB45" w14:textId="1DC6C655">
            <w:pPr/>
            <w:r w:rsidRPr="24B42192" w:rsidR="24B42192">
              <w:rPr>
                <w:rFonts w:ascii="Arial" w:hAnsi="Arial" w:eastAsia="Arial" w:cs="Arial"/>
                <w:sz w:val="22"/>
                <w:szCs w:val="22"/>
              </w:rPr>
              <w:t>21</w:t>
            </w:r>
          </w:p>
        </w:tc>
        <w:tc>
          <w:tcPr>
            <w:cnfStyle w:val="000000000000" w:firstRow="0" w:lastRow="0" w:firstColumn="0" w:lastColumn="0" w:oddVBand="0" w:evenVBand="0" w:oddHBand="0" w:evenHBand="0" w:firstRowFirstColumn="0" w:firstRowLastColumn="0" w:lastRowFirstColumn="0" w:lastRowLastColumn="0"/>
            <w:tcW w:w="1337" w:type="dxa"/>
            <w:tcMar/>
          </w:tcPr>
          <w:p w:rsidR="08A33C7D" w:rsidP="24B42192" w:rsidRDefault="08A33C7D" w14:paraId="5564A9F7" w14:textId="2FB68141">
            <w:pPr>
              <w:pStyle w:val="Normal"/>
              <w:rPr>
                <w:rFonts w:ascii="Arial" w:hAnsi="Arial" w:eastAsia="Arial" w:cs="Arial"/>
                <w:sz w:val="22"/>
                <w:szCs w:val="22"/>
              </w:rPr>
            </w:pPr>
            <w:r w:rsidRPr="24B42192" w:rsidR="24B42192">
              <w:rPr>
                <w:rFonts w:ascii="Arial" w:hAnsi="Arial" w:eastAsia="Arial" w:cs="Arial"/>
                <w:sz w:val="22"/>
                <w:szCs w:val="22"/>
              </w:rPr>
              <w:t>10</w:t>
            </w:r>
          </w:p>
        </w:tc>
      </w:tr>
      <w:tr w:rsidR="59CC79EB" w:rsidTr="24B42192" w14:paraId="7110B07E">
        <w:tc>
          <w:tcPr>
            <w:cnfStyle w:val="001000000000" w:firstRow="0" w:lastRow="0" w:firstColumn="1" w:lastColumn="0" w:oddVBand="0" w:evenVBand="0" w:oddHBand="0" w:evenHBand="0" w:firstRowFirstColumn="0" w:firstRowLastColumn="0" w:lastRowFirstColumn="0" w:lastRowLastColumn="0"/>
            <w:tcW w:w="1337" w:type="dxa"/>
            <w:tcMar/>
          </w:tcPr>
          <w:p w:rsidR="59CC79EB" w:rsidP="59CC79EB" w:rsidRDefault="59CC79EB" w14:paraId="3538BBC0" w14:textId="0B767927">
            <w:pPr>
              <w:pStyle w:val="Normal"/>
            </w:pP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noSpellErr="1" w14:paraId="4DA9A772" w14:textId="54D3AA4A">
            <w:pPr>
              <w:pStyle w:val="Normal"/>
            </w:pPr>
            <w:r w:rsidRPr="59CC79EB" w:rsidR="59CC79EB">
              <w:rPr/>
              <w:t>M</w:t>
            </w:r>
            <w:r w:rsidRPr="59CC79EB" w:rsidR="59CC79EB">
              <w:rPr/>
              <w:t>id(2-9)</w:t>
            </w:r>
          </w:p>
        </w:tc>
        <w:tc>
          <w:tcPr>
            <w:cnfStyle w:val="000000000000" w:firstRow="0" w:lastRow="0" w:firstColumn="0" w:lastColumn="0" w:oddVBand="0" w:evenVBand="0" w:oddHBand="0" w:evenHBand="0" w:firstRowFirstColumn="0" w:firstRowLastColumn="0" w:lastRowFirstColumn="0" w:lastRowLastColumn="0"/>
            <w:tcW w:w="1337" w:type="dxa"/>
            <w:tcMar/>
          </w:tcPr>
          <w:p w:rsidR="6D033893" w:rsidP="6D033893" w:rsidRDefault="6D033893" w14:paraId="4C809564" w14:textId="7DDF8E03">
            <w:pPr>
              <w:pStyle w:val="Normal"/>
            </w:pPr>
            <w:r w:rsidR="24B42192">
              <w:rPr/>
              <w:t>48968</w:t>
            </w:r>
          </w:p>
        </w:tc>
        <w:tc>
          <w:tcPr>
            <w:cnfStyle w:val="000000000000" w:firstRow="0" w:lastRow="0" w:firstColumn="0" w:lastColumn="0" w:oddVBand="0" w:evenVBand="0" w:oddHBand="0" w:evenHBand="0" w:firstRowFirstColumn="0" w:firstRowLastColumn="0" w:lastRowFirstColumn="0" w:lastRowLastColumn="0"/>
            <w:tcW w:w="1337" w:type="dxa"/>
            <w:tcMar/>
          </w:tcPr>
          <w:p w:rsidR="315418C6" w:rsidP="315418C6" w:rsidRDefault="315418C6" w14:paraId="5FAC6E79" w14:textId="0527315E">
            <w:pPr>
              <w:pStyle w:val="Normal"/>
            </w:pP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paraId="21EF6591" w14:noSpellErr="1" w14:textId="653A9A44">
            <w:pPr>
              <w:pStyle w:val="Normal"/>
            </w:pPr>
            <w:r w:rsidR="5A89E104">
              <w:rPr/>
              <w:t>0.015438</w:t>
            </w: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paraId="2D45BFF9" w14:textId="37BC340C">
            <w:pPr>
              <w:pStyle w:val="Normal"/>
            </w:pPr>
            <w:r w:rsidR="24B42192">
              <w:rPr/>
              <w:t>68</w:t>
            </w:r>
          </w:p>
        </w:tc>
        <w:tc>
          <w:tcPr>
            <w:cnfStyle w:val="000000000000" w:firstRow="0" w:lastRow="0" w:firstColumn="0" w:lastColumn="0" w:oddVBand="0" w:evenVBand="0" w:oddHBand="0" w:evenHBand="0" w:firstRowFirstColumn="0" w:firstRowLastColumn="0" w:lastRowFirstColumn="0" w:lastRowLastColumn="0"/>
            <w:tcW w:w="1337" w:type="dxa"/>
            <w:tcMar/>
          </w:tcPr>
          <w:p w:rsidR="08A33C7D" w:rsidP="08A33C7D" w:rsidRDefault="08A33C7D" w14:paraId="162FB0CB" w14:textId="5593BE66">
            <w:pPr>
              <w:pStyle w:val="Normal"/>
            </w:pPr>
            <w:r w:rsidR="24B42192">
              <w:rPr/>
              <w:t>80</w:t>
            </w:r>
          </w:p>
        </w:tc>
      </w:tr>
      <w:tr w:rsidR="59CC79EB" w:rsidTr="24B42192" w14:paraId="32746CC2">
        <w:tc>
          <w:tcPr>
            <w:cnfStyle w:val="001000000000" w:firstRow="0" w:lastRow="0" w:firstColumn="1" w:lastColumn="0" w:oddVBand="0" w:evenVBand="0" w:oddHBand="0" w:evenHBand="0" w:firstRowFirstColumn="0" w:firstRowLastColumn="0" w:lastRowFirstColumn="0" w:lastRowLastColumn="0"/>
            <w:tcW w:w="1337" w:type="dxa"/>
            <w:tcMar/>
          </w:tcPr>
          <w:p w:rsidR="59CC79EB" w:rsidP="59CC79EB" w:rsidRDefault="59CC79EB" w14:paraId="1C6552F5" w14:textId="0B767927">
            <w:pPr>
              <w:pStyle w:val="Normal"/>
            </w:pP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noSpellErr="1" w14:paraId="0BFC87D6" w14:textId="5973697A">
            <w:pPr>
              <w:pStyle w:val="Normal"/>
            </w:pPr>
            <w:r w:rsidRPr="59CC79EB" w:rsidR="59CC79EB">
              <w:rPr/>
              <w:t>H</w:t>
            </w:r>
            <w:r w:rsidRPr="59CC79EB" w:rsidR="59CC79EB">
              <w:rPr/>
              <w:t>ighest(10)</w:t>
            </w:r>
          </w:p>
        </w:tc>
        <w:tc>
          <w:tcPr>
            <w:cnfStyle w:val="000000000000" w:firstRow="0" w:lastRow="0" w:firstColumn="0" w:lastColumn="0" w:oddVBand="0" w:evenVBand="0" w:oddHBand="0" w:evenHBand="0" w:firstRowFirstColumn="0" w:firstRowLastColumn="0" w:lastRowFirstColumn="0" w:lastRowLastColumn="0"/>
            <w:tcW w:w="1337" w:type="dxa"/>
            <w:tcMar/>
          </w:tcPr>
          <w:p w:rsidR="6D033893" w:rsidP="5A89E104" w:rsidRDefault="6D033893" w14:paraId="3B5C56DA" w14:textId="776625DA">
            <w:pPr/>
            <w:r w:rsidRPr="24B42192" w:rsidR="24B42192">
              <w:rPr>
                <w:rFonts w:ascii="Arial" w:hAnsi="Arial" w:eastAsia="Arial" w:cs="Arial"/>
                <w:sz w:val="22"/>
                <w:szCs w:val="22"/>
              </w:rPr>
              <w:t>8183</w:t>
            </w:r>
          </w:p>
        </w:tc>
        <w:tc>
          <w:tcPr>
            <w:cnfStyle w:val="000000000000" w:firstRow="0" w:lastRow="0" w:firstColumn="0" w:lastColumn="0" w:oddVBand="0" w:evenVBand="0" w:oddHBand="0" w:evenHBand="0" w:firstRowFirstColumn="0" w:firstRowLastColumn="0" w:lastRowFirstColumn="0" w:lastRowLastColumn="0"/>
            <w:tcW w:w="1337" w:type="dxa"/>
            <w:tcMar/>
          </w:tcPr>
          <w:p w:rsidR="315418C6" w:rsidP="315418C6" w:rsidRDefault="315418C6" w14:paraId="7621752C" w14:textId="12FB2F11">
            <w:pPr>
              <w:pStyle w:val="Normal"/>
              <w:rPr>
                <w:rFonts w:ascii="Arial" w:hAnsi="Arial" w:eastAsia="Arial" w:cs="Arial"/>
                <w:sz w:val="22"/>
                <w:szCs w:val="22"/>
              </w:rPr>
            </w:pP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A89E104" w:rsidRDefault="59CC79EB" w14:paraId="4FADA103" w14:noSpellErr="1" w14:textId="5F363943">
            <w:pPr/>
            <w:r w:rsidRPr="5A89E104" w:rsidR="5A89E104">
              <w:rPr>
                <w:rFonts w:ascii="Arial" w:hAnsi="Arial" w:eastAsia="Arial" w:cs="Arial"/>
                <w:sz w:val="22"/>
                <w:szCs w:val="22"/>
              </w:rPr>
              <w:t>0.3180</w:t>
            </w: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A89E104" w:rsidRDefault="59CC79EB" w14:paraId="2902F045" w14:textId="63A724EC">
            <w:pPr/>
            <w:r w:rsidRPr="24B42192" w:rsidR="24B42192">
              <w:rPr>
                <w:rFonts w:ascii="Arial" w:hAnsi="Arial" w:eastAsia="Arial" w:cs="Arial"/>
                <w:sz w:val="22"/>
                <w:szCs w:val="22"/>
              </w:rPr>
              <w:t>11</w:t>
            </w:r>
          </w:p>
        </w:tc>
        <w:tc>
          <w:tcPr>
            <w:cnfStyle w:val="000000000000" w:firstRow="0" w:lastRow="0" w:firstColumn="0" w:lastColumn="0" w:oddVBand="0" w:evenVBand="0" w:oddHBand="0" w:evenHBand="0" w:firstRowFirstColumn="0" w:firstRowLastColumn="0" w:lastRowFirstColumn="0" w:lastRowLastColumn="0"/>
            <w:tcW w:w="1337" w:type="dxa"/>
            <w:tcMar/>
          </w:tcPr>
          <w:p w:rsidR="08A33C7D" w:rsidP="24B42192" w:rsidRDefault="08A33C7D" w14:paraId="35F2529B" w14:textId="79B275C8">
            <w:pPr>
              <w:pStyle w:val="Normal"/>
              <w:rPr>
                <w:rFonts w:ascii="Arial" w:hAnsi="Arial" w:eastAsia="Arial" w:cs="Arial"/>
                <w:sz w:val="22"/>
                <w:szCs w:val="22"/>
              </w:rPr>
            </w:pPr>
            <w:r w:rsidRPr="24B42192" w:rsidR="24B42192">
              <w:rPr>
                <w:rFonts w:ascii="Arial" w:hAnsi="Arial" w:eastAsia="Arial" w:cs="Arial"/>
                <w:sz w:val="22"/>
                <w:szCs w:val="22"/>
              </w:rPr>
              <w:t>10</w:t>
            </w:r>
          </w:p>
        </w:tc>
      </w:tr>
      <w:tr w:rsidR="59CC79EB" w:rsidTr="24B42192" w14:paraId="77C05289">
        <w:tc>
          <w:tcPr>
            <w:cnfStyle w:val="001000000000" w:firstRow="0" w:lastRow="0" w:firstColumn="1" w:lastColumn="0" w:oddVBand="0" w:evenVBand="0" w:oddHBand="0" w:evenHBand="0" w:firstRowFirstColumn="0" w:firstRowLastColumn="0" w:lastRowFirstColumn="0" w:lastRowLastColumn="0"/>
            <w:tcW w:w="1337" w:type="dxa"/>
            <w:tcMar/>
          </w:tcPr>
          <w:p w:rsidR="59CC79EB" w:rsidP="59CC79EB" w:rsidRDefault="59CC79EB" w14:paraId="734A1F10" w14:textId="3E6651CF">
            <w:pPr>
              <w:pStyle w:val="Normal"/>
            </w:pP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noSpellErr="1" w14:paraId="3541469C" w14:textId="19E744C1">
            <w:pPr>
              <w:pStyle w:val="Normal"/>
            </w:pPr>
            <w:r w:rsidRPr="59CC79EB" w:rsidR="59CC79EB">
              <w:rPr>
                <w:b w:val="1"/>
                <w:bCs w:val="1"/>
              </w:rPr>
              <w:t>T</w:t>
            </w:r>
            <w:r w:rsidRPr="59CC79EB" w:rsidR="59CC79EB">
              <w:rPr>
                <w:b w:val="1"/>
                <w:bCs w:val="1"/>
              </w:rPr>
              <w:t xml:space="preserve">otal </w:t>
            </w:r>
          </w:p>
        </w:tc>
        <w:tc>
          <w:tcPr>
            <w:cnfStyle w:val="000000000000" w:firstRow="0" w:lastRow="0" w:firstColumn="0" w:lastColumn="0" w:oddVBand="0" w:evenVBand="0" w:oddHBand="0" w:evenHBand="0" w:firstRowFirstColumn="0" w:firstRowLastColumn="0" w:lastRowFirstColumn="0" w:lastRowLastColumn="0"/>
            <w:tcW w:w="1337" w:type="dxa"/>
            <w:tcMar/>
          </w:tcPr>
          <w:p w:rsidR="6D033893" w:rsidP="5A89E104" w:rsidRDefault="6D033893" w14:paraId="47890450" w14:textId="3EA4B701">
            <w:pPr/>
            <w:r w:rsidRPr="24B42192" w:rsidR="24B42192">
              <w:rPr>
                <w:rFonts w:ascii="Arial" w:hAnsi="Arial" w:eastAsia="Arial" w:cs="Arial"/>
                <w:sz w:val="22"/>
                <w:szCs w:val="22"/>
              </w:rPr>
              <w:t>72492</w:t>
            </w:r>
          </w:p>
        </w:tc>
        <w:tc>
          <w:tcPr>
            <w:cnfStyle w:val="000000000000" w:firstRow="0" w:lastRow="0" w:firstColumn="0" w:lastColumn="0" w:oddVBand="0" w:evenVBand="0" w:oddHBand="0" w:evenHBand="0" w:firstRowFirstColumn="0" w:firstRowLastColumn="0" w:lastRowFirstColumn="0" w:lastRowLastColumn="0"/>
            <w:tcW w:w="1337" w:type="dxa"/>
            <w:tcMar/>
          </w:tcPr>
          <w:p w:rsidR="315418C6" w:rsidP="315418C6" w:rsidRDefault="315418C6" w14:paraId="251678BA" w14:textId="4CF5C4AA">
            <w:pPr>
              <w:pStyle w:val="Normal"/>
              <w:rPr>
                <w:rFonts w:ascii="Arial" w:hAnsi="Arial" w:eastAsia="Arial" w:cs="Arial"/>
                <w:sz w:val="22"/>
                <w:szCs w:val="22"/>
              </w:rPr>
            </w:pP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A89E104" w:rsidRDefault="59CC79EB" w14:paraId="7BC3EB77" w14:textId="12E799CA">
            <w:pPr/>
            <w:r w:rsidRPr="24B42192" w:rsidR="24B42192">
              <w:rPr>
                <w:rFonts w:ascii="Arial" w:hAnsi="Arial" w:eastAsia="Arial" w:cs="Arial"/>
                <w:sz w:val="22"/>
                <w:szCs w:val="22"/>
              </w:rPr>
              <w:t>-0.0537</w:t>
            </w: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noSpellErr="1" w14:paraId="600762EF" w14:textId="2D492E9F">
            <w:pPr>
              <w:pStyle w:val="Normal"/>
            </w:pPr>
            <w:r w:rsidRPr="59CC79EB" w:rsidR="59CC79EB">
              <w:rPr/>
              <w:t>100%</w:t>
            </w:r>
          </w:p>
        </w:tc>
        <w:tc>
          <w:tcPr>
            <w:cnfStyle w:val="000000000000" w:firstRow="0" w:lastRow="0" w:firstColumn="0" w:lastColumn="0" w:oddVBand="0" w:evenVBand="0" w:oddHBand="0" w:evenHBand="0" w:firstRowFirstColumn="0" w:firstRowLastColumn="0" w:lastRowFirstColumn="0" w:lastRowLastColumn="0"/>
            <w:tcW w:w="1337" w:type="dxa"/>
            <w:tcMar/>
          </w:tcPr>
          <w:p w:rsidR="08A33C7D" w:rsidP="08A33C7D" w:rsidRDefault="08A33C7D" w14:noSpellErr="1" w14:paraId="54D4BBA7" w14:textId="73C84A6E">
            <w:pPr>
              <w:pStyle w:val="Normal"/>
            </w:pPr>
            <w:r w:rsidR="08A33C7D">
              <w:rPr/>
              <w:t>100%</w:t>
            </w:r>
          </w:p>
        </w:tc>
      </w:tr>
      <w:tr w:rsidR="59CC79EB" w:rsidTr="24B42192" w14:paraId="17FA8626">
        <w:tc>
          <w:tcPr>
            <w:cnfStyle w:val="001000000000" w:firstRow="0" w:lastRow="0" w:firstColumn="1" w:lastColumn="0" w:oddVBand="0" w:evenVBand="0" w:oddHBand="0" w:evenHBand="0" w:firstRowFirstColumn="0" w:firstRowLastColumn="0" w:lastRowFirstColumn="0" w:lastRowLastColumn="0"/>
            <w:tcW w:w="1337" w:type="dxa"/>
            <w:tcMar/>
          </w:tcPr>
          <w:p w:rsidR="59CC79EB" w:rsidP="6D033893" w:rsidRDefault="59CC79EB" w14:paraId="4548BA29" w14:noSpellErr="1" w14:textId="4B95F26C">
            <w:pPr/>
            <w:r w:rsidRPr="6D033893" w:rsidR="6D033893">
              <w:rPr>
                <w:rFonts w:ascii="Calibri" w:hAnsi="Calibri" w:eastAsia="Calibri" w:cs="Calibri"/>
                <w:b w:val="0"/>
                <w:bCs w:val="0"/>
                <w:sz w:val="22"/>
                <w:szCs w:val="22"/>
              </w:rPr>
              <w:t>Book-to-market</w:t>
            </w: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noSpellErr="1" w14:paraId="25D7D83A" w14:textId="4E3EAD64">
            <w:pPr>
              <w:pStyle w:val="Normal"/>
            </w:pPr>
            <w:r w:rsidRPr="59CC79EB" w:rsidR="59CC79EB">
              <w:rPr/>
              <w:t>L</w:t>
            </w:r>
            <w:r w:rsidRPr="59CC79EB" w:rsidR="59CC79EB">
              <w:rPr/>
              <w:t>owest(1)</w:t>
            </w:r>
          </w:p>
        </w:tc>
        <w:tc>
          <w:tcPr>
            <w:cnfStyle w:val="000000000000" w:firstRow="0" w:lastRow="0" w:firstColumn="0" w:lastColumn="0" w:oddVBand="0" w:evenVBand="0" w:oddHBand="0" w:evenHBand="0" w:firstRowFirstColumn="0" w:firstRowLastColumn="0" w:lastRowFirstColumn="0" w:lastRowLastColumn="0"/>
            <w:tcW w:w="1337" w:type="dxa"/>
            <w:tcMar/>
          </w:tcPr>
          <w:p w:rsidR="6D033893" w:rsidP="5A89E104" w:rsidRDefault="6D033893" w14:paraId="010FC178" w14:textId="481D6D0D">
            <w:pPr/>
            <w:r w:rsidRPr="24B42192" w:rsidR="24B42192">
              <w:rPr>
                <w:rFonts w:ascii="Arial" w:hAnsi="Arial" w:eastAsia="Arial" w:cs="Arial"/>
                <w:sz w:val="22"/>
                <w:szCs w:val="22"/>
              </w:rPr>
              <w:t>5755</w:t>
            </w:r>
          </w:p>
        </w:tc>
        <w:tc>
          <w:tcPr>
            <w:cnfStyle w:val="000000000000" w:firstRow="0" w:lastRow="0" w:firstColumn="0" w:lastColumn="0" w:oddVBand="0" w:evenVBand="0" w:oddHBand="0" w:evenHBand="0" w:firstRowFirstColumn="0" w:firstRowLastColumn="0" w:lastRowFirstColumn="0" w:lastRowLastColumn="0"/>
            <w:tcW w:w="1337" w:type="dxa"/>
            <w:tcMar/>
          </w:tcPr>
          <w:p w:rsidR="315418C6" w:rsidP="315418C6" w:rsidRDefault="315418C6" w14:paraId="159EE04C" w14:textId="6967DFA6">
            <w:pPr>
              <w:pStyle w:val="Normal"/>
              <w:rPr>
                <w:rFonts w:ascii="Arial" w:hAnsi="Arial" w:eastAsia="Arial" w:cs="Arial"/>
                <w:sz w:val="22"/>
                <w:szCs w:val="22"/>
              </w:rPr>
            </w:pP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A89E104" w:rsidRDefault="59CC79EB" w14:paraId="3C824E94" w14:textId="77AB98D3">
            <w:pPr/>
            <w:r w:rsidRPr="24B42192" w:rsidR="24B42192">
              <w:rPr>
                <w:rFonts w:ascii="Arial" w:hAnsi="Arial" w:eastAsia="Arial" w:cs="Arial"/>
                <w:sz w:val="22"/>
                <w:szCs w:val="22"/>
              </w:rPr>
              <w:t>-0.8695</w:t>
            </w: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paraId="09F87166" w14:textId="7A83B885">
            <w:pPr>
              <w:pStyle w:val="Normal"/>
            </w:pPr>
            <w:r w:rsidR="24B42192">
              <w:rPr/>
              <w:t>8</w:t>
            </w:r>
          </w:p>
        </w:tc>
        <w:tc>
          <w:tcPr>
            <w:cnfStyle w:val="000000000000" w:firstRow="0" w:lastRow="0" w:firstColumn="0" w:lastColumn="0" w:oddVBand="0" w:evenVBand="0" w:oddHBand="0" w:evenHBand="0" w:firstRowFirstColumn="0" w:firstRowLastColumn="0" w:lastRowFirstColumn="0" w:lastRowLastColumn="0"/>
            <w:tcW w:w="1337" w:type="dxa"/>
            <w:tcMar/>
          </w:tcPr>
          <w:p w:rsidR="08A33C7D" w:rsidP="08A33C7D" w:rsidRDefault="08A33C7D" w14:paraId="45C05CE9" w14:textId="7D64BDF9">
            <w:pPr>
              <w:pStyle w:val="Normal"/>
            </w:pPr>
            <w:r w:rsidR="24B42192">
              <w:rPr/>
              <w:t>10</w:t>
            </w:r>
          </w:p>
        </w:tc>
      </w:tr>
      <w:tr w:rsidR="59CC79EB" w:rsidTr="24B42192" w14:paraId="2D8CC8AB">
        <w:tc>
          <w:tcPr>
            <w:cnfStyle w:val="001000000000" w:firstRow="0" w:lastRow="0" w:firstColumn="1" w:lastColumn="0" w:oddVBand="0" w:evenVBand="0" w:oddHBand="0" w:evenHBand="0" w:firstRowFirstColumn="0" w:firstRowLastColumn="0" w:lastRowFirstColumn="0" w:lastRowLastColumn="0"/>
            <w:tcW w:w="1337" w:type="dxa"/>
            <w:tcMar/>
          </w:tcPr>
          <w:p w:rsidR="59CC79EB" w:rsidP="59CC79EB" w:rsidRDefault="59CC79EB" w14:paraId="3198D5D3" w14:textId="2588E1F9">
            <w:pPr>
              <w:pStyle w:val="Normal"/>
            </w:pP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noSpellErr="1" w14:paraId="52452A23" w14:textId="54D3AA4A">
            <w:pPr>
              <w:pStyle w:val="Normal"/>
            </w:pPr>
            <w:r w:rsidRPr="59CC79EB" w:rsidR="59CC79EB">
              <w:rPr/>
              <w:t>M</w:t>
            </w:r>
            <w:r w:rsidRPr="59CC79EB" w:rsidR="59CC79EB">
              <w:rPr/>
              <w:t>id(2-9)</w:t>
            </w:r>
          </w:p>
        </w:tc>
        <w:tc>
          <w:tcPr>
            <w:cnfStyle w:val="000000000000" w:firstRow="0" w:lastRow="0" w:firstColumn="0" w:lastColumn="0" w:oddVBand="0" w:evenVBand="0" w:oddHBand="0" w:evenHBand="0" w:firstRowFirstColumn="0" w:firstRowLastColumn="0" w:lastRowFirstColumn="0" w:lastRowLastColumn="0"/>
            <w:tcW w:w="1337" w:type="dxa"/>
            <w:tcMar/>
          </w:tcPr>
          <w:p w:rsidR="6D033893" w:rsidP="6D033893" w:rsidRDefault="6D033893" w14:paraId="4DF18515" w14:noSpellErr="1" w14:textId="1B9511CC">
            <w:pPr>
              <w:pStyle w:val="Normal"/>
            </w:pPr>
            <w:r w:rsidR="5A89E104">
              <w:rPr/>
              <w:t>0.574113</w:t>
            </w:r>
          </w:p>
        </w:tc>
        <w:tc>
          <w:tcPr>
            <w:cnfStyle w:val="000000000000" w:firstRow="0" w:lastRow="0" w:firstColumn="0" w:lastColumn="0" w:oddVBand="0" w:evenVBand="0" w:oddHBand="0" w:evenHBand="0" w:firstRowFirstColumn="0" w:firstRowLastColumn="0" w:lastRowFirstColumn="0" w:lastRowLastColumn="0"/>
            <w:tcW w:w="1337" w:type="dxa"/>
            <w:tcMar/>
          </w:tcPr>
          <w:p w:rsidR="315418C6" w:rsidP="315418C6" w:rsidRDefault="315418C6" w14:paraId="7429D104" w14:textId="53B10593">
            <w:pPr>
              <w:pStyle w:val="Normal"/>
            </w:pP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paraId="7B6A50F6" w14:textId="6BF538AF">
            <w:pPr>
              <w:pStyle w:val="Normal"/>
            </w:pPr>
            <w:r w:rsidR="24B42192">
              <w:rPr/>
              <w:t>54493</w:t>
            </w: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paraId="75E78D7C" w14:textId="7ABA263B">
            <w:pPr>
              <w:pStyle w:val="Normal"/>
            </w:pPr>
            <w:r w:rsidR="24B42192">
              <w:rPr/>
              <w:t>76</w:t>
            </w:r>
          </w:p>
        </w:tc>
        <w:tc>
          <w:tcPr>
            <w:cnfStyle w:val="000000000000" w:firstRow="0" w:lastRow="0" w:firstColumn="0" w:lastColumn="0" w:oddVBand="0" w:evenVBand="0" w:oddHBand="0" w:evenHBand="0" w:firstRowFirstColumn="0" w:firstRowLastColumn="0" w:lastRowFirstColumn="0" w:lastRowLastColumn="0"/>
            <w:tcW w:w="1337" w:type="dxa"/>
            <w:tcMar/>
          </w:tcPr>
          <w:p w:rsidR="08A33C7D" w:rsidP="08A33C7D" w:rsidRDefault="08A33C7D" w14:paraId="0AC8E9DF" w14:textId="1FF6DD89">
            <w:pPr>
              <w:pStyle w:val="Normal"/>
              <w:bidi w:val="0"/>
              <w:spacing w:before="0" w:beforeAutospacing="off" w:after="200" w:afterAutospacing="off" w:line="276" w:lineRule="auto"/>
              <w:ind w:left="0" w:right="0"/>
              <w:jc w:val="left"/>
            </w:pPr>
            <w:r w:rsidR="24B42192">
              <w:rPr/>
              <w:t>80</w:t>
            </w:r>
          </w:p>
        </w:tc>
      </w:tr>
      <w:tr w:rsidR="59CC79EB" w:rsidTr="24B42192" w14:paraId="3BF14BD0">
        <w:tc>
          <w:tcPr>
            <w:cnfStyle w:val="001000000000" w:firstRow="0" w:lastRow="0" w:firstColumn="1" w:lastColumn="0" w:oddVBand="0" w:evenVBand="0" w:oddHBand="0" w:evenHBand="0" w:firstRowFirstColumn="0" w:firstRowLastColumn="0" w:lastRowFirstColumn="0" w:lastRowLastColumn="0"/>
            <w:tcW w:w="1337" w:type="dxa"/>
            <w:tcMar/>
          </w:tcPr>
          <w:p w:rsidR="59CC79EB" w:rsidP="59CC79EB" w:rsidRDefault="59CC79EB" w14:paraId="15C409F9" w14:textId="6CDFC854">
            <w:pPr>
              <w:pStyle w:val="Normal"/>
            </w:pP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noSpellErr="1" w14:paraId="41DE532D" w14:textId="5973697A">
            <w:pPr>
              <w:pStyle w:val="Normal"/>
            </w:pPr>
            <w:r w:rsidRPr="59CC79EB" w:rsidR="59CC79EB">
              <w:rPr/>
              <w:t>H</w:t>
            </w:r>
            <w:r w:rsidRPr="59CC79EB" w:rsidR="59CC79EB">
              <w:rPr/>
              <w:t>ighest(10)</w:t>
            </w:r>
          </w:p>
        </w:tc>
        <w:tc>
          <w:tcPr>
            <w:cnfStyle w:val="000000000000" w:firstRow="0" w:lastRow="0" w:firstColumn="0" w:lastColumn="0" w:oddVBand="0" w:evenVBand="0" w:oddHBand="0" w:evenHBand="0" w:firstRowFirstColumn="0" w:firstRowLastColumn="0" w:lastRowFirstColumn="0" w:lastRowLastColumn="0"/>
            <w:tcW w:w="1337" w:type="dxa"/>
            <w:tcMar/>
          </w:tcPr>
          <w:p w:rsidR="6D033893" w:rsidP="5A89E104" w:rsidRDefault="6D033893" w14:paraId="0B05DCB8" w14:textId="2EF96AB8">
            <w:pPr/>
            <w:r w:rsidRPr="24B42192" w:rsidR="24B42192">
              <w:rPr>
                <w:rFonts w:ascii="Arial" w:hAnsi="Arial" w:eastAsia="Arial" w:cs="Arial"/>
                <w:sz w:val="22"/>
                <w:szCs w:val="22"/>
              </w:rPr>
              <w:t>12667</w:t>
            </w:r>
          </w:p>
        </w:tc>
        <w:tc>
          <w:tcPr>
            <w:cnfStyle w:val="000000000000" w:firstRow="0" w:lastRow="0" w:firstColumn="0" w:lastColumn="0" w:oddVBand="0" w:evenVBand="0" w:oddHBand="0" w:evenHBand="0" w:firstRowFirstColumn="0" w:firstRowLastColumn="0" w:lastRowFirstColumn="0" w:lastRowLastColumn="0"/>
            <w:tcW w:w="1337" w:type="dxa"/>
            <w:tcMar/>
          </w:tcPr>
          <w:p w:rsidR="315418C6" w:rsidP="315418C6" w:rsidRDefault="315418C6" w14:paraId="6D3E48E2" w14:textId="41E90343">
            <w:pPr>
              <w:pStyle w:val="Normal"/>
              <w:rPr>
                <w:rFonts w:ascii="Arial" w:hAnsi="Arial" w:eastAsia="Arial" w:cs="Arial"/>
                <w:sz w:val="22"/>
                <w:szCs w:val="22"/>
              </w:rPr>
            </w:pP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A89E104" w:rsidRDefault="59CC79EB" w14:paraId="73EAC766" w14:noSpellErr="1" w14:textId="05529D85">
            <w:pPr/>
            <w:r w:rsidRPr="5A89E104" w:rsidR="5A89E104">
              <w:rPr>
                <w:rFonts w:ascii="Arial" w:hAnsi="Arial" w:eastAsia="Arial" w:cs="Arial"/>
                <w:sz w:val="22"/>
                <w:szCs w:val="22"/>
              </w:rPr>
              <w:t>2.4607</w:t>
            </w: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A89E104" w:rsidRDefault="59CC79EB" w14:paraId="0A59674B" w14:textId="2CCF740F">
            <w:pPr/>
            <w:r w:rsidRPr="24B42192" w:rsidR="24B42192">
              <w:rPr>
                <w:rFonts w:ascii="Arial" w:hAnsi="Arial" w:eastAsia="Arial" w:cs="Arial"/>
                <w:sz w:val="22"/>
                <w:szCs w:val="22"/>
              </w:rPr>
              <w:t>17</w:t>
            </w:r>
          </w:p>
        </w:tc>
        <w:tc>
          <w:tcPr>
            <w:cnfStyle w:val="000000000000" w:firstRow="0" w:lastRow="0" w:firstColumn="0" w:lastColumn="0" w:oddVBand="0" w:evenVBand="0" w:oddHBand="0" w:evenHBand="0" w:firstRowFirstColumn="0" w:firstRowLastColumn="0" w:lastRowFirstColumn="0" w:lastRowLastColumn="0"/>
            <w:tcW w:w="1337" w:type="dxa"/>
            <w:tcMar/>
          </w:tcPr>
          <w:p w:rsidR="08A33C7D" w:rsidP="24B42192" w:rsidRDefault="08A33C7D" w14:paraId="19B9539C" w14:textId="7A622D7A">
            <w:pPr>
              <w:pStyle w:val="Normal"/>
              <w:rPr>
                <w:rFonts w:ascii="Arial" w:hAnsi="Arial" w:eastAsia="Arial" w:cs="Arial"/>
                <w:sz w:val="22"/>
                <w:szCs w:val="22"/>
              </w:rPr>
            </w:pPr>
            <w:r w:rsidRPr="24B42192" w:rsidR="24B42192">
              <w:rPr>
                <w:rFonts w:ascii="Arial" w:hAnsi="Arial" w:eastAsia="Arial" w:cs="Arial"/>
                <w:sz w:val="22"/>
                <w:szCs w:val="22"/>
              </w:rPr>
              <w:t>10</w:t>
            </w:r>
          </w:p>
        </w:tc>
      </w:tr>
      <w:tr w:rsidR="59CC79EB" w:rsidTr="24B42192" w14:paraId="2B3FB36A">
        <w:tc>
          <w:tcPr>
            <w:cnfStyle w:val="001000000000" w:firstRow="0" w:lastRow="0" w:firstColumn="1" w:lastColumn="0" w:oddVBand="0" w:evenVBand="0" w:oddHBand="0" w:evenHBand="0" w:firstRowFirstColumn="0" w:firstRowLastColumn="0" w:lastRowFirstColumn="0" w:lastRowLastColumn="0"/>
            <w:tcW w:w="1337" w:type="dxa"/>
            <w:tcMar/>
          </w:tcPr>
          <w:p w:rsidR="59CC79EB" w:rsidP="59CC79EB" w:rsidRDefault="59CC79EB" w14:paraId="154E4976" w14:textId="6068CB92">
            <w:pPr>
              <w:pStyle w:val="Normal"/>
            </w:pP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noSpellErr="1" w14:paraId="1148C056" w14:textId="75D69C67">
            <w:pPr>
              <w:pStyle w:val="Normal"/>
            </w:pPr>
            <w:r w:rsidRPr="59CC79EB" w:rsidR="59CC79EB">
              <w:rPr>
                <w:b w:val="1"/>
                <w:bCs w:val="1"/>
              </w:rPr>
              <w:t>T</w:t>
            </w:r>
            <w:r w:rsidRPr="59CC79EB" w:rsidR="59CC79EB">
              <w:rPr>
                <w:b w:val="1"/>
                <w:bCs w:val="1"/>
              </w:rPr>
              <w:t xml:space="preserve">otal </w:t>
            </w:r>
          </w:p>
        </w:tc>
        <w:tc>
          <w:tcPr>
            <w:cnfStyle w:val="000000000000" w:firstRow="0" w:lastRow="0" w:firstColumn="0" w:lastColumn="0" w:oddVBand="0" w:evenVBand="0" w:oddHBand="0" w:evenHBand="0" w:firstRowFirstColumn="0" w:firstRowLastColumn="0" w:lastRowFirstColumn="0" w:lastRowLastColumn="0"/>
            <w:tcW w:w="1337" w:type="dxa"/>
            <w:tcMar/>
          </w:tcPr>
          <w:p w:rsidR="6D033893" w:rsidP="5A89E104" w:rsidRDefault="6D033893" w14:paraId="499369C5" w14:textId="4D2522C4">
            <w:pPr/>
            <w:r w:rsidRPr="24B42192" w:rsidR="24B42192">
              <w:rPr>
                <w:rFonts w:ascii="Arial" w:hAnsi="Arial" w:eastAsia="Arial" w:cs="Arial"/>
                <w:sz w:val="22"/>
                <w:szCs w:val="22"/>
              </w:rPr>
              <w:t>72915</w:t>
            </w:r>
          </w:p>
        </w:tc>
        <w:tc>
          <w:tcPr>
            <w:cnfStyle w:val="000000000000" w:firstRow="0" w:lastRow="0" w:firstColumn="0" w:lastColumn="0" w:oddVBand="0" w:evenVBand="0" w:oddHBand="0" w:evenHBand="0" w:firstRowFirstColumn="0" w:firstRowLastColumn="0" w:lastRowFirstColumn="0" w:lastRowLastColumn="0"/>
            <w:tcW w:w="1337" w:type="dxa"/>
            <w:tcMar/>
          </w:tcPr>
          <w:p w:rsidR="315418C6" w:rsidP="315418C6" w:rsidRDefault="315418C6" w14:paraId="048E788A" w14:textId="1815690C">
            <w:pPr>
              <w:pStyle w:val="Normal"/>
              <w:rPr>
                <w:rFonts w:ascii="Arial" w:hAnsi="Arial" w:eastAsia="Arial" w:cs="Arial"/>
                <w:sz w:val="22"/>
                <w:szCs w:val="22"/>
              </w:rPr>
            </w:pP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A89E104" w:rsidRDefault="59CC79EB" w14:paraId="05B0C662" w14:noSpellErr="1" w14:textId="192004E0">
            <w:pPr/>
            <w:r w:rsidRPr="5A89E104" w:rsidR="5A89E104">
              <w:rPr>
                <w:rFonts w:ascii="Arial" w:hAnsi="Arial" w:eastAsia="Arial" w:cs="Arial"/>
                <w:sz w:val="22"/>
                <w:szCs w:val="22"/>
              </w:rPr>
              <w:t>0.6184</w:t>
            </w:r>
          </w:p>
        </w:tc>
        <w:tc>
          <w:tcPr>
            <w:cnfStyle w:val="000000000000" w:firstRow="0" w:lastRow="0" w:firstColumn="0" w:lastColumn="0" w:oddVBand="0" w:evenVBand="0" w:oddHBand="0" w:evenHBand="0" w:firstRowFirstColumn="0" w:firstRowLastColumn="0" w:lastRowFirstColumn="0" w:lastRowLastColumn="0"/>
            <w:tcW w:w="1337" w:type="dxa"/>
            <w:tcMar/>
          </w:tcPr>
          <w:p w:rsidR="59CC79EB" w:rsidP="59CC79EB" w:rsidRDefault="59CC79EB" w14:noSpellErr="1" w14:paraId="5DE81215" w14:textId="64FD9AB0">
            <w:pPr>
              <w:pStyle w:val="Normal"/>
            </w:pPr>
            <w:r w:rsidRPr="59CC79EB" w:rsidR="59CC79EB">
              <w:rPr/>
              <w:t>100%</w:t>
            </w:r>
          </w:p>
        </w:tc>
        <w:tc>
          <w:tcPr>
            <w:cnfStyle w:val="000000000000" w:firstRow="0" w:lastRow="0" w:firstColumn="0" w:lastColumn="0" w:oddVBand="0" w:evenVBand="0" w:oddHBand="0" w:evenHBand="0" w:firstRowFirstColumn="0" w:firstRowLastColumn="0" w:lastRowFirstColumn="0" w:lastRowLastColumn="0"/>
            <w:tcW w:w="1337" w:type="dxa"/>
            <w:tcMar/>
          </w:tcPr>
          <w:p w:rsidR="08A33C7D" w:rsidP="08A33C7D" w:rsidRDefault="08A33C7D" w14:noSpellErr="1" w14:paraId="1F4E506B" w14:textId="32D27A29">
            <w:pPr>
              <w:pStyle w:val="Normal"/>
            </w:pPr>
            <w:r w:rsidR="08A33C7D">
              <w:rPr/>
              <w:t>100%</w:t>
            </w:r>
          </w:p>
        </w:tc>
      </w:tr>
    </w:tbl>
    <w:p w:rsidR="005B157B" w:rsidP="6D033893" w:rsidRDefault="005B157B" w14:paraId="69F45ED7" w14:textId="77777777" w14:noSpellErr="1">
      <w:pPr>
        <w:pStyle w:val="Heading1"/>
        <w:rPr>
          <w:lang w:val="en-CA"/>
        </w:rPr>
      </w:pPr>
      <w:r w:rsidRPr="28E448A2" w:rsidR="28E448A2">
        <w:rPr>
          <w:lang w:val="en-CA"/>
        </w:rPr>
        <w:t>Empirical Results</w:t>
      </w:r>
    </w:p>
    <w:p w:rsidR="005B157B" w:rsidP="6D033893" w:rsidRDefault="005B157B" w14:paraId="1477B89B" w14:textId="77777777" w14:noSpellErr="1">
      <w:pPr>
        <w:pStyle w:val="Heading1"/>
        <w:rPr>
          <w:lang w:val="en-CA"/>
        </w:rPr>
      </w:pPr>
      <w:r w:rsidRPr="6D033893" w:rsidR="6D033893">
        <w:rPr>
          <w:lang w:val="en-CA"/>
        </w:rPr>
        <w:t>(Robustness Test)</w:t>
      </w:r>
    </w:p>
    <w:p w:rsidR="005B157B" w:rsidP="6D033893" w:rsidRDefault="005B157B" w14:paraId="4FF1D106" w14:textId="77777777" w14:noSpellErr="1">
      <w:pPr>
        <w:pStyle w:val="Heading1"/>
        <w:rPr>
          <w:lang w:val="en-CA"/>
        </w:rPr>
      </w:pPr>
      <w:r w:rsidRPr="6D033893" w:rsidR="6D033893">
        <w:rPr>
          <w:lang w:val="en-CA"/>
        </w:rPr>
        <w:t>Conclusion</w:t>
      </w:r>
    </w:p>
    <w:p w:rsidR="005B157B" w:rsidP="6D033893" w:rsidRDefault="005B157B" w14:paraId="0AECAE4C" w14:textId="77777777" w14:noSpellErr="1">
      <w:pPr>
        <w:pStyle w:val="Heading1"/>
        <w:rPr>
          <w:lang w:val="en-CA"/>
        </w:rPr>
      </w:pPr>
      <w:r w:rsidRPr="24B42192" w:rsidR="24B42192">
        <w:rPr>
          <w:lang w:val="en-CA"/>
        </w:rPr>
        <w:t>References</w:t>
      </w:r>
    </w:p>
    <w:p w:rsidR="24B42192" w:rsidRDefault="24B42192" w14:noSpellErr="1" w14:paraId="0FAEAF74" w14:textId="4FA19E7F">
      <w:r w:rsidRPr="24B42192" w:rsidR="24B42192">
        <w:rPr>
          <w:rFonts w:ascii="Arial" w:hAnsi="Arial" w:eastAsia="Arial" w:cs="Arial"/>
          <w:color w:val="222222"/>
          <w:sz w:val="22"/>
          <w:szCs w:val="22"/>
        </w:rPr>
        <w:t xml:space="preserve">Parkinson, M. (1980). The extreme value method for estimating the variance of the rate of return. </w:t>
      </w:r>
      <w:r w:rsidRPr="24B42192" w:rsidR="24B42192">
        <w:rPr>
          <w:rFonts w:ascii="Arial" w:hAnsi="Arial" w:eastAsia="Arial" w:cs="Arial"/>
          <w:i w:val="1"/>
          <w:iCs w:val="1"/>
          <w:color w:val="222222"/>
          <w:sz w:val="22"/>
          <w:szCs w:val="22"/>
        </w:rPr>
        <w:t>Journal of Business</w:t>
      </w:r>
      <w:r w:rsidRPr="24B42192" w:rsidR="24B42192">
        <w:rPr>
          <w:rFonts w:ascii="Arial" w:hAnsi="Arial" w:eastAsia="Arial" w:cs="Arial"/>
          <w:color w:val="222222"/>
          <w:sz w:val="22"/>
          <w:szCs w:val="22"/>
        </w:rPr>
        <w:t>, 61-65.</w:t>
      </w:r>
    </w:p>
    <w:p w:rsidR="00033061" w:rsidP="24B42192" w:rsidRDefault="00033061" w14:paraId="34E7484A" w14:textId="77777777">
      <w:pPr>
        <w:rPr>
          <w:rFonts w:ascii="Arial" w:hAnsi="Arial" w:eastAsia="Arial" w:cs="Arial"/>
          <w:color w:val="222222"/>
          <w:sz w:val="20"/>
          <w:szCs w:val="20"/>
        </w:rPr>
      </w:pPr>
      <w:proofErr w:type="spellStart"/>
      <w:r w:rsidRPr="6D033893">
        <w:rPr>
          <w:rFonts w:ascii="Arial" w:hAnsi="Arial" w:eastAsia="Arial" w:cs="Arial"/>
          <w:color w:val="222222"/>
          <w:sz w:val="20"/>
          <w:szCs w:val="20"/>
          <w:shd w:val="clear" w:color="auto" w:fill="FFFFFF"/>
          <w:lang w:val="en-CA"/>
        </w:rPr>
        <w:t>Diether</w:t>
      </w:r>
      <w:proofErr w:type="spellEnd"/>
      <w:r w:rsidRPr="6D033893">
        <w:rPr>
          <w:rFonts w:ascii="Arial" w:hAnsi="Arial" w:eastAsia="Arial" w:cs="Arial"/>
          <w:color w:val="222222"/>
          <w:sz w:val="20"/>
          <w:szCs w:val="20"/>
          <w:shd w:val="clear" w:color="auto" w:fill="FFFFFF"/>
          <w:lang w:val="en-CA"/>
        </w:rPr>
        <w:t xml:space="preserve">, K. B., Lee, K. H., &amp; Werner, I. M. (2009). </w:t>
      </w:r>
      <w:r w:rsidRPr="6D033893">
        <w:rPr>
          <w:rFonts w:ascii="Arial" w:hAnsi="Arial" w:eastAsia="Arial" w:cs="Arial"/>
          <w:color w:val="222222"/>
          <w:sz w:val="20"/>
          <w:szCs w:val="20"/>
          <w:shd w:val="clear" w:color="auto" w:fill="FFFFFF"/>
        </w:rPr>
        <w:t>Short-sale strategies and return predictability.</w:t>
      </w:r>
      <w:r w:rsidRPr="6D033893">
        <w:rPr>
          <w:rStyle w:val="apple-converted-space"/>
          <w:rFonts w:ascii="Arial" w:hAnsi="Arial" w:eastAsia="Arial" w:cs="Arial"/>
          <w:color w:val="222222"/>
          <w:shd w:val="clear" w:color="auto" w:fill="FFFFFF"/>
        </w:rPr>
        <w:t> </w:t>
      </w:r>
      <w:r w:rsidRPr="24B42192">
        <w:rPr>
          <w:rFonts w:ascii="Arial" w:hAnsi="Arial" w:eastAsia="Arial" w:cs="Arial"/>
          <w:i w:val="1"/>
          <w:iCs w:val="1"/>
          <w:color w:val="222222"/>
          <w:sz w:val="20"/>
          <w:szCs w:val="20"/>
          <w:shd w:val="clear" w:color="auto" w:fill="FFFFFF"/>
        </w:rPr>
        <w:t>Review of financial Studies</w:t>
      </w:r>
      <w:r w:rsidRPr="6D033893">
        <w:rPr>
          <w:rFonts w:ascii="Arial" w:hAnsi="Arial" w:eastAsia="Arial" w:cs="Arial"/>
          <w:color w:val="222222"/>
          <w:sz w:val="20"/>
          <w:szCs w:val="20"/>
          <w:shd w:val="clear" w:color="auto" w:fill="FFFFFF"/>
        </w:rPr>
        <w:t>,</w:t>
      </w:r>
      <w:r w:rsidRPr="6D033893">
        <w:rPr>
          <w:rStyle w:val="apple-converted-space"/>
          <w:rFonts w:ascii="Arial" w:hAnsi="Arial" w:eastAsia="Arial" w:cs="Arial"/>
          <w:color w:val="222222"/>
          <w:shd w:val="clear" w:color="auto" w:fill="FFFFFF"/>
        </w:rPr>
        <w:t> </w:t>
      </w:r>
      <w:r w:rsidRPr="24B42192">
        <w:rPr>
          <w:rFonts w:ascii="Arial" w:hAnsi="Arial" w:eastAsia="Arial" w:cs="Arial"/>
          <w:i w:val="1"/>
          <w:iCs w:val="1"/>
          <w:color w:val="222222"/>
          <w:sz w:val="20"/>
          <w:szCs w:val="20"/>
          <w:shd w:val="clear" w:color="auto" w:fill="FFFFFF"/>
        </w:rPr>
        <w:t>22</w:t>
      </w:r>
      <w:r w:rsidRPr="6D033893">
        <w:rPr>
          <w:rFonts w:ascii="Arial" w:hAnsi="Arial" w:eastAsia="Arial" w:cs="Arial"/>
          <w:color w:val="222222"/>
          <w:sz w:val="20"/>
          <w:szCs w:val="20"/>
          <w:shd w:val="clear" w:color="auto" w:fill="FFFFFF"/>
        </w:rPr>
        <w:t>(2), 575-607.</w:t>
      </w:r>
    </w:p>
    <w:p w:rsidR="00033061" w:rsidP="6D033893" w:rsidRDefault="00033061" w14:paraId="27CD1EF1" w14:textId="77777777" w14:noSpellErr="1">
      <w:pPr>
        <w:rPr>
          <w:rFonts w:ascii="Arial" w:hAnsi="Arial" w:eastAsia="Arial" w:cs="Arial"/>
          <w:color w:val="222222"/>
          <w:sz w:val="20"/>
          <w:szCs w:val="20"/>
        </w:rPr>
      </w:pPr>
      <w:r w:rsidRPr="6D033893">
        <w:rPr>
          <w:rFonts w:ascii="Arial" w:hAnsi="Arial" w:eastAsia="Arial" w:cs="Arial"/>
          <w:color w:val="222222"/>
          <w:sz w:val="20"/>
          <w:szCs w:val="20"/>
          <w:shd w:val="clear" w:color="auto" w:fill="FFFFFF"/>
          <w:lang w:val="en-CA"/>
        </w:rPr>
        <w:t xml:space="preserve">Jones, C. M., &amp; Lamont, O. A. (2002). </w:t>
      </w:r>
      <w:r w:rsidRPr="6D033893">
        <w:rPr>
          <w:rFonts w:ascii="Arial" w:hAnsi="Arial" w:eastAsia="Arial" w:cs="Arial"/>
          <w:color w:val="222222"/>
          <w:sz w:val="20"/>
          <w:szCs w:val="20"/>
          <w:shd w:val="clear" w:color="auto" w:fill="FFFFFF"/>
        </w:rPr>
        <w:t>Short-sale constraints and stock returns.</w:t>
      </w:r>
      <w:r w:rsidRPr="6D033893">
        <w:rPr>
          <w:rStyle w:val="apple-converted-space"/>
          <w:rFonts w:ascii="Arial" w:hAnsi="Arial" w:eastAsia="Arial" w:cs="Arial"/>
          <w:color w:val="222222"/>
          <w:shd w:val="clear" w:color="auto" w:fill="FFFFFF"/>
        </w:rPr>
        <w:t> </w:t>
      </w:r>
      <w:r w:rsidRPr="6D033893">
        <w:rPr>
          <w:rFonts w:ascii="Arial" w:hAnsi="Arial" w:eastAsia="Arial" w:cs="Arial"/>
          <w:i w:val="1"/>
          <w:iCs w:val="1"/>
          <w:color w:val="222222"/>
          <w:sz w:val="20"/>
          <w:szCs w:val="20"/>
          <w:shd w:val="clear" w:color="auto" w:fill="FFFFFF"/>
        </w:rPr>
        <w:t>Journal of Financial Economics</w:t>
      </w:r>
      <w:r w:rsidRPr="6D033893">
        <w:rPr>
          <w:rFonts w:ascii="Arial" w:hAnsi="Arial" w:eastAsia="Arial" w:cs="Arial"/>
          <w:color w:val="222222"/>
          <w:sz w:val="20"/>
          <w:szCs w:val="20"/>
          <w:shd w:val="clear" w:color="auto" w:fill="FFFFFF"/>
        </w:rPr>
        <w:t>,</w:t>
      </w:r>
      <w:r w:rsidRPr="6D033893">
        <w:rPr>
          <w:rStyle w:val="apple-converted-space"/>
          <w:rFonts w:ascii="Arial" w:hAnsi="Arial" w:eastAsia="Arial" w:cs="Arial"/>
          <w:color w:val="222222"/>
          <w:shd w:val="clear" w:color="auto" w:fill="FFFFFF"/>
        </w:rPr>
        <w:t> </w:t>
      </w:r>
      <w:r w:rsidRPr="6D033893">
        <w:rPr>
          <w:rFonts w:ascii="Arial" w:hAnsi="Arial" w:eastAsia="Arial" w:cs="Arial"/>
          <w:i w:val="1"/>
          <w:iCs w:val="1"/>
          <w:color w:val="222222"/>
          <w:sz w:val="20"/>
          <w:szCs w:val="20"/>
          <w:shd w:val="clear" w:color="auto" w:fill="FFFFFF"/>
        </w:rPr>
        <w:t>66</w:t>
      </w:r>
      <w:r w:rsidRPr="6D033893">
        <w:rPr>
          <w:rFonts w:ascii="Arial" w:hAnsi="Arial" w:eastAsia="Arial" w:cs="Arial"/>
          <w:color w:val="222222"/>
          <w:sz w:val="20"/>
          <w:szCs w:val="20"/>
          <w:shd w:val="clear" w:color="auto" w:fill="FFFFFF"/>
        </w:rPr>
        <w:t>(2), 207-239.</w:t>
      </w:r>
    </w:p>
    <w:p w:rsidR="00033061" w:rsidP="24B42192" w:rsidRDefault="00033061" w14:paraId="0328D826" w14:textId="77777777">
      <w:pPr>
        <w:rPr>
          <w:rFonts w:ascii="Arial" w:hAnsi="Arial" w:eastAsia="Arial" w:cs="Arial"/>
          <w:color w:val="222222"/>
          <w:sz w:val="20"/>
          <w:szCs w:val="20"/>
        </w:rPr>
      </w:pPr>
      <w:proofErr w:type="spellStart"/>
      <w:r w:rsidRPr="6D033893">
        <w:rPr>
          <w:rFonts w:ascii="Arial" w:hAnsi="Arial" w:eastAsia="Arial" w:cs="Arial"/>
          <w:color w:val="222222"/>
          <w:sz w:val="20"/>
          <w:szCs w:val="20"/>
          <w:shd w:val="clear" w:color="auto" w:fill="FFFFFF"/>
          <w:lang w:val="en-CA"/>
        </w:rPr>
        <w:t>Boulton</w:t>
      </w:r>
      <w:proofErr w:type="spellEnd"/>
      <w:r w:rsidRPr="6D033893">
        <w:rPr>
          <w:rFonts w:ascii="Arial" w:hAnsi="Arial" w:eastAsia="Arial" w:cs="Arial"/>
          <w:color w:val="222222"/>
          <w:sz w:val="20"/>
          <w:szCs w:val="20"/>
          <w:shd w:val="clear" w:color="auto" w:fill="FFFFFF"/>
          <w:lang w:val="en-CA"/>
        </w:rPr>
        <w:t xml:space="preserve">, T. J., &amp; Braga-Alves, M. V. (2010). </w:t>
      </w:r>
      <w:r w:rsidRPr="6D033893">
        <w:rPr>
          <w:rFonts w:ascii="Arial" w:hAnsi="Arial" w:eastAsia="Arial" w:cs="Arial"/>
          <w:color w:val="222222"/>
          <w:sz w:val="20"/>
          <w:szCs w:val="20"/>
          <w:shd w:val="clear" w:color="auto" w:fill="FFFFFF"/>
        </w:rPr>
        <w:t>The skinny on the 2008 naked short-sale restrictions.</w:t>
      </w:r>
      <w:r w:rsidRPr="6D033893">
        <w:rPr>
          <w:rStyle w:val="apple-converted-space"/>
          <w:rFonts w:ascii="Arial" w:hAnsi="Arial" w:eastAsia="Arial" w:cs="Arial"/>
          <w:color w:val="222222"/>
          <w:shd w:val="clear" w:color="auto" w:fill="FFFFFF"/>
        </w:rPr>
        <w:t> </w:t>
      </w:r>
      <w:r w:rsidRPr="24B42192">
        <w:rPr>
          <w:rFonts w:ascii="Arial" w:hAnsi="Arial" w:eastAsia="Arial" w:cs="Arial"/>
          <w:i w:val="1"/>
          <w:iCs w:val="1"/>
          <w:color w:val="222222"/>
          <w:sz w:val="20"/>
          <w:szCs w:val="20"/>
          <w:shd w:val="clear" w:color="auto" w:fill="FFFFFF"/>
        </w:rPr>
        <w:t>Journal of Financial Markets</w:t>
      </w:r>
      <w:r w:rsidRPr="6D033893">
        <w:rPr>
          <w:rFonts w:ascii="Arial" w:hAnsi="Arial" w:eastAsia="Arial" w:cs="Arial"/>
          <w:color w:val="222222"/>
          <w:sz w:val="20"/>
          <w:szCs w:val="20"/>
          <w:shd w:val="clear" w:color="auto" w:fill="FFFFFF"/>
        </w:rPr>
        <w:t>,</w:t>
      </w:r>
      <w:r w:rsidRPr="6D033893">
        <w:rPr>
          <w:rStyle w:val="apple-converted-space"/>
          <w:rFonts w:ascii="Arial" w:hAnsi="Arial" w:eastAsia="Arial" w:cs="Arial"/>
          <w:color w:val="222222"/>
          <w:shd w:val="clear" w:color="auto" w:fill="FFFFFF"/>
        </w:rPr>
        <w:t> </w:t>
      </w:r>
      <w:r w:rsidRPr="24B42192">
        <w:rPr>
          <w:rFonts w:ascii="Arial" w:hAnsi="Arial" w:eastAsia="Arial" w:cs="Arial"/>
          <w:i w:val="1"/>
          <w:iCs w:val="1"/>
          <w:color w:val="222222"/>
          <w:sz w:val="20"/>
          <w:szCs w:val="20"/>
          <w:shd w:val="clear" w:color="auto" w:fill="FFFFFF"/>
        </w:rPr>
        <w:t>13</w:t>
      </w:r>
      <w:r w:rsidRPr="6D033893">
        <w:rPr>
          <w:rFonts w:ascii="Arial" w:hAnsi="Arial" w:eastAsia="Arial" w:cs="Arial"/>
          <w:color w:val="222222"/>
          <w:sz w:val="20"/>
          <w:szCs w:val="20"/>
          <w:shd w:val="clear" w:color="auto" w:fill="FFFFFF"/>
        </w:rPr>
        <w:t>(4), 397-421.</w:t>
      </w:r>
    </w:p>
    <w:p w:rsidR="00033061" w:rsidP="6D033893" w:rsidRDefault="00033061" w14:paraId="50F8E00D" w14:textId="77777777" w14:noSpellErr="1">
      <w:pPr>
        <w:rPr>
          <w:rFonts w:ascii="Arial" w:hAnsi="Arial" w:eastAsia="Arial" w:cs="Arial"/>
          <w:color w:val="222222"/>
          <w:sz w:val="20"/>
          <w:szCs w:val="20"/>
        </w:rPr>
      </w:pPr>
      <w:r w:rsidRPr="6D033893">
        <w:rPr>
          <w:rFonts w:ascii="Arial" w:hAnsi="Arial" w:eastAsia="Arial" w:cs="Arial"/>
          <w:color w:val="222222"/>
          <w:sz w:val="20"/>
          <w:szCs w:val="20"/>
          <w:shd w:val="clear" w:color="auto" w:fill="FFFFFF"/>
        </w:rPr>
        <w:lastRenderedPageBreak/>
        <w:t>Senchack</w:t>
      </w:r>
      <w:r w:rsidRPr="6D033893">
        <w:rPr>
          <w:rFonts w:ascii="Arial" w:hAnsi="Arial" w:eastAsia="Arial" w:cs="Arial"/>
          <w:color w:val="222222"/>
          <w:sz w:val="20"/>
          <w:szCs w:val="20"/>
          <w:shd w:val="clear" w:color="auto" w:fill="FFFFFF"/>
        </w:rPr>
        <w:t>, A. J., &amp; Starks, L. T. (1993). Short-sale restrictions and market reaction to short-interest announcements.</w:t>
      </w:r>
      <w:r w:rsidRPr="6D033893">
        <w:rPr>
          <w:rStyle w:val="apple-converted-space"/>
          <w:rFonts w:ascii="Arial" w:hAnsi="Arial" w:eastAsia="Arial" w:cs="Arial"/>
          <w:color w:val="222222"/>
          <w:shd w:val="clear" w:color="auto" w:fill="FFFFFF"/>
        </w:rPr>
        <w:t> </w:t>
      </w:r>
      <w:r w:rsidRPr="6D033893">
        <w:rPr>
          <w:rFonts w:ascii="Arial" w:hAnsi="Arial" w:eastAsia="Arial" w:cs="Arial"/>
          <w:i w:val="1"/>
          <w:iCs w:val="1"/>
          <w:color w:val="222222"/>
          <w:sz w:val="20"/>
          <w:szCs w:val="20"/>
          <w:shd w:val="clear" w:color="auto" w:fill="FFFFFF"/>
        </w:rPr>
        <w:t>Journal of Financial and quantitative analysis</w:t>
      </w:r>
      <w:r w:rsidRPr="6D033893">
        <w:rPr>
          <w:rFonts w:ascii="Arial" w:hAnsi="Arial" w:eastAsia="Arial" w:cs="Arial"/>
          <w:color w:val="222222"/>
          <w:sz w:val="20"/>
          <w:szCs w:val="20"/>
          <w:shd w:val="clear" w:color="auto" w:fill="FFFFFF"/>
        </w:rPr>
        <w:t>,</w:t>
      </w:r>
      <w:r w:rsidRPr="6D033893">
        <w:rPr>
          <w:rStyle w:val="apple-converted-space"/>
          <w:rFonts w:ascii="Arial" w:hAnsi="Arial" w:eastAsia="Arial" w:cs="Arial"/>
          <w:color w:val="222222"/>
          <w:shd w:val="clear" w:color="auto" w:fill="FFFFFF"/>
        </w:rPr>
        <w:t> </w:t>
      </w:r>
      <w:r w:rsidRPr="6D033893">
        <w:rPr>
          <w:rFonts w:ascii="Arial" w:hAnsi="Arial" w:eastAsia="Arial" w:cs="Arial"/>
          <w:i w:val="1"/>
          <w:iCs w:val="1"/>
          <w:color w:val="222222"/>
          <w:sz w:val="20"/>
          <w:szCs w:val="20"/>
          <w:shd w:val="clear" w:color="auto" w:fill="FFFFFF"/>
        </w:rPr>
        <w:t>28</w:t>
      </w:r>
      <w:r w:rsidRPr="6D033893">
        <w:rPr>
          <w:rFonts w:ascii="Arial" w:hAnsi="Arial" w:eastAsia="Arial" w:cs="Arial"/>
          <w:color w:val="222222"/>
          <w:sz w:val="20"/>
          <w:szCs w:val="20"/>
          <w:shd w:val="clear" w:color="auto" w:fill="FFFFFF"/>
        </w:rPr>
        <w:t>(02), 177-194.</w:t>
      </w:r>
    </w:p>
    <w:p w:rsidR="00033061" w:rsidP="6D033893" w:rsidRDefault="00033061" w14:paraId="76B8400B" w14:textId="77777777" w14:noSpellErr="1">
      <w:pPr>
        <w:rPr>
          <w:rFonts w:ascii="Arial" w:hAnsi="Arial" w:eastAsia="Arial" w:cs="Arial"/>
          <w:color w:val="222222"/>
          <w:sz w:val="20"/>
          <w:szCs w:val="20"/>
        </w:rPr>
      </w:pPr>
      <w:r w:rsidRPr="6D033893">
        <w:rPr>
          <w:rFonts w:ascii="Arial" w:hAnsi="Arial" w:eastAsia="Arial" w:cs="Arial"/>
          <w:color w:val="222222"/>
          <w:sz w:val="20"/>
          <w:szCs w:val="20"/>
          <w:shd w:val="clear" w:color="auto" w:fill="FFFFFF"/>
        </w:rPr>
        <w:t>Battalio</w:t>
      </w:r>
      <w:r w:rsidRPr="6D033893">
        <w:rPr>
          <w:rFonts w:ascii="Arial" w:hAnsi="Arial" w:eastAsia="Arial" w:cs="Arial"/>
          <w:color w:val="222222"/>
          <w:sz w:val="20"/>
          <w:szCs w:val="20"/>
          <w:shd w:val="clear" w:color="auto" w:fill="FFFFFF"/>
        </w:rPr>
        <w:t>, R., &amp; Schultz, P. (2011). Regulatory uncertainty and market liquidity: The 2008 short sale ban's impact on equity option markets.</w:t>
      </w:r>
      <w:r w:rsidRPr="6D033893">
        <w:rPr>
          <w:rStyle w:val="apple-converted-space"/>
          <w:rFonts w:ascii="Arial" w:hAnsi="Arial" w:eastAsia="Arial" w:cs="Arial"/>
          <w:color w:val="222222"/>
          <w:shd w:val="clear" w:color="auto" w:fill="FFFFFF"/>
        </w:rPr>
        <w:t> </w:t>
      </w:r>
      <w:r w:rsidRPr="6D033893">
        <w:rPr>
          <w:rFonts w:ascii="Arial" w:hAnsi="Arial" w:eastAsia="Arial" w:cs="Arial"/>
          <w:i w:val="1"/>
          <w:iCs w:val="1"/>
          <w:color w:val="222222"/>
          <w:sz w:val="20"/>
          <w:szCs w:val="20"/>
          <w:shd w:val="clear" w:color="auto" w:fill="FFFFFF"/>
        </w:rPr>
        <w:t>The Journal of Finance</w:t>
      </w:r>
      <w:r w:rsidRPr="6D033893">
        <w:rPr>
          <w:rFonts w:ascii="Arial" w:hAnsi="Arial" w:eastAsia="Arial" w:cs="Arial"/>
          <w:color w:val="222222"/>
          <w:sz w:val="20"/>
          <w:szCs w:val="20"/>
          <w:shd w:val="clear" w:color="auto" w:fill="FFFFFF"/>
        </w:rPr>
        <w:t>,</w:t>
      </w:r>
      <w:r w:rsidRPr="6D033893">
        <w:rPr>
          <w:rStyle w:val="apple-converted-space"/>
          <w:rFonts w:ascii="Arial" w:hAnsi="Arial" w:eastAsia="Arial" w:cs="Arial"/>
          <w:color w:val="222222"/>
          <w:shd w:val="clear" w:color="auto" w:fill="FFFFFF"/>
        </w:rPr>
        <w:t> </w:t>
      </w:r>
      <w:r w:rsidRPr="6D033893">
        <w:rPr>
          <w:rFonts w:ascii="Arial" w:hAnsi="Arial" w:eastAsia="Arial" w:cs="Arial"/>
          <w:i w:val="1"/>
          <w:iCs w:val="1"/>
          <w:color w:val="222222"/>
          <w:sz w:val="20"/>
          <w:szCs w:val="20"/>
          <w:shd w:val="clear" w:color="auto" w:fill="FFFFFF"/>
        </w:rPr>
        <w:t>66</w:t>
      </w:r>
      <w:r w:rsidRPr="6D033893">
        <w:rPr>
          <w:rFonts w:ascii="Arial" w:hAnsi="Arial" w:eastAsia="Arial" w:cs="Arial"/>
          <w:color w:val="222222"/>
          <w:sz w:val="20"/>
          <w:szCs w:val="20"/>
          <w:shd w:val="clear" w:color="auto" w:fill="FFFFFF"/>
        </w:rPr>
        <w:t>(6), 2013-2053.</w:t>
      </w:r>
    </w:p>
    <w:p w:rsidR="00033061" w:rsidP="6D033893" w:rsidRDefault="00033061" w14:paraId="157DD75E" w14:textId="77777777" w14:noSpellErr="1">
      <w:pPr>
        <w:rPr>
          <w:rFonts w:ascii="Arial" w:hAnsi="Arial" w:eastAsia="Arial" w:cs="Arial"/>
          <w:color w:val="222222"/>
          <w:sz w:val="20"/>
          <w:szCs w:val="20"/>
        </w:rPr>
      </w:pPr>
      <w:r w:rsidRPr="6D033893">
        <w:rPr>
          <w:rFonts w:ascii="Arial" w:hAnsi="Arial" w:eastAsia="Arial" w:cs="Arial"/>
          <w:color w:val="222222"/>
          <w:sz w:val="20"/>
          <w:szCs w:val="20"/>
          <w:shd w:val="clear" w:color="auto" w:fill="FFFFFF"/>
        </w:rPr>
        <w:t>Daske</w:t>
      </w:r>
      <w:r w:rsidRPr="6D033893">
        <w:rPr>
          <w:rFonts w:ascii="Arial" w:hAnsi="Arial" w:eastAsia="Arial" w:cs="Arial"/>
          <w:color w:val="222222"/>
          <w:sz w:val="20"/>
          <w:szCs w:val="20"/>
          <w:shd w:val="clear" w:color="auto" w:fill="FFFFFF"/>
        </w:rPr>
        <w:t xml:space="preserve">, H., Richardson, S. A., &amp; Tuna, A. (2005). Do short sale transactions precede bad news </w:t>
      </w:r>
      <w:proofErr w:type="gramStart"/>
      <w:r w:rsidRPr="6D033893">
        <w:rPr>
          <w:rFonts w:ascii="Arial" w:hAnsi="Arial" w:eastAsia="Arial" w:cs="Arial"/>
          <w:color w:val="222222"/>
          <w:sz w:val="20"/>
          <w:szCs w:val="20"/>
          <w:shd w:val="clear" w:color="auto" w:fill="FFFFFF"/>
        </w:rPr>
        <w:t>events?.</w:t>
      </w:r>
      <w:proofErr w:type="gramEnd"/>
      <w:r w:rsidRPr="6D033893">
        <w:rPr>
          <w:rStyle w:val="apple-converted-space"/>
          <w:rFonts w:ascii="Arial" w:hAnsi="Arial" w:eastAsia="Arial" w:cs="Arial"/>
          <w:color w:val="222222"/>
          <w:shd w:val="clear" w:color="auto" w:fill="FFFFFF"/>
        </w:rPr>
        <w:t> </w:t>
      </w:r>
      <w:r w:rsidRPr="6D033893">
        <w:rPr>
          <w:rFonts w:ascii="Arial" w:hAnsi="Arial" w:eastAsia="Arial" w:cs="Arial"/>
          <w:i w:val="1"/>
          <w:iCs w:val="1"/>
          <w:color w:val="222222"/>
          <w:sz w:val="20"/>
          <w:szCs w:val="20"/>
          <w:shd w:val="clear" w:color="auto" w:fill="FFFFFF"/>
        </w:rPr>
        <w:t xml:space="preserve">Do Short Sale Transactions Precede Bad News </w:t>
      </w:r>
      <w:proofErr w:type="gramStart"/>
      <w:r w:rsidRPr="6D033893">
        <w:rPr>
          <w:rFonts w:ascii="Arial" w:hAnsi="Arial" w:eastAsia="Arial" w:cs="Arial"/>
          <w:i w:val="1"/>
          <w:iCs w:val="1"/>
          <w:color w:val="222222"/>
          <w:sz w:val="20"/>
          <w:szCs w:val="20"/>
          <w:shd w:val="clear" w:color="auto" w:fill="FFFFFF"/>
        </w:rPr>
        <w:t>Events</w:t>
      </w:r>
      <w:r w:rsidRPr="6D033893">
        <w:rPr>
          <w:rFonts w:ascii="Arial" w:hAnsi="Arial" w:eastAsia="Arial" w:cs="Arial"/>
          <w:color w:val="222222"/>
          <w:sz w:val="20"/>
          <w:szCs w:val="20"/>
          <w:shd w:val="clear" w:color="auto" w:fill="FFFFFF"/>
        </w:rPr>
        <w:t>.</w:t>
      </w:r>
      <w:proofErr w:type="gramEnd"/>
    </w:p>
    <w:p w:rsidR="00033061" w:rsidP="24B42192" w:rsidRDefault="00033061" w14:paraId="17BBDDE2" w14:textId="77777777">
      <w:pPr>
        <w:rPr>
          <w:rFonts w:ascii="Arial" w:hAnsi="Arial" w:eastAsia="Arial" w:cs="Arial"/>
          <w:color w:val="222222"/>
          <w:sz w:val="20"/>
          <w:szCs w:val="20"/>
        </w:rPr>
      </w:pPr>
      <w:r w:rsidRPr="6D033893">
        <w:rPr>
          <w:rFonts w:ascii="Arial" w:hAnsi="Arial" w:eastAsia="Arial" w:cs="Arial"/>
          <w:color w:val="222222"/>
          <w:sz w:val="20"/>
          <w:szCs w:val="20"/>
          <w:shd w:val="clear" w:color="auto" w:fill="FFFFFF"/>
          <w:lang w:val="en-CA"/>
        </w:rPr>
        <w:t xml:space="preserve">Diamond, D. W., &amp; </w:t>
      </w:r>
      <w:proofErr w:type="spellStart"/>
      <w:r w:rsidRPr="6D033893">
        <w:rPr>
          <w:rFonts w:ascii="Arial" w:hAnsi="Arial" w:eastAsia="Arial" w:cs="Arial"/>
          <w:color w:val="222222"/>
          <w:sz w:val="20"/>
          <w:szCs w:val="20"/>
          <w:shd w:val="clear" w:color="auto" w:fill="FFFFFF"/>
          <w:lang w:val="en-CA"/>
        </w:rPr>
        <w:t>Verrecchia</w:t>
      </w:r>
      <w:proofErr w:type="spellEnd"/>
      <w:r w:rsidRPr="6D033893">
        <w:rPr>
          <w:rFonts w:ascii="Arial" w:hAnsi="Arial" w:eastAsia="Arial" w:cs="Arial"/>
          <w:color w:val="222222"/>
          <w:sz w:val="20"/>
          <w:szCs w:val="20"/>
          <w:shd w:val="clear" w:color="auto" w:fill="FFFFFF"/>
          <w:lang w:val="en-CA"/>
        </w:rPr>
        <w:t xml:space="preserve">, R. E. (1987). </w:t>
      </w:r>
      <w:r w:rsidRPr="6D033893">
        <w:rPr>
          <w:rFonts w:ascii="Arial" w:hAnsi="Arial" w:eastAsia="Arial" w:cs="Arial"/>
          <w:color w:val="222222"/>
          <w:sz w:val="20"/>
          <w:szCs w:val="20"/>
          <w:shd w:val="clear" w:color="auto" w:fill="FFFFFF"/>
        </w:rPr>
        <w:t>Constraints on short-selling and asset price adjustment to private information.</w:t>
      </w:r>
      <w:r w:rsidRPr="6D033893">
        <w:rPr>
          <w:rStyle w:val="apple-converted-space"/>
          <w:rFonts w:ascii="Arial" w:hAnsi="Arial" w:eastAsia="Arial" w:cs="Arial"/>
          <w:color w:val="222222"/>
          <w:shd w:val="clear" w:color="auto" w:fill="FFFFFF"/>
        </w:rPr>
        <w:t> </w:t>
      </w:r>
      <w:r w:rsidRPr="24B42192">
        <w:rPr>
          <w:rFonts w:ascii="Arial" w:hAnsi="Arial" w:eastAsia="Arial" w:cs="Arial"/>
          <w:i w:val="1"/>
          <w:iCs w:val="1"/>
          <w:color w:val="222222"/>
          <w:sz w:val="20"/>
          <w:szCs w:val="20"/>
          <w:shd w:val="clear" w:color="auto" w:fill="FFFFFF"/>
        </w:rPr>
        <w:t>Journal of Financial Economics</w:t>
      </w:r>
      <w:r w:rsidRPr="6D033893">
        <w:rPr>
          <w:rFonts w:ascii="Arial" w:hAnsi="Arial" w:eastAsia="Arial" w:cs="Arial"/>
          <w:color w:val="222222"/>
          <w:sz w:val="20"/>
          <w:szCs w:val="20"/>
          <w:shd w:val="clear" w:color="auto" w:fill="FFFFFF"/>
        </w:rPr>
        <w:t>,</w:t>
      </w:r>
      <w:r w:rsidRPr="6D033893">
        <w:rPr>
          <w:rStyle w:val="apple-converted-space"/>
          <w:rFonts w:ascii="Arial" w:hAnsi="Arial" w:eastAsia="Arial" w:cs="Arial"/>
          <w:color w:val="222222"/>
          <w:shd w:val="clear" w:color="auto" w:fill="FFFFFF"/>
        </w:rPr>
        <w:t> </w:t>
      </w:r>
      <w:r w:rsidRPr="24B42192">
        <w:rPr>
          <w:rFonts w:ascii="Arial" w:hAnsi="Arial" w:eastAsia="Arial" w:cs="Arial"/>
          <w:i w:val="1"/>
          <w:iCs w:val="1"/>
          <w:color w:val="222222"/>
          <w:sz w:val="20"/>
          <w:szCs w:val="20"/>
          <w:shd w:val="clear" w:color="auto" w:fill="FFFFFF"/>
        </w:rPr>
        <w:t>18</w:t>
      </w:r>
      <w:r w:rsidRPr="6D033893">
        <w:rPr>
          <w:rFonts w:ascii="Arial" w:hAnsi="Arial" w:eastAsia="Arial" w:cs="Arial"/>
          <w:color w:val="222222"/>
          <w:sz w:val="20"/>
          <w:szCs w:val="20"/>
          <w:shd w:val="clear" w:color="auto" w:fill="FFFFFF"/>
        </w:rPr>
        <w:t>(2), 277-311.</w:t>
      </w:r>
    </w:p>
    <w:p w:rsidR="00033061" w:rsidP="6D033893" w:rsidRDefault="00033061" w14:paraId="1D3BEB70" w14:textId="77777777" w14:noSpellErr="1">
      <w:pPr>
        <w:rPr>
          <w:rFonts w:ascii="Arial" w:hAnsi="Arial" w:eastAsia="Arial" w:cs="Arial"/>
          <w:color w:val="222222"/>
          <w:sz w:val="20"/>
          <w:szCs w:val="20"/>
        </w:rPr>
      </w:pPr>
      <w:r w:rsidRPr="6D033893">
        <w:rPr>
          <w:rFonts w:ascii="Arial" w:hAnsi="Arial" w:eastAsia="Arial" w:cs="Arial"/>
          <w:color w:val="222222"/>
          <w:sz w:val="20"/>
          <w:szCs w:val="20"/>
          <w:shd w:val="clear" w:color="auto" w:fill="FFFFFF"/>
        </w:rPr>
        <w:t>Figlewski</w:t>
      </w:r>
      <w:r w:rsidRPr="6D033893">
        <w:rPr>
          <w:rFonts w:ascii="Arial" w:hAnsi="Arial" w:eastAsia="Arial" w:cs="Arial"/>
          <w:color w:val="222222"/>
          <w:sz w:val="20"/>
          <w:szCs w:val="20"/>
          <w:shd w:val="clear" w:color="auto" w:fill="FFFFFF"/>
        </w:rPr>
        <w:t>, S. (1981). The informational effects of restrictions on short sales: some empirical evidence.</w:t>
      </w:r>
      <w:r w:rsidRPr="6D033893">
        <w:rPr>
          <w:rStyle w:val="apple-converted-space"/>
          <w:rFonts w:ascii="Arial" w:hAnsi="Arial" w:eastAsia="Arial" w:cs="Arial"/>
          <w:color w:val="222222"/>
          <w:shd w:val="clear" w:color="auto" w:fill="FFFFFF"/>
        </w:rPr>
        <w:t> </w:t>
      </w:r>
      <w:r w:rsidRPr="6D033893">
        <w:rPr>
          <w:rFonts w:ascii="Arial" w:hAnsi="Arial" w:eastAsia="Arial" w:cs="Arial"/>
          <w:i w:val="1"/>
          <w:iCs w:val="1"/>
          <w:color w:val="222222"/>
          <w:sz w:val="20"/>
          <w:szCs w:val="20"/>
          <w:shd w:val="clear" w:color="auto" w:fill="FFFFFF"/>
        </w:rPr>
        <w:t>Journal of Financial and Quantitative Analysis</w:t>
      </w:r>
      <w:r w:rsidRPr="6D033893">
        <w:rPr>
          <w:rFonts w:ascii="Arial" w:hAnsi="Arial" w:eastAsia="Arial" w:cs="Arial"/>
          <w:color w:val="222222"/>
          <w:sz w:val="20"/>
          <w:szCs w:val="20"/>
          <w:shd w:val="clear" w:color="auto" w:fill="FFFFFF"/>
        </w:rPr>
        <w:t>,</w:t>
      </w:r>
      <w:r w:rsidRPr="6D033893">
        <w:rPr>
          <w:rFonts w:ascii="Arial" w:hAnsi="Arial" w:eastAsia="Arial" w:cs="Arial"/>
          <w:i w:val="1"/>
          <w:iCs w:val="1"/>
          <w:color w:val="222222"/>
          <w:sz w:val="20"/>
          <w:szCs w:val="20"/>
          <w:shd w:val="clear" w:color="auto" w:fill="FFFFFF"/>
        </w:rPr>
        <w:t>16</w:t>
      </w:r>
      <w:r w:rsidRPr="6D033893">
        <w:rPr>
          <w:rFonts w:ascii="Arial" w:hAnsi="Arial" w:eastAsia="Arial" w:cs="Arial"/>
          <w:color w:val="222222"/>
          <w:sz w:val="20"/>
          <w:szCs w:val="20"/>
          <w:shd w:val="clear" w:color="auto" w:fill="FFFFFF"/>
        </w:rPr>
        <w:t>(04), 463-476.</w:t>
      </w:r>
    </w:p>
    <w:p w:rsidR="00033061" w:rsidP="6D033893" w:rsidRDefault="00033061" w14:paraId="1EC3F457" w14:textId="0BF5BA34" w14:noSpellErr="1">
      <w:pPr>
        <w:rPr>
          <w:rFonts w:ascii="Arial" w:hAnsi="Arial" w:eastAsia="Arial" w:cs="Arial"/>
          <w:color w:val="222222"/>
          <w:sz w:val="20"/>
          <w:szCs w:val="20"/>
        </w:rPr>
      </w:pPr>
      <w:r w:rsidRPr="6D033893">
        <w:rPr>
          <w:rFonts w:ascii="Arial" w:hAnsi="Arial" w:eastAsia="Arial" w:cs="Arial"/>
          <w:color w:val="222222"/>
          <w:sz w:val="20"/>
          <w:szCs w:val="20"/>
          <w:shd w:val="clear" w:color="auto" w:fill="FFFFFF"/>
        </w:rPr>
        <w:t>Billingsley, R. S., &amp; Kovacs, T. (2011). The 2008 short sale ban: Liquidity, dispersion of opinion, and the cross-section of returns of US financial stocks.</w:t>
      </w:r>
      <w:r w:rsidRPr="6D033893" w:rsidR="00557FC2">
        <w:rPr>
          <w:rFonts w:ascii="Arial" w:hAnsi="Arial" w:eastAsia="Arial" w:cs="Arial"/>
          <w:color w:val="222222"/>
          <w:sz w:val="20"/>
          <w:szCs w:val="20"/>
          <w:shd w:val="clear" w:color="auto" w:fill="FFFFFF"/>
        </w:rPr>
        <w:t xml:space="preserve"> </w:t>
      </w:r>
      <w:r w:rsidRPr="6D033893">
        <w:rPr>
          <w:rFonts w:ascii="Arial" w:hAnsi="Arial" w:eastAsia="Arial" w:cs="Arial"/>
          <w:i w:val="1"/>
          <w:iCs w:val="1"/>
          <w:color w:val="222222"/>
          <w:sz w:val="20"/>
          <w:szCs w:val="20"/>
          <w:shd w:val="clear" w:color="auto" w:fill="FFFFFF"/>
        </w:rPr>
        <w:t>Journal of Banking &amp; Finance</w:t>
      </w:r>
      <w:r w:rsidRPr="6D033893">
        <w:rPr>
          <w:rFonts w:ascii="Arial" w:hAnsi="Arial" w:eastAsia="Arial" w:cs="Arial"/>
          <w:color w:val="222222"/>
          <w:sz w:val="20"/>
          <w:szCs w:val="20"/>
          <w:shd w:val="clear" w:color="auto" w:fill="FFFFFF"/>
        </w:rPr>
        <w:t>,</w:t>
      </w:r>
      <w:r w:rsidRPr="6D033893">
        <w:rPr>
          <w:rStyle w:val="apple-converted-space"/>
          <w:rFonts w:ascii="Arial" w:hAnsi="Arial" w:eastAsia="Arial" w:cs="Arial"/>
          <w:color w:val="222222"/>
          <w:shd w:val="clear" w:color="auto" w:fill="FFFFFF"/>
        </w:rPr>
        <w:t> </w:t>
      </w:r>
      <w:r w:rsidRPr="6D033893">
        <w:rPr>
          <w:rFonts w:ascii="Arial" w:hAnsi="Arial" w:eastAsia="Arial" w:cs="Arial"/>
          <w:i w:val="1"/>
          <w:iCs w:val="1"/>
          <w:color w:val="222222"/>
          <w:sz w:val="20"/>
          <w:szCs w:val="20"/>
          <w:shd w:val="clear" w:color="auto" w:fill="FFFFFF"/>
        </w:rPr>
        <w:t>35</w:t>
      </w:r>
      <w:r w:rsidRPr="6D033893">
        <w:rPr>
          <w:rFonts w:ascii="Arial" w:hAnsi="Arial" w:eastAsia="Arial" w:cs="Arial"/>
          <w:color w:val="222222"/>
          <w:sz w:val="20"/>
          <w:szCs w:val="20"/>
          <w:shd w:val="clear" w:color="auto" w:fill="FFFFFF"/>
        </w:rPr>
        <w:t>(9), 2252-2266.</w:t>
      </w:r>
    </w:p>
    <w:p w:rsidR="00033061" w:rsidP="6D033893" w:rsidRDefault="00033061" w14:paraId="5E81807A" w14:textId="77777777" w14:noSpellErr="1">
      <w:pPr>
        <w:rPr>
          <w:rFonts w:ascii="Arial" w:hAnsi="Arial" w:eastAsia="Arial" w:cs="Arial"/>
          <w:color w:val="222222"/>
          <w:sz w:val="20"/>
          <w:szCs w:val="20"/>
        </w:rPr>
      </w:pPr>
      <w:r w:rsidRPr="6D033893">
        <w:rPr>
          <w:rFonts w:ascii="Arial" w:hAnsi="Arial" w:eastAsia="Arial" w:cs="Arial"/>
          <w:color w:val="222222"/>
          <w:sz w:val="20"/>
          <w:szCs w:val="20"/>
          <w:shd w:val="clear" w:color="auto" w:fill="FFFFFF"/>
        </w:rPr>
        <w:t xml:space="preserve">Harris, L., </w:t>
      </w:r>
      <w:r w:rsidRPr="6D033893">
        <w:rPr>
          <w:rFonts w:ascii="Arial" w:hAnsi="Arial" w:eastAsia="Arial" w:cs="Arial"/>
          <w:color w:val="222222"/>
          <w:sz w:val="20"/>
          <w:szCs w:val="20"/>
          <w:shd w:val="clear" w:color="auto" w:fill="FFFFFF"/>
        </w:rPr>
        <w:t>Namvar</w:t>
      </w:r>
      <w:r w:rsidRPr="6D033893">
        <w:rPr>
          <w:rFonts w:ascii="Arial" w:hAnsi="Arial" w:eastAsia="Arial" w:cs="Arial"/>
          <w:color w:val="222222"/>
          <w:sz w:val="20"/>
          <w:szCs w:val="20"/>
          <w:shd w:val="clear" w:color="auto" w:fill="FFFFFF"/>
        </w:rPr>
        <w:t>, E., &amp; Phillips, B. (2013). Price inflation and wealth transfer during the 2008 SEC short-sale ban.</w:t>
      </w:r>
      <w:r w:rsidRPr="6D033893">
        <w:rPr>
          <w:rStyle w:val="apple-converted-space"/>
          <w:rFonts w:ascii="Arial" w:hAnsi="Arial" w:eastAsia="Arial" w:cs="Arial"/>
          <w:color w:val="222222"/>
          <w:shd w:val="clear" w:color="auto" w:fill="FFFFFF"/>
        </w:rPr>
        <w:t> </w:t>
      </w:r>
      <w:r w:rsidRPr="6D033893">
        <w:rPr>
          <w:rFonts w:ascii="Arial" w:hAnsi="Arial" w:eastAsia="Arial" w:cs="Arial"/>
          <w:i w:val="1"/>
          <w:iCs w:val="1"/>
          <w:color w:val="222222"/>
          <w:sz w:val="20"/>
          <w:szCs w:val="20"/>
          <w:shd w:val="clear" w:color="auto" w:fill="FFFFFF"/>
        </w:rPr>
        <w:t>The Journal of Investment Management, Second Quarter</w:t>
      </w:r>
      <w:r w:rsidRPr="6D033893">
        <w:rPr>
          <w:rFonts w:ascii="Arial" w:hAnsi="Arial" w:eastAsia="Arial" w:cs="Arial"/>
          <w:color w:val="222222"/>
          <w:sz w:val="20"/>
          <w:szCs w:val="20"/>
          <w:shd w:val="clear" w:color="auto" w:fill="FFFFFF"/>
        </w:rPr>
        <w:t>.</w:t>
      </w:r>
    </w:p>
    <w:p w:rsidR="00033061" w:rsidP="6D033893" w:rsidRDefault="00033061" w14:paraId="292A9E1D" w14:textId="77777777" w14:noSpellErr="1">
      <w:pPr>
        <w:rPr>
          <w:rFonts w:ascii="Arial" w:hAnsi="Arial" w:eastAsia="Arial" w:cs="Arial"/>
          <w:color w:val="222222"/>
          <w:sz w:val="20"/>
          <w:szCs w:val="20"/>
        </w:rPr>
      </w:pPr>
      <w:r w:rsidRPr="6D033893">
        <w:rPr>
          <w:rFonts w:ascii="Arial" w:hAnsi="Arial" w:eastAsia="Arial" w:cs="Arial"/>
          <w:color w:val="222222"/>
          <w:sz w:val="20"/>
          <w:szCs w:val="20"/>
          <w:shd w:val="clear" w:color="auto" w:fill="FFFFFF"/>
        </w:rPr>
        <w:t>Kraus, A., &amp; Rubin, A. (2003). The effect of short sale constraint removal on volatility in the presence of heterogeneous beliefs.</w:t>
      </w:r>
      <w:r w:rsidRPr="6D033893">
        <w:rPr>
          <w:rStyle w:val="apple-converted-space"/>
          <w:rFonts w:ascii="Arial" w:hAnsi="Arial" w:eastAsia="Arial" w:cs="Arial"/>
          <w:color w:val="222222"/>
          <w:shd w:val="clear" w:color="auto" w:fill="FFFFFF"/>
        </w:rPr>
        <w:t> </w:t>
      </w:r>
      <w:r w:rsidRPr="6D033893">
        <w:rPr>
          <w:rFonts w:ascii="Arial" w:hAnsi="Arial" w:eastAsia="Arial" w:cs="Arial"/>
          <w:i w:val="1"/>
          <w:iCs w:val="1"/>
          <w:color w:val="222222"/>
          <w:sz w:val="20"/>
          <w:szCs w:val="20"/>
          <w:shd w:val="clear" w:color="auto" w:fill="FFFFFF"/>
        </w:rPr>
        <w:t>International Review of Finance</w:t>
      </w:r>
      <w:r w:rsidRPr="6D033893">
        <w:rPr>
          <w:rFonts w:ascii="Arial" w:hAnsi="Arial" w:eastAsia="Arial" w:cs="Arial"/>
          <w:color w:val="222222"/>
          <w:sz w:val="20"/>
          <w:szCs w:val="20"/>
          <w:shd w:val="clear" w:color="auto" w:fill="FFFFFF"/>
        </w:rPr>
        <w:t>,</w:t>
      </w:r>
      <w:r w:rsidRPr="6D033893">
        <w:rPr>
          <w:rStyle w:val="apple-converted-space"/>
          <w:rFonts w:ascii="Arial" w:hAnsi="Arial" w:eastAsia="Arial" w:cs="Arial"/>
          <w:color w:val="222222"/>
          <w:shd w:val="clear" w:color="auto" w:fill="FFFFFF"/>
        </w:rPr>
        <w:t> </w:t>
      </w:r>
      <w:r w:rsidRPr="6D033893">
        <w:rPr>
          <w:rFonts w:ascii="Arial" w:hAnsi="Arial" w:eastAsia="Arial" w:cs="Arial"/>
          <w:i w:val="1"/>
          <w:iCs w:val="1"/>
          <w:color w:val="222222"/>
          <w:sz w:val="20"/>
          <w:szCs w:val="20"/>
          <w:shd w:val="clear" w:color="auto" w:fill="FFFFFF"/>
        </w:rPr>
        <w:t>4</w:t>
      </w:r>
      <w:r w:rsidRPr="6D033893">
        <w:rPr>
          <w:rFonts w:ascii="Arial" w:hAnsi="Arial" w:eastAsia="Arial" w:cs="Arial"/>
          <w:color w:val="222222"/>
          <w:sz w:val="20"/>
          <w:szCs w:val="20"/>
          <w:shd w:val="clear" w:color="auto" w:fill="FFFFFF"/>
        </w:rPr>
        <w:t>(3</w:t>
      </w:r>
      <w:r w:rsidRPr="6D033893">
        <w:rPr>
          <w:rFonts w:ascii="Cambria Math" w:hAnsi="Cambria Math" w:eastAsia="Cambria Math" w:cs="Cambria Math"/>
          <w:color w:val="222222"/>
          <w:sz w:val="20"/>
          <w:szCs w:val="20"/>
          <w:shd w:val="clear" w:color="auto" w:fill="FFFFFF"/>
        </w:rPr>
        <w:t>‐</w:t>
      </w:r>
      <w:r w:rsidRPr="6D033893">
        <w:rPr>
          <w:rFonts w:ascii="Arial" w:hAnsi="Arial" w:eastAsia="Arial" w:cs="Arial"/>
          <w:color w:val="222222"/>
          <w:sz w:val="20"/>
          <w:szCs w:val="20"/>
          <w:shd w:val="clear" w:color="auto" w:fill="FFFFFF"/>
        </w:rPr>
        <w:t>4), 171-188.</w:t>
      </w:r>
    </w:p>
    <w:p w:rsidR="00033061" w:rsidP="6D033893" w:rsidRDefault="00033061" w14:paraId="6300978C" w14:textId="77777777" w14:noSpellErr="1">
      <w:pPr>
        <w:rPr>
          <w:rFonts w:ascii="Arial" w:hAnsi="Arial" w:eastAsia="Arial" w:cs="Arial"/>
          <w:color w:val="222222"/>
          <w:sz w:val="20"/>
          <w:szCs w:val="20"/>
        </w:rPr>
      </w:pPr>
      <w:r w:rsidRPr="6D033893">
        <w:rPr>
          <w:rFonts w:ascii="Arial" w:hAnsi="Arial" w:eastAsia="Arial" w:cs="Arial"/>
          <w:color w:val="222222"/>
          <w:sz w:val="20"/>
          <w:szCs w:val="20"/>
          <w:shd w:val="clear" w:color="auto" w:fill="FFFFFF"/>
          <w:lang w:val="en-CA"/>
        </w:rPr>
        <w:t xml:space="preserve">Bai, Y., Chang, E., &amp; Wang, J. (2006). </w:t>
      </w:r>
      <w:r w:rsidRPr="6D033893">
        <w:rPr>
          <w:rFonts w:ascii="Arial" w:hAnsi="Arial" w:eastAsia="Arial" w:cs="Arial"/>
          <w:color w:val="222222"/>
          <w:sz w:val="20"/>
          <w:szCs w:val="20"/>
          <w:shd w:val="clear" w:color="auto" w:fill="FFFFFF"/>
        </w:rPr>
        <w:t>Asset prices under short-sale constraints.</w:t>
      </w:r>
    </w:p>
    <w:p w:rsidR="00033061" w:rsidP="6D033893" w:rsidRDefault="00033061" w14:paraId="28C2CDF9" w14:textId="77777777" w14:noSpellErr="1">
      <w:pPr>
        <w:rPr>
          <w:rFonts w:ascii="Arial" w:hAnsi="Arial" w:eastAsia="Arial" w:cs="Arial"/>
          <w:color w:val="222222"/>
          <w:sz w:val="20"/>
          <w:szCs w:val="20"/>
        </w:rPr>
      </w:pPr>
      <w:r w:rsidRPr="6D033893">
        <w:rPr>
          <w:rFonts w:ascii="Arial" w:hAnsi="Arial" w:eastAsia="Arial" w:cs="Arial"/>
          <w:color w:val="222222"/>
          <w:sz w:val="20"/>
          <w:szCs w:val="20"/>
          <w:shd w:val="clear" w:color="auto" w:fill="FFFFFF"/>
        </w:rPr>
        <w:t>Alexander, G. J., &amp; Peterson, M. A. (1999). Short selling on the New York Stock Exchange and the effects of the uptick rule.</w:t>
      </w:r>
      <w:r w:rsidRPr="6D033893">
        <w:rPr>
          <w:rStyle w:val="apple-converted-space"/>
          <w:rFonts w:ascii="Arial" w:hAnsi="Arial" w:eastAsia="Arial" w:cs="Arial"/>
          <w:color w:val="222222"/>
          <w:shd w:val="clear" w:color="auto" w:fill="FFFFFF"/>
        </w:rPr>
        <w:t> </w:t>
      </w:r>
      <w:r w:rsidRPr="6D033893">
        <w:rPr>
          <w:rFonts w:ascii="Arial" w:hAnsi="Arial" w:eastAsia="Arial" w:cs="Arial"/>
          <w:i w:val="1"/>
          <w:iCs w:val="1"/>
          <w:color w:val="222222"/>
          <w:sz w:val="20"/>
          <w:szCs w:val="20"/>
          <w:shd w:val="clear" w:color="auto" w:fill="FFFFFF"/>
        </w:rPr>
        <w:t>Journal of Financial Intermediation</w:t>
      </w:r>
      <w:r w:rsidRPr="6D033893">
        <w:rPr>
          <w:rFonts w:ascii="Arial" w:hAnsi="Arial" w:eastAsia="Arial" w:cs="Arial"/>
          <w:color w:val="222222"/>
          <w:sz w:val="20"/>
          <w:szCs w:val="20"/>
          <w:shd w:val="clear" w:color="auto" w:fill="FFFFFF"/>
        </w:rPr>
        <w:t>,</w:t>
      </w:r>
      <w:r w:rsidRPr="6D033893">
        <w:rPr>
          <w:rStyle w:val="apple-converted-space"/>
          <w:rFonts w:ascii="Arial" w:hAnsi="Arial" w:eastAsia="Arial" w:cs="Arial"/>
          <w:color w:val="222222"/>
          <w:shd w:val="clear" w:color="auto" w:fill="FFFFFF"/>
        </w:rPr>
        <w:t> </w:t>
      </w:r>
      <w:r w:rsidRPr="6D033893">
        <w:rPr>
          <w:rFonts w:ascii="Arial" w:hAnsi="Arial" w:eastAsia="Arial" w:cs="Arial"/>
          <w:i w:val="1"/>
          <w:iCs w:val="1"/>
          <w:color w:val="222222"/>
          <w:sz w:val="20"/>
          <w:szCs w:val="20"/>
          <w:shd w:val="clear" w:color="auto" w:fill="FFFFFF"/>
        </w:rPr>
        <w:t>8</w:t>
      </w:r>
      <w:r w:rsidRPr="6D033893">
        <w:rPr>
          <w:rFonts w:ascii="Arial" w:hAnsi="Arial" w:eastAsia="Arial" w:cs="Arial"/>
          <w:color w:val="222222"/>
          <w:sz w:val="20"/>
          <w:szCs w:val="20"/>
          <w:shd w:val="clear" w:color="auto" w:fill="FFFFFF"/>
        </w:rPr>
        <w:t>(1), 90-116.</w:t>
      </w:r>
    </w:p>
    <w:p w:rsidR="00033061" w:rsidP="24B42192" w:rsidRDefault="00033061" w14:paraId="54648373" w14:textId="23C8FD52">
      <w:pPr>
        <w:rPr>
          <w:rFonts w:ascii="Arial" w:hAnsi="Arial" w:eastAsia="Arial" w:cs="Arial"/>
          <w:color w:val="222222"/>
          <w:sz w:val="20"/>
          <w:szCs w:val="20"/>
        </w:rPr>
      </w:pPr>
      <w:proofErr w:type="spellStart"/>
      <w:r w:rsidRPr="6D033893">
        <w:rPr>
          <w:rFonts w:ascii="Arial" w:hAnsi="Arial" w:eastAsia="Arial" w:cs="Arial"/>
          <w:color w:val="222222"/>
          <w:sz w:val="20"/>
          <w:szCs w:val="20"/>
          <w:shd w:val="clear" w:color="auto" w:fill="FFFFFF"/>
          <w:lang w:val="en-CA"/>
        </w:rPr>
        <w:t>Boehmer</w:t>
      </w:r>
      <w:proofErr w:type="spellEnd"/>
      <w:r w:rsidRPr="6D033893">
        <w:rPr>
          <w:rFonts w:ascii="Arial" w:hAnsi="Arial" w:eastAsia="Arial" w:cs="Arial"/>
          <w:color w:val="222222"/>
          <w:sz w:val="20"/>
          <w:szCs w:val="20"/>
          <w:shd w:val="clear" w:color="auto" w:fill="FFFFFF"/>
          <w:lang w:val="en-CA"/>
        </w:rPr>
        <w:t xml:space="preserve">, E., Jones, C. M., &amp; Zhang, X. (2008). </w:t>
      </w:r>
      <w:r w:rsidRPr="6D033893">
        <w:rPr>
          <w:rFonts w:ascii="Arial" w:hAnsi="Arial" w:eastAsia="Arial" w:cs="Arial"/>
          <w:color w:val="222222"/>
          <w:sz w:val="20"/>
          <w:szCs w:val="20"/>
          <w:shd w:val="clear" w:color="auto" w:fill="FFFFFF"/>
        </w:rPr>
        <w:t xml:space="preserve">Which shorts are </w:t>
      </w:r>
      <w:r w:rsidRPr="6D033893">
        <w:rPr>
          <w:rFonts w:ascii="Arial" w:hAnsi="Arial" w:eastAsia="Arial" w:cs="Arial"/>
          <w:color w:val="222222"/>
          <w:sz w:val="20"/>
          <w:szCs w:val="20"/>
          <w:shd w:val="clear" w:color="auto" w:fill="FFFFFF"/>
        </w:rPr>
        <w:t>informed</w:t>
      </w:r>
      <w:proofErr w:type="gramStart"/>
      <w:r w:rsidRPr="6D033893">
        <w:rPr>
          <w:rFonts w:ascii="Arial" w:hAnsi="Arial" w:eastAsia="Arial" w:cs="Arial"/>
          <w:color w:val="222222"/>
          <w:sz w:val="20"/>
          <w:szCs w:val="20"/>
          <w:shd w:val="clear" w:color="auto" w:fill="FFFFFF"/>
        </w:rPr>
        <w:t>?.</w:t>
      </w:r>
      <w:r w:rsidRPr="24B42192">
        <w:rPr>
          <w:rFonts w:ascii="Arial" w:hAnsi="Arial" w:eastAsia="Arial" w:cs="Arial"/>
          <w:i w:val="1"/>
          <w:iCs w:val="1"/>
          <w:color w:val="222222"/>
          <w:sz w:val="20"/>
          <w:szCs w:val="20"/>
          <w:shd w:val="clear" w:color="auto" w:fill="FFFFFF"/>
        </w:rPr>
        <w:t>The</w:t>
      </w:r>
      <w:proofErr w:type="gramEnd"/>
      <w:r w:rsidRPr="24B42192">
        <w:rPr>
          <w:rFonts w:ascii="Arial" w:hAnsi="Arial" w:eastAsia="Arial" w:cs="Arial"/>
          <w:i w:val="1"/>
          <w:iCs w:val="1"/>
          <w:color w:val="222222"/>
          <w:sz w:val="20"/>
          <w:szCs w:val="20"/>
          <w:shd w:val="clear" w:color="auto" w:fill="FFFFFF"/>
        </w:rPr>
        <w:t xml:space="preserve"> Journal of Finance</w:t>
      </w:r>
      <w:r w:rsidRPr="6D033893">
        <w:rPr>
          <w:rFonts w:ascii="Arial" w:hAnsi="Arial" w:eastAsia="Arial" w:cs="Arial"/>
          <w:color w:val="222222"/>
          <w:sz w:val="20"/>
          <w:szCs w:val="20"/>
          <w:shd w:val="clear" w:color="auto" w:fill="FFFFFF"/>
        </w:rPr>
        <w:t>,</w:t>
      </w:r>
      <w:r w:rsidRPr="6D033893">
        <w:rPr>
          <w:rStyle w:val="apple-converted-space"/>
          <w:rFonts w:ascii="Arial" w:hAnsi="Arial" w:eastAsia="Arial" w:cs="Arial"/>
          <w:color w:val="222222"/>
          <w:shd w:val="clear" w:color="auto" w:fill="FFFFFF"/>
        </w:rPr>
        <w:t> </w:t>
      </w:r>
      <w:r w:rsidRPr="24B42192">
        <w:rPr>
          <w:rFonts w:ascii="Arial" w:hAnsi="Arial" w:eastAsia="Arial" w:cs="Arial"/>
          <w:i w:val="1"/>
          <w:iCs w:val="1"/>
          <w:color w:val="222222"/>
          <w:sz w:val="20"/>
          <w:szCs w:val="20"/>
          <w:shd w:val="clear" w:color="auto" w:fill="FFFFFF"/>
        </w:rPr>
        <w:t>63</w:t>
      </w:r>
      <w:r w:rsidRPr="6D033893">
        <w:rPr>
          <w:rFonts w:ascii="Arial" w:hAnsi="Arial" w:eastAsia="Arial" w:cs="Arial"/>
          <w:color w:val="222222"/>
          <w:sz w:val="20"/>
          <w:szCs w:val="20"/>
          <w:shd w:val="clear" w:color="auto" w:fill="FFFFFF"/>
        </w:rPr>
        <w:t>(2), 491-527.</w:t>
      </w:r>
    </w:p>
    <w:p w:rsidRPr="00EB3110" w:rsidR="0030470E" w:rsidP="6D033893" w:rsidRDefault="0030470E" w14:paraId="6C471736" w14:textId="77777777" w14:noSpellErr="1">
      <w:pPr>
        <w:rPr>
          <w:rFonts w:ascii="Arial" w:hAnsi="Arial" w:eastAsia="Arial" w:cs="Arial"/>
          <w:color w:val="222222"/>
          <w:sz w:val="20"/>
          <w:szCs w:val="20"/>
          <w:lang w:val="en-CA"/>
        </w:rPr>
      </w:pPr>
      <w:r w:rsidRPr="6D033893">
        <w:rPr>
          <w:rFonts w:ascii="Arial" w:hAnsi="Arial" w:eastAsia="Arial" w:cs="Arial"/>
          <w:color w:val="222222"/>
          <w:sz w:val="20"/>
          <w:szCs w:val="20"/>
          <w:shd w:val="clear" w:color="auto" w:fill="FFFFFF"/>
          <w:lang w:val="de-DE"/>
        </w:rPr>
        <w:t xml:space="preserve">Diether, K. B., Lee, K. H., &amp; Werner, I. M. (2009). </w:t>
      </w:r>
      <w:r w:rsidRPr="6D033893">
        <w:rPr>
          <w:rFonts w:ascii="Arial" w:hAnsi="Arial" w:eastAsia="Arial" w:cs="Arial"/>
          <w:color w:val="222222"/>
          <w:sz w:val="20"/>
          <w:szCs w:val="20"/>
          <w:shd w:val="clear" w:color="auto" w:fill="FFFFFF"/>
        </w:rPr>
        <w:t>It's SHO Time! Short</w:t>
      </w:r>
      <w:r w:rsidRPr="6D033893">
        <w:rPr>
          <w:rFonts w:ascii="Cambria Math" w:hAnsi="Cambria Math" w:eastAsia="Cambria Math" w:cs="Cambria Math"/>
          <w:color w:val="222222"/>
          <w:sz w:val="20"/>
          <w:szCs w:val="20"/>
          <w:shd w:val="clear" w:color="auto" w:fill="FFFFFF"/>
        </w:rPr>
        <w:t>‐</w:t>
      </w:r>
      <w:r w:rsidRPr="6D033893">
        <w:rPr>
          <w:rFonts w:ascii="Arial" w:hAnsi="Arial" w:eastAsia="Arial" w:cs="Arial"/>
          <w:color w:val="222222"/>
          <w:sz w:val="20"/>
          <w:szCs w:val="20"/>
          <w:shd w:val="clear" w:color="auto" w:fill="FFFFFF"/>
        </w:rPr>
        <w:t>Sale Price Tests and Market Quality.</w:t>
      </w:r>
      <w:r w:rsidRPr="6D033893">
        <w:rPr>
          <w:rStyle w:val="apple-converted-space"/>
          <w:rFonts w:ascii="Arial" w:hAnsi="Arial" w:eastAsia="Arial" w:cs="Arial"/>
          <w:color w:val="222222"/>
          <w:sz w:val="20"/>
          <w:szCs w:val="20"/>
          <w:shd w:val="clear" w:color="auto" w:fill="FFFFFF"/>
        </w:rPr>
        <w:t> </w:t>
      </w:r>
      <w:r w:rsidRPr="6D033893">
        <w:rPr>
          <w:rFonts w:ascii="Arial" w:hAnsi="Arial" w:eastAsia="Arial" w:cs="Arial"/>
          <w:i w:val="1"/>
          <w:iCs w:val="1"/>
          <w:color w:val="222222"/>
          <w:sz w:val="20"/>
          <w:szCs w:val="20"/>
          <w:shd w:val="clear" w:color="auto" w:fill="FFFFFF"/>
        </w:rPr>
        <w:t>The Journal of Finance</w:t>
      </w:r>
      <w:r w:rsidRPr="6D033893">
        <w:rPr>
          <w:rFonts w:ascii="Arial" w:hAnsi="Arial" w:eastAsia="Arial" w:cs="Arial"/>
          <w:color w:val="222222"/>
          <w:sz w:val="20"/>
          <w:szCs w:val="20"/>
          <w:shd w:val="clear" w:color="auto" w:fill="FFFFFF"/>
        </w:rPr>
        <w:t>,</w:t>
      </w:r>
      <w:r w:rsidRPr="6D033893">
        <w:rPr>
          <w:rStyle w:val="apple-converted-space"/>
          <w:rFonts w:ascii="Arial" w:hAnsi="Arial" w:eastAsia="Arial" w:cs="Arial"/>
          <w:color w:val="222222"/>
          <w:sz w:val="20"/>
          <w:szCs w:val="20"/>
          <w:shd w:val="clear" w:color="auto" w:fill="FFFFFF"/>
        </w:rPr>
        <w:t> </w:t>
      </w:r>
      <w:r w:rsidRPr="6D033893">
        <w:rPr>
          <w:rFonts w:ascii="Arial" w:hAnsi="Arial" w:eastAsia="Arial" w:cs="Arial"/>
          <w:i w:val="1"/>
          <w:iCs w:val="1"/>
          <w:color w:val="222222"/>
          <w:sz w:val="20"/>
          <w:szCs w:val="20"/>
          <w:shd w:val="clear" w:color="auto" w:fill="FFFFFF"/>
        </w:rPr>
        <w:t>64</w:t>
      </w:r>
      <w:r w:rsidRPr="6D033893">
        <w:rPr>
          <w:rFonts w:ascii="Arial" w:hAnsi="Arial" w:eastAsia="Arial" w:cs="Arial"/>
          <w:color w:val="222222"/>
          <w:sz w:val="20"/>
          <w:szCs w:val="20"/>
          <w:shd w:val="clear" w:color="auto" w:fill="FFFFFF"/>
        </w:rPr>
        <w:t>(1), 37-73.</w:t>
      </w:r>
    </w:p>
    <w:p w:rsidR="0030470E" w:rsidP="24B42192" w:rsidRDefault="0030470E" w14:paraId="7E525FEF" w14:textId="77777777">
      <w:pPr>
        <w:rPr>
          <w:rFonts w:ascii="Arial" w:hAnsi="Arial" w:eastAsia="Arial" w:cs="Arial"/>
          <w:color w:val="222222"/>
          <w:sz w:val="20"/>
          <w:szCs w:val="20"/>
        </w:rPr>
      </w:pPr>
      <w:proofErr w:type="spellStart"/>
      <w:r w:rsidRPr="6D033893">
        <w:rPr>
          <w:rFonts w:ascii="Arial" w:hAnsi="Arial" w:eastAsia="Arial" w:cs="Arial"/>
          <w:color w:val="222222"/>
          <w:sz w:val="20"/>
          <w:szCs w:val="20"/>
          <w:shd w:val="clear" w:color="auto" w:fill="FFFFFF"/>
          <w:lang w:val="en-CA"/>
        </w:rPr>
        <w:t>Boehmer</w:t>
      </w:r>
      <w:proofErr w:type="spellEnd"/>
      <w:r w:rsidRPr="6D033893">
        <w:rPr>
          <w:rFonts w:ascii="Arial" w:hAnsi="Arial" w:eastAsia="Arial" w:cs="Arial"/>
          <w:color w:val="222222"/>
          <w:sz w:val="20"/>
          <w:szCs w:val="20"/>
          <w:shd w:val="clear" w:color="auto" w:fill="FFFFFF"/>
          <w:lang w:val="en-CA"/>
        </w:rPr>
        <w:t xml:space="preserve">, E., Jones, C. M., &amp; Zhang, X. (2008). </w:t>
      </w:r>
      <w:r w:rsidRPr="6D033893">
        <w:rPr>
          <w:rFonts w:ascii="Arial" w:hAnsi="Arial" w:eastAsia="Arial" w:cs="Arial"/>
          <w:color w:val="222222"/>
          <w:sz w:val="20"/>
          <w:szCs w:val="20"/>
          <w:shd w:val="clear" w:color="auto" w:fill="FFFFFF"/>
        </w:rPr>
        <w:t>Unshackling short sellers: The repeal of the uptick rule.</w:t>
      </w:r>
      <w:r w:rsidRPr="6D033893">
        <w:rPr>
          <w:rStyle w:val="apple-converted-space"/>
          <w:rFonts w:ascii="Arial" w:hAnsi="Arial" w:eastAsia="Arial" w:cs="Arial"/>
          <w:color w:val="222222"/>
          <w:sz w:val="20"/>
          <w:szCs w:val="20"/>
          <w:shd w:val="clear" w:color="auto" w:fill="FFFFFF"/>
        </w:rPr>
        <w:t> </w:t>
      </w:r>
      <w:r w:rsidRPr="24B42192">
        <w:rPr>
          <w:rFonts w:ascii="Arial" w:hAnsi="Arial" w:eastAsia="Arial" w:cs="Arial"/>
          <w:i w:val="1"/>
          <w:iCs w:val="1"/>
          <w:color w:val="222222"/>
          <w:sz w:val="20"/>
          <w:szCs w:val="20"/>
          <w:shd w:val="clear" w:color="auto" w:fill="FFFFFF"/>
        </w:rPr>
        <w:t>Columbia Business School, unpublished manuscript, December</w:t>
      </w:r>
      <w:r w:rsidRPr="6D033893">
        <w:rPr>
          <w:rFonts w:ascii="Arial" w:hAnsi="Arial" w:eastAsia="Arial" w:cs="Arial"/>
          <w:color w:val="222222"/>
          <w:sz w:val="20"/>
          <w:szCs w:val="20"/>
          <w:shd w:val="clear" w:color="auto" w:fill="FFFFFF"/>
        </w:rPr>
        <w:t>.</w:t>
      </w:r>
    </w:p>
    <w:p w:rsidRPr="0036416E" w:rsidR="0030470E" w:rsidP="24B42192" w:rsidRDefault="0030470E" w14:paraId="393754A0" w14:textId="77777777">
      <w:pPr>
        <w:rPr>
          <w:lang w:eastAsia="zh-CN"/>
        </w:rPr>
      </w:pPr>
      <w:proofErr w:type="spellStart"/>
      <w:r w:rsidRPr="6D033893">
        <w:rPr>
          <w:rFonts w:ascii="Arial" w:hAnsi="Arial" w:eastAsia="Arial" w:cs="Arial"/>
          <w:color w:val="222222"/>
          <w:sz w:val="20"/>
          <w:szCs w:val="20"/>
          <w:shd w:val="clear" w:color="auto" w:fill="FFFFFF"/>
          <w:lang w:val="en-CA"/>
        </w:rPr>
        <w:t>Grullon</w:t>
      </w:r>
      <w:proofErr w:type="spellEnd"/>
      <w:r w:rsidRPr="6D033893">
        <w:rPr>
          <w:rFonts w:ascii="Arial" w:hAnsi="Arial" w:eastAsia="Arial" w:cs="Arial"/>
          <w:color w:val="222222"/>
          <w:sz w:val="20"/>
          <w:szCs w:val="20"/>
          <w:shd w:val="clear" w:color="auto" w:fill="FFFFFF"/>
          <w:lang w:val="en-CA"/>
        </w:rPr>
        <w:t xml:space="preserve">, G., </w:t>
      </w:r>
      <w:proofErr w:type="spellStart"/>
      <w:r w:rsidRPr="6D033893">
        <w:rPr>
          <w:rFonts w:ascii="Arial" w:hAnsi="Arial" w:eastAsia="Arial" w:cs="Arial"/>
          <w:color w:val="222222"/>
          <w:sz w:val="20"/>
          <w:szCs w:val="20"/>
          <w:shd w:val="clear" w:color="auto" w:fill="FFFFFF"/>
          <w:lang w:val="en-CA"/>
        </w:rPr>
        <w:t>Michenaud</w:t>
      </w:r>
      <w:proofErr w:type="spellEnd"/>
      <w:r w:rsidRPr="6D033893">
        <w:rPr>
          <w:rFonts w:ascii="Arial" w:hAnsi="Arial" w:eastAsia="Arial" w:cs="Arial"/>
          <w:color w:val="222222"/>
          <w:sz w:val="20"/>
          <w:szCs w:val="20"/>
          <w:shd w:val="clear" w:color="auto" w:fill="FFFFFF"/>
          <w:lang w:val="en-CA"/>
        </w:rPr>
        <w:t xml:space="preserve">, S., &amp; Weston, J. P. (2015). </w:t>
      </w:r>
      <w:r w:rsidRPr="6D033893">
        <w:rPr>
          <w:rFonts w:ascii="Arial" w:hAnsi="Arial" w:eastAsia="Arial" w:cs="Arial"/>
          <w:color w:val="222222"/>
          <w:sz w:val="20"/>
          <w:szCs w:val="20"/>
          <w:shd w:val="clear" w:color="auto" w:fill="FFFFFF"/>
        </w:rPr>
        <w:t>The real effects of short-selling constraints.</w:t>
      </w:r>
      <w:r w:rsidRPr="6D033893">
        <w:rPr>
          <w:rStyle w:val="apple-converted-space"/>
          <w:rFonts w:ascii="Arial" w:hAnsi="Arial" w:eastAsia="Arial" w:cs="Arial"/>
          <w:color w:val="222222"/>
          <w:sz w:val="20"/>
          <w:szCs w:val="20"/>
          <w:shd w:val="clear" w:color="auto" w:fill="FFFFFF"/>
        </w:rPr>
        <w:t> </w:t>
      </w:r>
      <w:r w:rsidRPr="24B42192">
        <w:rPr>
          <w:rFonts w:ascii="Arial" w:hAnsi="Arial" w:eastAsia="Arial" w:cs="Arial"/>
          <w:i w:val="1"/>
          <w:iCs w:val="1"/>
          <w:color w:val="222222"/>
          <w:sz w:val="20"/>
          <w:szCs w:val="20"/>
          <w:shd w:val="clear" w:color="auto" w:fill="FFFFFF"/>
        </w:rPr>
        <w:t>Review of Financial Studies</w:t>
      </w:r>
      <w:r w:rsidRPr="6D033893">
        <w:rPr>
          <w:rFonts w:ascii="Arial" w:hAnsi="Arial" w:eastAsia="Arial" w:cs="Arial"/>
          <w:color w:val="222222"/>
          <w:sz w:val="20"/>
          <w:szCs w:val="20"/>
          <w:shd w:val="clear" w:color="auto" w:fill="FFFFFF"/>
        </w:rPr>
        <w:t>,</w:t>
      </w:r>
      <w:r w:rsidRPr="6D033893">
        <w:rPr>
          <w:rStyle w:val="apple-converted-space"/>
          <w:rFonts w:ascii="Arial" w:hAnsi="Arial" w:eastAsia="Arial" w:cs="Arial"/>
          <w:color w:val="222222"/>
          <w:sz w:val="20"/>
          <w:szCs w:val="20"/>
          <w:shd w:val="clear" w:color="auto" w:fill="FFFFFF"/>
        </w:rPr>
        <w:t> </w:t>
      </w:r>
      <w:r w:rsidRPr="24B42192">
        <w:rPr>
          <w:rFonts w:ascii="Arial" w:hAnsi="Arial" w:eastAsia="Arial" w:cs="Arial"/>
          <w:i w:val="1"/>
          <w:iCs w:val="1"/>
          <w:color w:val="222222"/>
          <w:sz w:val="20"/>
          <w:szCs w:val="20"/>
          <w:shd w:val="clear" w:color="auto" w:fill="FFFFFF"/>
        </w:rPr>
        <w:t>28</w:t>
      </w:r>
      <w:r w:rsidRPr="6D033893">
        <w:rPr>
          <w:rFonts w:ascii="Arial" w:hAnsi="Arial" w:eastAsia="Arial" w:cs="Arial"/>
          <w:color w:val="222222"/>
          <w:sz w:val="20"/>
          <w:szCs w:val="20"/>
          <w:shd w:val="clear" w:color="auto" w:fill="FFFFFF"/>
        </w:rPr>
        <w:t>(6), 1737-1767.</w:t>
      </w:r>
    </w:p>
    <w:p w:rsidR="005B157B" w:rsidP="00DA6F72" w:rsidRDefault="00DA6F72" w14:paraId="2F13C33F" w14:textId="6B2CD147" w14:noSpellErr="1">
      <w:pPr>
        <w:pStyle w:val="Heading1"/>
      </w:pPr>
      <w:r w:rsidR="28E448A2">
        <w:rPr/>
        <w:t>Additional information</w:t>
      </w:r>
    </w:p>
    <w:p w:rsidR="28E448A2" w:rsidP="28E448A2" w:rsidRDefault="28E448A2" w14:noSpellErr="1" w14:paraId="03D8EE51" w14:textId="23AED1AD">
      <w:pPr>
        <w:pStyle w:val="Heading2"/>
      </w:pPr>
      <w:r w:rsidRPr="28E448A2" w:rsidR="28E448A2">
        <w:rPr/>
        <w:t xml:space="preserve">Other </w:t>
      </w:r>
      <w:r w:rsidRPr="28E448A2" w:rsidR="28E448A2">
        <w:rPr/>
        <w:t>Hypotheses</w:t>
      </w:r>
    </w:p>
    <w:p w:rsidR="28E448A2" w:rsidP="28E448A2" w:rsidRDefault="28E448A2" w14:noSpellErr="1" w14:paraId="7ABA409E" w14:textId="5765C1B9">
      <w:pPr>
        <w:pStyle w:val="ListParagraph"/>
        <w:numPr>
          <w:ilvl w:val="0"/>
          <w:numId w:val="4"/>
        </w:numPr>
        <w:rPr>
          <w:i w:val="1"/>
          <w:iCs w:val="1"/>
        </w:rPr>
      </w:pPr>
      <w:r w:rsidR="28E448A2">
        <w:rPr/>
        <w:t>There are more sell orders when the breaker is not activated comparing when it is.</w:t>
      </w:r>
      <w:r>
        <w:br/>
      </w:r>
      <w:r w:rsidR="28E448A2">
        <w:rPr/>
        <w:t xml:space="preserve">Because short-sellers would want to minimized the impact of their short orders on the prices, they will split a large order into several small ones to cover their intentions. In this circumstance, they are liquidity demanders. </w:t>
      </w:r>
      <w:r w:rsidR="28E448A2">
        <w:rPr/>
        <w:t xml:space="preserve">However, when the breaker is on, there is no differences between a large order or several small orders as they all have to stand above the NBBO price. In this case, the short-sellers are forces to </w:t>
      </w:r>
      <w:r w:rsidR="28E448A2">
        <w:rPr/>
        <w:t>became liquidity providers.</w:t>
      </w:r>
    </w:p>
    <w:p w:rsidR="28E448A2" w:rsidP="28E448A2" w:rsidRDefault="28E448A2" w14:noSpellErr="1" w14:paraId="081E7043" w14:textId="6B20352F">
      <w:pPr>
        <w:pStyle w:val="ListParagraph"/>
        <w:numPr>
          <w:ilvl w:val="0"/>
          <w:numId w:val="4"/>
        </w:numPr>
        <w:rPr>
          <w:i w:val="1"/>
          <w:iCs w:val="1"/>
        </w:rPr>
      </w:pPr>
      <w:r w:rsidR="28E448A2">
        <w:rPr/>
        <w:t>The plunge of the stock prices is caused by short sellers.</w:t>
      </w:r>
      <w:r w:rsidR="28E448A2">
        <w:rPr/>
        <w:t xml:space="preserve"> </w:t>
      </w:r>
      <w:r>
        <w:br/>
      </w:r>
      <w:r w:rsidR="28E448A2">
        <w:rPr/>
        <w:t>Methodology: Test for significant increase</w:t>
      </w:r>
      <w:r w:rsidR="28E448A2">
        <w:rPr/>
        <w:t>s</w:t>
      </w:r>
      <w:r w:rsidR="28E448A2">
        <w:rPr/>
        <w:t xml:space="preserve"> </w:t>
      </w:r>
      <w:r w:rsidR="28E448A2">
        <w:rPr/>
        <w:t xml:space="preserve">(differ from average) </w:t>
      </w:r>
      <w:r w:rsidR="28E448A2">
        <w:rPr/>
        <w:t>in short volume (short interests, short interests ratio) in the (-5,-1) window of the activation of SSCB.</w:t>
      </w:r>
    </w:p>
    <w:p w:rsidR="00F050D6" w:rsidP="00F050D6" w:rsidRDefault="00F050D6" w14:paraId="31659292" w14:textId="7E589B5F" w14:noSpellErr="1">
      <w:pPr>
        <w:pStyle w:val="Heading2"/>
      </w:pPr>
      <w:r w:rsidR="6D033893">
        <w:rPr/>
        <w:t>Effects on Canadian Companies</w:t>
      </w:r>
    </w:p>
    <w:p w:rsidR="00F050D6" w:rsidP="00F050D6" w:rsidRDefault="00F050D6" w14:paraId="433D6E7C" w14:textId="77777777" w14:noSpellErr="1">
      <w:pPr>
        <w:pStyle w:val="Heading3"/>
        <w:rPr>
          <w:shd w:val="clear" w:color="auto" w:fill="FFFFFF"/>
        </w:rPr>
      </w:pPr>
      <w:r>
        <w:rPr>
          <w:shd w:val="clear" w:color="auto" w:fill="FFFFFF"/>
        </w:rPr>
        <w:t>Canadian companies listed on NYSE, NASDAQ</w:t>
      </w:r>
    </w:p>
    <w:p w:rsidRPr="001157CE" w:rsidR="00F050D6" w:rsidP="6D033893" w:rsidRDefault="00F050D6" w14:paraId="26C461F7" w14:textId="77777777" w14:noSpellErr="1">
      <w:pPr>
        <w:rPr>
          <w:i w:val="1"/>
          <w:iCs w:val="1"/>
        </w:rPr>
      </w:pPr>
      <w:r w:rsidR="6D033893">
        <w:rPr/>
        <w:t>There are 178 Canadian companies inter-listed on NASDAQ and 140 on NYSE. I do not find any internet resources suggesting that the short-sale circuit breaker has special impacts on Canadian companies. This is also highly unlikely because the SEC stated the covered securities to be almost all stocks and the rule does not differ on where the company is based. It is possible to statistically test this when performing data analysis but I do not expect significant result.</w:t>
      </w:r>
      <w:r w:rsidRPr="6D033893" w:rsidR="6D033893">
        <w:rPr>
          <w:i w:val="1"/>
          <w:iCs w:val="1"/>
        </w:rPr>
        <w:t xml:space="preserve"> </w:t>
      </w:r>
    </w:p>
    <w:p w:rsidRPr="00F050D6" w:rsidR="00F050D6" w:rsidP="00F050D6" w:rsidRDefault="00F050D6" w14:paraId="1E099FE5" w14:textId="663EE2B4" w14:noSpellErr="1">
      <w:pPr>
        <w:pStyle w:val="Heading3"/>
      </w:pPr>
      <w:r w:rsidR="6D033893">
        <w:rPr/>
        <w:t>Similar legislations in Canada</w:t>
      </w:r>
    </w:p>
    <w:p w:rsidR="00F050D6" w:rsidP="00F050D6" w:rsidRDefault="00F050D6" w14:paraId="2C26385F" w14:textId="77777777" w14:noSpellErr="1">
      <w:r w:rsidR="6D033893">
        <w:rPr/>
        <w:t>There was a legislation on short sales by IIROC (Investment Industry Regulatory Organization of Canada) called the</w:t>
      </w:r>
      <w:r w:rsidRPr="6D033893" w:rsidR="6D033893">
        <w:rPr>
          <w:i w:val="1"/>
          <w:iCs w:val="1"/>
        </w:rPr>
        <w:t xml:space="preserve"> tick test</w:t>
      </w:r>
      <w:r w:rsidR="6D033893">
        <w:rPr/>
        <w:t xml:space="preserve">, which was similar to the repealed uptick rule in the United States. The tick test is a requirement under Rule 3.1 of UMIR (Universal Market Integrity Rules) that a short sale not be made at a price less than the last sale price of the security. </w:t>
      </w:r>
    </w:p>
    <w:p w:rsidR="00F050D6" w:rsidP="00F050D6" w:rsidRDefault="00F050D6" w14:paraId="514D5420" w14:textId="77777777" w14:noSpellErr="1">
      <w:r>
        <w:rPr/>
        <w:t xml:space="preserve">The Rule 3.1, named </w:t>
      </w:r>
      <w:r w:rsidRPr="6D033893">
        <w:rPr>
          <w:i w:val="1"/>
          <w:iCs w:val="1"/>
        </w:rPr>
        <w:t xml:space="preserve">Restrictions on Short Selling, </w:t>
      </w:r>
      <w:r>
        <w:rPr/>
        <w:t>had gone through several amendments from 2004 to 2010 before the whole section was repealed in 2012</w:t>
      </w:r>
      <w:r>
        <w:rPr>
          <w:rStyle w:val="FootnoteReference"/>
        </w:rPr>
        <w:footnoteReference w:id="3"/>
      </w:r>
      <w:r>
        <w:rPr>
          <w:rStyle w:val="FootnoteReference"/>
        </w:rPr>
        <w:footnoteReference w:id="4"/>
      </w:r>
      <w:r>
        <w:rPr/>
        <w:t>. Alongside with reliving market participants from the tick test, IIROC added a new restraint that requires the security must be “pre-borrowed” prior to a short sale under certain circumstances.</w:t>
      </w:r>
    </w:p>
    <w:p w:rsidR="00F050D6" w:rsidP="00F050D6" w:rsidRDefault="00F050D6" w14:paraId="1EA131A2" w14:textId="77777777" w14:noSpellErr="1">
      <w:r w:rsidR="6D033893">
        <w:rPr/>
        <w:t>IIROC stated almost identical reasons for removing the tick test as the SEC provided for removing the uptick rule, which is studies found the rules have no appreciable impact on pricing. However, IIROC is not denying the existence of “abusive” short selling activities, it believes “there are better mechanisms to detect and address abusive short selling”, such as real-time alert.</w:t>
      </w:r>
    </w:p>
    <w:p w:rsidRPr="00F050D6" w:rsidR="00F050D6" w:rsidP="00F050D6" w:rsidRDefault="00F050D6" w14:paraId="284D9442" w14:textId="34C53A59" w14:noSpellErr="1">
      <w:r>
        <w:rPr/>
        <w:t xml:space="preserve">On February 2012, the IIROC also adopted a single-stock circuit breaker. This coincides with the reintroduction of the alternative uptick rule in the United States. Comparing to the short-sale circuit breaker, the single-stock circuit breaker is harder to trigger but also poses much stricter restrictions once activated. </w:t>
      </w:r>
      <w:r>
        <w:rPr>
          <w:rStyle w:val="FootnoteReference"/>
        </w:rPr>
        <w:footnoteReference w:id="5"/>
      </w:r>
      <w:r>
        <w:rPr/>
        <w:t>The single-stock circuit breaker is only triggered when the price of a security swings 10% or more within 5 minutes, that is, it restricts both upside and downside movements. Once triggered, the trading of the security is halted for five minutes. The rule is much stricter on the market than the short-sale circuit breaker which merely refrains investors from putting a short order lower than the current national best bid.</w:t>
      </w:r>
    </w:p>
    <w:p w:rsidR="00DA6F72" w:rsidP="00DA6F72" w:rsidRDefault="00DA6F72" w14:paraId="12A1F8E4" w14:textId="3908BF42" w14:noSpellErr="1">
      <w:pPr>
        <w:pStyle w:val="Heading2"/>
      </w:pPr>
      <w:r w:rsidR="6D033893">
        <w:rPr/>
        <w:t>About Rule 201</w:t>
      </w:r>
    </w:p>
    <w:p w:rsidR="00DA6F72" w:rsidP="6D033893" w:rsidRDefault="00DA6F72" w14:paraId="0E07DE80" w14:textId="77777777" w14:noSpellErr="1">
      <w:pPr>
        <w:rPr>
          <w:rStyle w:val="apple-converted-space"/>
          <w:rFonts w:ascii="Verdana" w:hAnsi="Verdana" w:eastAsia="Verdana" w:cs="Verdana"/>
          <w:color w:val="454545"/>
          <w:sz w:val="20"/>
          <w:szCs w:val="20"/>
        </w:rPr>
      </w:pPr>
      <w:r w:rsidRPr="6D033893">
        <w:rPr>
          <w:rFonts w:ascii="Verdana" w:hAnsi="Verdana" w:eastAsia="Verdana" w:cs="Verdana"/>
          <w:color w:val="454545"/>
          <w:sz w:val="20"/>
          <w:szCs w:val="20"/>
          <w:shd w:val="clear" w:color="auto" w:fill="FFFFFF"/>
        </w:rPr>
        <w:t>The Securities and Exchange Commission has adopted amendments to Regulation SHO under the Securities Exchange Act of 1934 ("Exchange Act") to implement a short sale-related circuit breaker that, if triggered, will restrict the prices at which securities may be sold short and to impose a "short exempt" marking requirement.</w:t>
      </w:r>
      <w:r w:rsidRPr="6D033893">
        <w:rPr>
          <w:rStyle w:val="apple-converted-space"/>
          <w:rFonts w:ascii="Verdana" w:hAnsi="Verdana" w:eastAsia="Verdana" w:cs="Verdana"/>
          <w:color w:val="454545"/>
          <w:sz w:val="20"/>
          <w:szCs w:val="20"/>
          <w:shd w:val="clear" w:color="auto" w:fill="FFFFFF"/>
        </w:rPr>
        <w:t> </w:t>
      </w:r>
    </w:p>
    <w:p w:rsidR="00DA6F72" w:rsidP="6D033893" w:rsidRDefault="00DA6F72" w14:paraId="5EEF94B6" w14:textId="77777777" w14:noSpellErr="1">
      <w:pPr>
        <w:rPr>
          <w:rFonts w:ascii="Verdana" w:hAnsi="Verdana" w:eastAsia="Verdana" w:cs="Verdana"/>
          <w:color w:val="454545"/>
          <w:sz w:val="20"/>
          <w:szCs w:val="20"/>
        </w:rPr>
      </w:pPr>
      <w:r w:rsidRPr="6D033893">
        <w:rPr>
          <w:rFonts w:ascii="Verdana" w:hAnsi="Verdana" w:eastAsia="Verdana" w:cs="Verdana"/>
          <w:color w:val="454545"/>
          <w:sz w:val="20"/>
          <w:szCs w:val="20"/>
          <w:shd w:val="clear" w:color="auto" w:fill="FFFFFF"/>
        </w:rPr>
        <w:lastRenderedPageBreak/>
        <w:t>Rule 201, covers almost all securities, except options. Under Rule 201(b),</w:t>
      </w:r>
      <w:r w:rsidRPr="6D033893">
        <w:rPr>
          <w:rFonts w:ascii="Verdana" w:hAnsi="Verdana" w:eastAsia="Verdana" w:cs="Verdana"/>
          <w:color w:val="454545"/>
          <w:sz w:val="20"/>
          <w:szCs w:val="20"/>
          <w:shd w:val="clear" w:color="auto" w:fill="FFFFFF"/>
        </w:rPr>
        <w:t xml:space="preserve"> the alternative uptick rule (</w:t>
      </w:r>
      <w:r w:rsidRPr="6D033893">
        <w:rPr>
          <w:rFonts w:ascii="Verdana" w:hAnsi="Verdana" w:eastAsia="Verdana" w:cs="Verdana"/>
          <w:color w:val="454545"/>
          <w:sz w:val="20"/>
          <w:szCs w:val="20"/>
          <w:shd w:val="clear" w:color="auto" w:fill="FFFFFF"/>
        </w:rPr>
        <w:t xml:space="preserve">short sale-related circuit breaker) applies to a security whose price has declined by 10% or more from the closing price of its last trading day. The short sell circuit breaker applies to the same range of securities. Once triggered, all short selling of the covered security is halted for the remainder of the trading day and for the following day. </w:t>
      </w:r>
    </w:p>
    <w:p w:rsidR="00DA6F72" w:rsidP="6D033893" w:rsidRDefault="00DA6F72" w14:paraId="2828FD82" w14:textId="77777777" w14:noSpellErr="1">
      <w:pPr>
        <w:rPr>
          <w:rFonts w:ascii="Verdana" w:hAnsi="Verdana" w:eastAsia="Verdana" w:cs="Verdana"/>
          <w:color w:val="454545"/>
          <w:sz w:val="20"/>
          <w:szCs w:val="20"/>
        </w:rPr>
      </w:pPr>
      <w:r w:rsidRPr="6D033893">
        <w:rPr>
          <w:rFonts w:ascii="Verdana" w:hAnsi="Verdana" w:eastAsia="Verdana" w:cs="Verdana"/>
          <w:color w:val="454545"/>
          <w:sz w:val="20"/>
          <w:szCs w:val="20"/>
          <w:shd w:val="clear" w:color="auto" w:fill="FFFFFF"/>
        </w:rPr>
        <w:t>The amendments are located in Rules 201 and 200(g) of Regulation SHO (17 CFR 242.201, 17 CFR 242.200(g)).</w:t>
      </w:r>
      <w:r w:rsidRPr="6D033893">
        <w:rPr>
          <w:rStyle w:val="apple-converted-space"/>
          <w:rFonts w:ascii="Verdana" w:hAnsi="Verdana" w:eastAsia="Verdana" w:cs="Verdana"/>
          <w:color w:val="454545"/>
          <w:sz w:val="20"/>
          <w:szCs w:val="20"/>
          <w:shd w:val="clear" w:color="auto" w:fill="FFFFFF"/>
        </w:rPr>
        <w:t> </w:t>
      </w:r>
      <w:r w:rsidRPr="6D033893">
        <w:rPr>
          <w:rFonts w:ascii="Verdana" w:hAnsi="Verdana" w:eastAsia="Verdana" w:cs="Verdana"/>
          <w:color w:val="454545"/>
          <w:sz w:val="20"/>
          <w:szCs w:val="20"/>
          <w:shd w:val="clear" w:color="auto" w:fill="FFFFFF"/>
        </w:rPr>
        <w:t>201 and 200(g) of Regulation SHO (17 CFR 242.201, 17 CFR 242.200(g)). The Commission adopted the amendments to help prevent short selling, including potentially abusive or manipulative short selling, from being used as a tool to exacerbate a decline in a security's price and to address concerns that excessive downward price pressure on individual securities, accompanied by the fear of unconstrained short selling, can undermine investor confidence in the markets.</w:t>
      </w:r>
    </w:p>
    <w:p w:rsidR="00DA6F72" w:rsidP="24B42192" w:rsidRDefault="00DA6F72" w14:paraId="47923393" w14:textId="77777777">
      <w:pPr>
        <w:rPr>
          <w:rFonts w:ascii="Verdana" w:hAnsi="Verdana" w:eastAsia="Verdana" w:cs="Verdana"/>
          <w:color w:val="454545"/>
          <w:sz w:val="20"/>
          <w:szCs w:val="20"/>
        </w:rPr>
      </w:pPr>
      <w:r w:rsidRPr="6D033893">
        <w:rPr>
          <w:rFonts w:ascii="Verdana" w:hAnsi="Verdana" w:eastAsia="Verdana" w:cs="Verdana"/>
          <w:b w:val="1"/>
          <w:bCs w:val="1"/>
          <w:color w:val="454545"/>
          <w:sz w:val="20"/>
          <w:szCs w:val="20"/>
          <w:shd w:val="clear" w:color="auto" w:fill="FFFFFF"/>
        </w:rPr>
        <w:t>Covered securities</w:t>
      </w:r>
      <w:r w:rsidRPr="6D033893">
        <w:rPr>
          <w:rFonts w:ascii="Verdana" w:hAnsi="Verdana" w:eastAsia="Verdana" w:cs="Verdana"/>
          <w:color w:val="454545"/>
          <w:sz w:val="20"/>
          <w:szCs w:val="20"/>
          <w:shd w:val="clear" w:color="auto" w:fill="FFFFFF"/>
        </w:rPr>
        <w:t>.</w:t>
      </w:r>
      <w:r w:rsidRPr="24B42192">
        <w:rPr/>
        <w:t xml:space="preserve"> </w:t>
      </w:r>
      <w:r w:rsidRPr="6D033893">
        <w:rPr>
          <w:rFonts w:ascii="Verdana" w:hAnsi="Verdana" w:eastAsia="Verdana" w:cs="Verdana"/>
          <w:color w:val="454545"/>
          <w:sz w:val="20"/>
          <w:szCs w:val="20"/>
          <w:shd w:val="clear" w:color="auto" w:fill="FFFFFF"/>
        </w:rPr>
        <w:t xml:space="preserve">‘‘Covered security’’ is defined under Rule 201 by reference to ‘‘any NMS stock’’ other than options under Regulation </w:t>
      </w:r>
      <w:proofErr w:type="gramStart"/>
      <w:r w:rsidRPr="6D033893">
        <w:rPr>
          <w:rFonts w:ascii="Verdana" w:hAnsi="Verdana" w:eastAsia="Verdana" w:cs="Verdana"/>
          <w:color w:val="454545"/>
          <w:sz w:val="20"/>
          <w:szCs w:val="20"/>
          <w:shd w:val="clear" w:color="auto" w:fill="FFFFFF"/>
        </w:rPr>
        <w:t>NMS[</w:t>
      </w:r>
      <w:proofErr w:type="gramEnd"/>
      <w:r w:rsidRPr="6D033893">
        <w:rPr>
          <w:rFonts w:ascii="Verdana" w:hAnsi="Verdana" w:eastAsia="Verdana" w:cs="Verdana"/>
          <w:color w:val="454545"/>
          <w:sz w:val="20"/>
          <w:szCs w:val="20"/>
          <w:shd w:val="clear" w:color="auto" w:fill="FFFFFF"/>
        </w:rPr>
        <w:t xml:space="preserve">5]. Rule 201 generally will apply to all securities, other than options, listed on a national securities exchange, whether traded on an exchange or in the OTC market. It will not include non-NMS stocks quoted on the OTC Bulletin Board or elsewhere, such as the </w:t>
      </w:r>
      <w:proofErr w:type="spellStart"/>
      <w:r w:rsidRPr="6D033893">
        <w:rPr>
          <w:rFonts w:ascii="Verdana" w:hAnsi="Verdana" w:eastAsia="Verdana" w:cs="Verdana"/>
          <w:color w:val="454545"/>
          <w:sz w:val="20"/>
          <w:szCs w:val="20"/>
          <w:shd w:val="clear" w:color="auto" w:fill="FFFFFF"/>
        </w:rPr>
        <w:t>pinksheets</w:t>
      </w:r>
      <w:proofErr w:type="spellEnd"/>
      <w:r w:rsidRPr="6D033893">
        <w:rPr>
          <w:rFonts w:ascii="Verdana" w:hAnsi="Verdana" w:eastAsia="Verdana" w:cs="Verdana"/>
          <w:color w:val="454545"/>
          <w:sz w:val="20"/>
          <w:szCs w:val="20"/>
          <w:shd w:val="clear" w:color="auto" w:fill="FFFFFF"/>
        </w:rPr>
        <w:t xml:space="preserve">. Despite the </w:t>
      </w:r>
      <w:proofErr w:type="spellStart"/>
      <w:r w:rsidRPr="6D033893">
        <w:rPr>
          <w:rFonts w:ascii="Verdana" w:hAnsi="Verdana" w:eastAsia="Verdana" w:cs="Verdana"/>
          <w:color w:val="454545"/>
          <w:sz w:val="20"/>
          <w:szCs w:val="20"/>
          <w:shd w:val="clear" w:color="auto" w:fill="FFFFFF"/>
        </w:rPr>
        <w:t xml:space="preserve">SEC’s</w:t>
      </w:r>
      <w:proofErr w:type="spellEnd"/>
      <w:r w:rsidRPr="6D033893">
        <w:rPr>
          <w:rFonts w:ascii="Verdana" w:hAnsi="Verdana" w:eastAsia="Verdana" w:cs="Verdana"/>
          <w:color w:val="454545"/>
          <w:sz w:val="20"/>
          <w:szCs w:val="20"/>
          <w:shd w:val="clear" w:color="auto" w:fill="FFFFFF"/>
        </w:rPr>
        <w:t xml:space="preserve"> recognition that synthetic short positions can be created in the OTC derivatives and other markets, Rule 201 will not apply to those markets due to the differences in market structure and the difficulty in implementation of a rule applying to those instruments. Short sales to </w:t>
      </w:r>
      <w:r w:rsidRPr="6D033893">
        <w:rPr>
          <w:rFonts w:ascii="Verdana" w:hAnsi="Verdana" w:eastAsia="Verdana" w:cs="Verdana"/>
          <w:b w:val="1"/>
          <w:bCs w:val="1"/>
          <w:color w:val="454545"/>
          <w:sz w:val="20"/>
          <w:szCs w:val="20"/>
          <w:shd w:val="clear" w:color="auto" w:fill="FFFFFF"/>
        </w:rPr>
        <w:t>hedge derivatives</w:t>
      </w:r>
      <w:r w:rsidRPr="6D033893">
        <w:rPr>
          <w:rFonts w:ascii="Verdana" w:hAnsi="Verdana" w:eastAsia="Verdana" w:cs="Verdana"/>
          <w:color w:val="454545"/>
          <w:sz w:val="20"/>
          <w:szCs w:val="20"/>
          <w:shd w:val="clear" w:color="auto" w:fill="FFFFFF"/>
        </w:rPr>
        <w:t xml:space="preserve"> transactions are, however, subject to the rule.</w:t>
      </w:r>
    </w:p>
    <w:p w:rsidR="00DA6F72" w:rsidP="6D033893" w:rsidRDefault="00DA6F72" w14:paraId="4ED175F4" w14:textId="77777777" w14:noSpellErr="1">
      <w:pPr>
        <w:rPr>
          <w:rFonts w:ascii="Verdana" w:hAnsi="Verdana" w:eastAsia="Verdana" w:cs="Verdana"/>
          <w:color w:val="454545"/>
          <w:sz w:val="20"/>
          <w:szCs w:val="20"/>
        </w:rPr>
      </w:pPr>
      <w:r w:rsidRPr="6D033893">
        <w:rPr>
          <w:rFonts w:ascii="Verdana" w:hAnsi="Verdana" w:eastAsia="Verdana" w:cs="Verdana"/>
          <w:b w:val="1"/>
          <w:bCs w:val="1"/>
          <w:color w:val="454545"/>
          <w:sz w:val="20"/>
          <w:szCs w:val="20"/>
          <w:shd w:val="clear" w:color="auto" w:fill="FFFFFF"/>
        </w:rPr>
        <w:t>National best Bid.</w:t>
      </w:r>
      <w:r w:rsidRPr="6D033893">
        <w:rPr>
          <w:rFonts w:ascii="Verdana" w:hAnsi="Verdana" w:eastAsia="Verdana" w:cs="Verdana"/>
          <w:b w:val="1"/>
          <w:bCs w:val="1"/>
          <w:color w:val="454545"/>
          <w:sz w:val="20"/>
          <w:szCs w:val="20"/>
          <w:shd w:val="clear" w:color="auto" w:fill="FFFFFF"/>
        </w:rPr>
        <w:t xml:space="preserve"> </w:t>
      </w:r>
      <w:r w:rsidRPr="6D033893">
        <w:rPr>
          <w:rFonts w:ascii="Verdana" w:hAnsi="Verdana" w:eastAsia="Verdana" w:cs="Verdana"/>
          <w:color w:val="454545"/>
          <w:sz w:val="20"/>
          <w:szCs w:val="20"/>
          <w:shd w:val="clear" w:color="auto" w:fill="FFFFFF"/>
        </w:rPr>
        <w:t>The national best bid, rather than the last sale price as under former Rule 10a-1, was chosen as the basis for the execution of short sales during a circuit breaker period.</w:t>
      </w:r>
      <w:r w:rsidRPr="6D033893">
        <w:rPr>
          <w:rFonts w:ascii="Verdana" w:hAnsi="Verdana" w:eastAsia="Verdana" w:cs="Verdana"/>
          <w:color w:val="454545"/>
          <w:sz w:val="20"/>
          <w:szCs w:val="20"/>
          <w:shd w:val="clear" w:color="auto" w:fill="FFFFFF"/>
        </w:rPr>
        <w:t xml:space="preserve"> Why</w:t>
      </w:r>
      <w:r w:rsidRPr="6D033893">
        <w:rPr>
          <w:rFonts w:ascii="Verdana" w:hAnsi="Verdana" w:eastAsia="Verdana" w:cs="Verdana"/>
          <w:color w:val="454545"/>
          <w:sz w:val="20"/>
          <w:szCs w:val="20"/>
          <w:shd w:val="clear" w:color="auto" w:fill="FFFFFF"/>
          <w:lang w:val="en-CA"/>
        </w:rPr>
        <w:t xml:space="preserve">? Because it is easy to implement. In more details, the increased uses of HFT and the difficulty of tracking sequences of bids and actual last sale price. </w:t>
      </w:r>
      <w:r w:rsidRPr="6D033893">
        <w:rPr>
          <w:rFonts w:ascii="Verdana" w:hAnsi="Verdana" w:eastAsia="Verdana" w:cs="Verdana"/>
          <w:color w:val="454545"/>
          <w:sz w:val="20"/>
          <w:szCs w:val="20"/>
          <w:shd w:val="clear" w:color="auto" w:fill="FFFFFF"/>
        </w:rPr>
        <w:t>The SEC noted that changes in trading markets, including the increasing use of automated matching trading systems that offer price improvement based on national best bid and offer, and the difficulty of tracking sequences of bids and actual last sale prices under current trade reporting systems make the national best bid a more reliable indicator of the real time market.</w:t>
      </w:r>
    </w:p>
    <w:p w:rsidRPr="00B704AF" w:rsidR="00DA6F72" w:rsidP="24B42192" w:rsidRDefault="00DA6F72" w14:paraId="54A6EC87" w14:textId="77777777">
      <w:pPr>
        <w:rPr>
          <w:rFonts w:ascii="Verdana" w:hAnsi="Verdana" w:eastAsia="Verdana" w:cs="Verdana"/>
          <w:color w:val="454545"/>
          <w:sz w:val="20"/>
          <w:szCs w:val="20"/>
          <w:lang w:val="en-CA"/>
        </w:rPr>
      </w:pPr>
      <w:r w:rsidRPr="6D033893">
        <w:rPr>
          <w:rFonts w:ascii="Verdana" w:hAnsi="Verdana" w:eastAsia="Verdana" w:cs="Verdana"/>
          <w:b w:val="1"/>
          <w:bCs w:val="1"/>
          <w:color w:val="454545"/>
          <w:sz w:val="20"/>
          <w:szCs w:val="20"/>
          <w:shd w:val="clear" w:color="auto" w:fill="FFFFFF"/>
        </w:rPr>
        <w:t>Short exempt</w:t>
      </w:r>
      <w:r w:rsidRPr="6D033893">
        <w:rPr>
          <w:rFonts w:ascii="Verdana" w:hAnsi="Verdana" w:eastAsia="Verdana" w:cs="Verdana"/>
          <w:color w:val="454545"/>
          <w:sz w:val="20"/>
          <w:szCs w:val="20"/>
          <w:shd w:val="clear" w:color="auto" w:fill="FFFFFF"/>
        </w:rPr>
        <w:t xml:space="preserve">. </w:t>
      </w:r>
      <w:r w:rsidRPr="6D033893">
        <w:rPr>
          <w:rFonts w:ascii="Verdana" w:hAnsi="Verdana" w:eastAsia="Verdana" w:cs="Verdana"/>
          <w:color w:val="454545"/>
          <w:sz w:val="20"/>
          <w:szCs w:val="20"/>
          <w:shd w:val="clear" w:color="auto" w:fill="FFFFFF"/>
        </w:rPr>
        <w:t xml:space="preserve">Rule 201(c) provides that a broker-dealer submitting a short sale order after the circuit breaker is triggered may mark the order ‘‘short exempt’’ if the broker-dealer identifies the order as being at a price above the national best </w:t>
      </w:r>
      <w:r w:rsidRPr="6D033893">
        <w:rPr>
          <w:rFonts w:ascii="Verdana" w:hAnsi="Verdana" w:eastAsia="Verdana" w:cs="Verdana"/>
          <w:color w:val="454545"/>
          <w:sz w:val="20"/>
          <w:szCs w:val="20"/>
          <w:shd w:val="clear" w:color="auto" w:fill="FFFFFF"/>
        </w:rPr>
        <w:t xml:space="preserve">bid at the time of submission. </w:t>
      </w:r>
      <w:r w:rsidRPr="6D033893">
        <w:rPr>
          <w:rFonts w:ascii="Verdana" w:hAnsi="Verdana" w:eastAsia="Verdana" w:cs="Verdana"/>
          <w:color w:val="454545"/>
          <w:sz w:val="20"/>
          <w:szCs w:val="20"/>
          <w:shd w:val="clear" w:color="auto" w:fill="FFFFFF"/>
        </w:rPr>
        <w:t xml:space="preserve">Rule 200(g), the Regulation SHO marking provision, has been amended to reinsert ‘‘short exempt’’ as a category broker-dealers may include on an order, in addition to ‘‘long’’ and ‘‘short.’’ A broker-dealer may mark an order ‘‘short exempt’’ if any of the provisions of Rule 201(c) or (d) apply. Under Rule 201(b)(1)(iii)(B), a trading center’s policies and procedures must be reasonably designed to permit the execution or display of a short sale order of a covered security marked ‘‘short exempt’’ regardless of whether the order is at a price that is less than or equal to the current national </w:t>
      </w:r>
      <w:proofErr w:type="spellStart"/>
      <w:r w:rsidRPr="6D033893">
        <w:rPr>
          <w:rFonts w:ascii="Verdana" w:hAnsi="Verdana" w:eastAsia="Verdana" w:cs="Verdana"/>
          <w:color w:val="454545"/>
          <w:sz w:val="20"/>
          <w:szCs w:val="20"/>
          <w:shd w:val="clear" w:color="auto" w:fill="FFFFFF"/>
        </w:rPr>
        <w:t xml:space="preserve">bet</w:t>
      </w:r>
      <w:proofErr w:type="spellEnd"/>
      <w:r w:rsidRPr="6D033893">
        <w:rPr>
          <w:rFonts w:ascii="Verdana" w:hAnsi="Verdana" w:eastAsia="Verdana" w:cs="Verdana"/>
          <w:color w:val="454545"/>
          <w:sz w:val="20"/>
          <w:szCs w:val="20"/>
          <w:shd w:val="clear" w:color="auto" w:fill="FFFFFF"/>
        </w:rPr>
        <w:t xml:space="preserve"> bid. An order may be marked ‘‘short exempt’’ under either the </w:t>
      </w:r>
      <w:r w:rsidRPr="6D033893">
        <w:rPr>
          <w:rFonts w:ascii="Verdana" w:hAnsi="Verdana" w:eastAsia="Verdana" w:cs="Verdana"/>
          <w:b w:val="1"/>
          <w:bCs w:val="1"/>
          <w:color w:val="454545"/>
          <w:sz w:val="20"/>
          <w:szCs w:val="20"/>
          <w:shd w:val="clear" w:color="auto" w:fill="FFFFFF"/>
        </w:rPr>
        <w:t>‘‘broker-dealer exception’’ of Rule 201(c)</w:t>
      </w:r>
      <w:r w:rsidRPr="6D033893">
        <w:rPr>
          <w:rFonts w:ascii="Verdana" w:hAnsi="Verdana" w:eastAsia="Verdana" w:cs="Verdana"/>
          <w:color w:val="454545"/>
          <w:sz w:val="20"/>
          <w:szCs w:val="20"/>
          <w:shd w:val="clear" w:color="auto" w:fill="FFFFFF"/>
        </w:rPr>
        <w:t xml:space="preserve"> or </w:t>
      </w:r>
      <w:r w:rsidRPr="6D033893">
        <w:rPr>
          <w:rFonts w:ascii="Verdana" w:hAnsi="Verdana" w:eastAsia="Verdana" w:cs="Verdana"/>
          <w:b w:val="1"/>
          <w:bCs w:val="1"/>
          <w:color w:val="454545"/>
          <w:sz w:val="20"/>
          <w:szCs w:val="20"/>
          <w:shd w:val="clear" w:color="auto" w:fill="FFFFFF"/>
        </w:rPr>
        <w:t>the enumerated exceptions under Rule 201(d).</w:t>
      </w:r>
      <w:r w:rsidRPr="6D033893">
        <w:rPr>
          <w:rFonts w:ascii="Verdana" w:hAnsi="Verdana" w:eastAsia="Verdana" w:cs="Verdana"/>
          <w:color w:val="454545"/>
          <w:sz w:val="20"/>
          <w:szCs w:val="20"/>
          <w:shd w:val="clear" w:color="auto" w:fill="FFFFFF"/>
        </w:rPr>
        <w:t xml:space="preserve"> </w:t>
      </w:r>
    </w:p>
    <w:p w:rsidR="00DA6F72" w:rsidP="6D033893" w:rsidRDefault="00DA6F72" w14:paraId="22CCDD8C" w14:textId="77777777" w14:noSpellErr="1">
      <w:pPr>
        <w:rPr>
          <w:rStyle w:val="apple-converted-space"/>
          <w:rFonts w:ascii="Verdana" w:hAnsi="Verdana" w:eastAsia="Verdana" w:cs="Verdana"/>
          <w:color w:val="454545"/>
          <w:sz w:val="20"/>
          <w:szCs w:val="20"/>
        </w:rPr>
      </w:pPr>
      <w:r w:rsidRPr="6D033893">
        <w:rPr>
          <w:rFonts w:ascii="Verdana" w:hAnsi="Verdana" w:eastAsia="Verdana" w:cs="Verdana"/>
          <w:b w:val="1"/>
          <w:bCs w:val="1"/>
          <w:color w:val="454545"/>
          <w:sz w:val="20"/>
          <w:szCs w:val="20"/>
          <w:shd w:val="clear" w:color="auto" w:fill="FFFFFF"/>
        </w:rPr>
        <w:lastRenderedPageBreak/>
        <w:t>Time</w:t>
      </w:r>
      <w:r w:rsidRPr="6D033893">
        <w:rPr>
          <w:rFonts w:ascii="Verdana" w:hAnsi="Verdana" w:eastAsia="Verdana" w:cs="Verdana"/>
          <w:color w:val="454545"/>
          <w:sz w:val="20"/>
          <w:szCs w:val="20"/>
          <w:shd w:val="clear" w:color="auto" w:fill="FFFFFF"/>
        </w:rPr>
        <w:t xml:space="preserve">. All market participants have to comply with the requirements of Rules 201 of </w:t>
      </w:r>
      <w:r w:rsidRPr="6D033893">
        <w:rPr>
          <w:rFonts w:ascii="Verdana" w:hAnsi="Verdana" w:eastAsia="Verdana" w:cs="Verdana"/>
          <w:color w:val="454545"/>
          <w:sz w:val="20"/>
          <w:szCs w:val="20"/>
          <w:shd w:val="clear" w:color="auto" w:fill="FFFFFF"/>
        </w:rPr>
        <w:t>Reg</w:t>
      </w:r>
      <w:r w:rsidRPr="6D033893">
        <w:rPr>
          <w:rFonts w:ascii="Verdana" w:hAnsi="Verdana" w:eastAsia="Verdana" w:cs="Verdana"/>
          <w:color w:val="454545"/>
          <w:sz w:val="20"/>
          <w:szCs w:val="20"/>
          <w:shd w:val="clear" w:color="auto" w:fill="FFFFFF"/>
        </w:rPr>
        <w:t xml:space="preserve"> SHO by</w:t>
      </w:r>
      <w:r w:rsidRPr="6D033893">
        <w:rPr>
          <w:rStyle w:val="apple-converted-space"/>
          <w:rFonts w:ascii="Verdana" w:hAnsi="Verdana" w:eastAsia="Verdana" w:cs="Verdana"/>
          <w:color w:val="454545"/>
          <w:sz w:val="20"/>
          <w:szCs w:val="20"/>
          <w:shd w:val="clear" w:color="auto" w:fill="FFFFFF"/>
        </w:rPr>
        <w:t> </w:t>
      </w:r>
      <w:r w:rsidRPr="6D033893">
        <w:rPr>
          <w:rFonts w:ascii="Verdana" w:hAnsi="Verdana" w:eastAsia="Verdana" w:cs="Verdana"/>
          <w:color w:val="454545"/>
          <w:sz w:val="20"/>
          <w:szCs w:val="20"/>
          <w:shd w:val="clear" w:color="auto" w:fill="FFFFFF"/>
        </w:rPr>
        <w:t>November 10, 2010</w:t>
      </w:r>
      <w:r w:rsidRPr="6D033893">
        <w:rPr>
          <w:rStyle w:val="apple-converted-space"/>
          <w:rFonts w:ascii="Verdana" w:hAnsi="Verdana" w:eastAsia="Verdana" w:cs="Verdana"/>
          <w:color w:val="454545"/>
          <w:sz w:val="20"/>
          <w:szCs w:val="20"/>
          <w:shd w:val="clear" w:color="auto" w:fill="FFFFFF"/>
        </w:rPr>
        <w:t>. Passed on February 25,2010. An effective date of May 10, 2010 and a compliance date of November 10,2010.</w:t>
      </w:r>
    </w:p>
    <w:p w:rsidR="00DA6F72" w:rsidP="6D033893" w:rsidRDefault="00DA6F72" w14:paraId="285C09EB" w14:textId="413E9DE3" w14:noSpellErr="1">
      <w:pPr>
        <w:rPr>
          <w:rStyle w:val="apple-converted-space"/>
          <w:rFonts w:ascii="Verdana" w:hAnsi="Verdana" w:eastAsia="Verdana" w:cs="Verdana"/>
          <w:color w:val="454545"/>
          <w:sz w:val="20"/>
          <w:szCs w:val="20"/>
        </w:rPr>
      </w:pPr>
      <w:r w:rsidRPr="6D033893">
        <w:rPr>
          <w:rStyle w:val="apple-converted-space"/>
          <w:rFonts w:ascii="Verdana" w:hAnsi="Verdana" w:eastAsia="Verdana" w:cs="Verdana"/>
          <w:color w:val="454545"/>
          <w:sz w:val="20"/>
          <w:szCs w:val="20"/>
          <w:shd w:val="clear" w:color="auto" w:fill="FFFFFF"/>
        </w:rPr>
        <w:t>Under certain conditions, a.k.a. “short exempt”, a short-sale order submitted by a broker-dealer after the circuit breaker is triggered may be marked “short exempt”.</w:t>
      </w:r>
    </w:p>
    <w:p w:rsidRPr="00AC0B82" w:rsidR="001C73C1" w:rsidP="3A65E3BA" w:rsidRDefault="001C73C1" w14:paraId="1EFBABEB" w14:noSpellErr="1" w14:textId="7E3BCA88">
      <w:pPr>
        <w:pStyle w:val="Heading2"/>
        <w:rPr>
          <w:lang w:val="en-CA"/>
        </w:rPr>
      </w:pPr>
      <w:r w:rsidRPr="3A65E3BA" w:rsidR="3A65E3BA">
        <w:rPr>
          <w:lang w:val="en-CA"/>
        </w:rPr>
        <w:t>Timeline</w:t>
      </w:r>
      <w:r w:rsidRPr="3A65E3BA" w:rsidR="3A65E3BA">
        <w:rPr>
          <w:lang w:val="en-CA"/>
        </w:rPr>
        <w:t xml:space="preserve"> </w:t>
      </w:r>
    </w:p>
    <w:p w:rsidR="001C73C1" w:rsidP="6D033893" w:rsidRDefault="001C73C1" w14:paraId="37FF1C6E" w14:textId="77777777" w14:noSpellErr="1">
      <w:pPr>
        <w:rPr>
          <w:lang w:val="en-CA"/>
        </w:rPr>
      </w:pPr>
      <w:r w:rsidRPr="6D033893" w:rsidR="6D033893">
        <w:rPr>
          <w:lang w:val="en-CA"/>
        </w:rPr>
        <w:t>1938 Uptick rule introduced</w:t>
      </w:r>
    </w:p>
    <w:p w:rsidR="001C73C1" w:rsidP="6D033893" w:rsidRDefault="001C73C1" w14:paraId="50F27B6E" w14:textId="133119C1" w14:noSpellErr="1">
      <w:pPr>
        <w:rPr>
          <w:lang w:val="en-CA"/>
        </w:rPr>
      </w:pPr>
      <w:r w:rsidRPr="6D033893" w:rsidR="6D033893">
        <w:rPr>
          <w:lang w:val="en-CA"/>
        </w:rPr>
        <w:t xml:space="preserve">April, 2001. Decimalization </w:t>
      </w:r>
      <w:r w:rsidRPr="6D033893" w:rsidR="6D033893">
        <w:rPr>
          <w:lang w:val="en-CA"/>
        </w:rPr>
        <w:t>finalized. [</w:t>
      </w:r>
      <w:hyperlink r:id="R5b33b2c0fbae41fd">
        <w:r w:rsidRPr="6D033893" w:rsidR="6D033893">
          <w:rPr>
            <w:rStyle w:val="Hyperlink"/>
            <w:lang w:val="en-CA"/>
          </w:rPr>
          <w:t>1</w:t>
        </w:r>
      </w:hyperlink>
      <w:r w:rsidRPr="6D033893" w:rsidR="6D033893">
        <w:rPr>
          <w:lang w:val="en-CA"/>
        </w:rPr>
        <w:t>]</w:t>
      </w:r>
    </w:p>
    <w:p w:rsidR="001C73C1" w:rsidP="6D033893" w:rsidRDefault="001C73C1" w14:paraId="01761224" w14:textId="77777777" w14:noSpellErr="1">
      <w:pPr>
        <w:rPr>
          <w:lang w:val="en-CA"/>
        </w:rPr>
      </w:pPr>
      <w:r w:rsidRPr="6D033893" w:rsidR="6D033893">
        <w:rPr>
          <w:lang w:val="en-CA"/>
        </w:rPr>
        <w:t>July, 2007. Uptick rule repealed.</w:t>
      </w:r>
    </w:p>
    <w:p w:rsidR="001C73C1" w:rsidP="6D033893" w:rsidRDefault="001C73C1" w14:paraId="29A2A720" w14:textId="77777777" w14:noSpellErr="1">
      <w:pPr>
        <w:rPr>
          <w:lang w:val="en-CA"/>
        </w:rPr>
      </w:pPr>
      <w:r w:rsidRPr="6D033893" w:rsidR="6D033893">
        <w:rPr>
          <w:lang w:val="en-CA"/>
        </w:rPr>
        <w:t xml:space="preserve">Jan, 2008. Stock market downturn. </w:t>
      </w:r>
    </w:p>
    <w:p w:rsidR="001C73C1" w:rsidP="6D033893" w:rsidRDefault="001C73C1" w14:paraId="5FF24B5E" w14:textId="77777777" w14:noSpellErr="1">
      <w:pPr>
        <w:rPr>
          <w:lang w:val="en-CA"/>
        </w:rPr>
      </w:pPr>
      <w:r w:rsidRPr="6D033893" w:rsidR="6D033893">
        <w:rPr>
          <w:lang w:val="en-CA"/>
        </w:rPr>
        <w:t>Feb, 2010. Alternative uptick rule introduced.</w:t>
      </w:r>
    </w:p>
    <w:p w:rsidRPr="001C73C1" w:rsidR="001C73C1" w:rsidP="001C73C1" w:rsidRDefault="001C73C1" w14:paraId="7DC58E93" w14:textId="77777777">
      <w:pPr>
        <w:rPr>
          <w:lang w:eastAsia="zh-CN"/>
        </w:rPr>
      </w:pPr>
    </w:p>
    <w:p w:rsidR="00DA6F72" w:rsidP="6D033893" w:rsidRDefault="00DA6F72" w14:paraId="1F9E113C" w14:textId="7B14E699" w14:noSpellErr="1">
      <w:pPr>
        <w:pStyle w:val="Heading2"/>
        <w:rPr>
          <w:lang w:val="en-CA"/>
        </w:rPr>
      </w:pPr>
      <w:r w:rsidRPr="6D033893" w:rsidR="6D033893">
        <w:rPr>
          <w:lang w:val="en-CA"/>
        </w:rPr>
        <w:t>关于</w:t>
      </w:r>
      <w:r w:rsidRPr="6D033893" w:rsidR="6D033893">
        <w:rPr>
          <w:lang w:val="en-CA"/>
        </w:rPr>
        <w:t>Uptick</w:t>
      </w:r>
      <w:r w:rsidRPr="6D033893" w:rsidR="6D033893">
        <w:rPr>
          <w:lang w:val="en-CA"/>
        </w:rPr>
        <w:t xml:space="preserve"> Rule</w:t>
      </w:r>
      <w:r w:rsidRPr="6D033893" w:rsidR="6D033893">
        <w:rPr>
          <w:lang w:val="en-CA"/>
        </w:rPr>
        <w:t>演化过程的一些自问自答</w:t>
      </w:r>
    </w:p>
    <w:p w:rsidRPr="00AB51B1" w:rsidR="00DA6F72" w:rsidP="6D033893" w:rsidRDefault="00DA6F72" w14:paraId="6421AB1E" w14:textId="77777777" w14:noSpellErr="1">
      <w:pPr>
        <w:rPr>
          <w:lang w:val="en-CA"/>
        </w:rPr>
      </w:pPr>
      <w:r>
        <w:rPr>
          <w:lang w:val="en-CA"/>
        </w:rPr>
        <w:t xml:space="preserve">The original uptick rule </w:t>
      </w:r>
      <w:r w:rsidRPr="00AB51B1">
        <w:rPr/>
        <w:t>went into effect in 1938 and was removed when </w:t>
      </w:r>
      <w:r w:rsidRPr="6D033893">
        <w:rPr>
          <w:i w:val="1"/>
          <w:iCs w:val="1"/>
        </w:rPr>
        <w:t>Rule 201 </w:t>
      </w:r>
      <w:hyperlink w:tooltip="Regulation SHO" w:history="1" r:id="R230f0f6a756747df">
        <w:r w:rsidRPr="6D033893">
          <w:rPr>
            <w:rStyle w:val="Hyperlink"/>
            <w:i w:val="1"/>
            <w:iCs w:val="1"/>
          </w:rPr>
          <w:t>Regulation SHO</w:t>
        </w:r>
      </w:hyperlink>
      <w:r w:rsidRPr="00AB51B1">
        <w:rPr/>
        <w:t> became effective in 2007</w:t>
      </w:r>
      <w:r>
        <w:rPr/>
        <w:t>.</w:t>
      </w:r>
      <w:r w:rsidRPr="6D033893">
        <w:rPr>
          <w:rFonts w:ascii="Arial" w:hAnsi="Arial" w:eastAsia="Arial" w:cs="Arial"/>
          <w:color w:val="252525"/>
          <w:sz w:val="21"/>
          <w:szCs w:val="21"/>
          <w:shd w:val="clear" w:color="auto" w:fill="FFFFFF"/>
        </w:rPr>
        <w:t xml:space="preserve"> </w:t>
      </w:r>
      <w:r w:rsidRPr="6D033893">
        <w:rPr>
          <w:rFonts w:ascii="Arial" w:hAnsi="Arial" w:eastAsia="Arial" w:cs="Arial"/>
          <w:color w:val="252525"/>
          <w:sz w:val="21"/>
          <w:szCs w:val="21"/>
          <w:shd w:val="clear" w:color="auto" w:fill="FFFFFF"/>
        </w:rPr>
        <w:t xml:space="preserve">A modified form of the rule, the alternative uptick rule, was adopted on 2010-02-24. Short story of the short sale constraints on </w:t>
      </w:r>
      <w:hyperlink w:history="1" r:id="Rf105f5a963544937">
        <w:r w:rsidRPr="6D033893">
          <w:rPr>
            <w:rStyle w:val="Hyperlink"/>
            <w:rFonts w:ascii="Arial" w:hAnsi="Arial" w:eastAsia="Arial" w:cs="Arial"/>
            <w:sz w:val="21"/>
            <w:szCs w:val="21"/>
            <w:shd w:val="clear" w:color="auto" w:fill="FFFFFF"/>
          </w:rPr>
          <w:t>Investopedia</w:t>
        </w:r>
      </w:hyperlink>
      <w:r w:rsidRPr="6D033893">
        <w:rPr>
          <w:rFonts w:ascii="Arial" w:hAnsi="Arial" w:eastAsia="Arial" w:cs="Arial"/>
          <w:color w:val="252525"/>
          <w:sz w:val="21"/>
          <w:szCs w:val="21"/>
          <w:shd w:val="clear" w:color="auto" w:fill="FFFFFF"/>
        </w:rPr>
        <w:t xml:space="preserve">. A </w:t>
      </w:r>
      <w:hyperlink w:history="1" r:id="Re76fbe91abcb4534">
        <w:r w:rsidRPr="6D033893">
          <w:rPr>
            <w:rStyle w:val="Hyperlink"/>
            <w:rFonts w:ascii="Arial" w:hAnsi="Arial" w:eastAsia="Arial" w:cs="Arial"/>
            <w:sz w:val="21"/>
            <w:szCs w:val="21"/>
            <w:shd w:val="clear" w:color="auto" w:fill="FFFFFF"/>
          </w:rPr>
          <w:t>short-selling tutorial</w:t>
        </w:r>
      </w:hyperlink>
      <w:r w:rsidRPr="6D033893">
        <w:rPr>
          <w:rFonts w:ascii="Arial" w:hAnsi="Arial" w:eastAsia="Arial" w:cs="Arial"/>
          <w:color w:val="252525"/>
          <w:sz w:val="21"/>
          <w:szCs w:val="21"/>
          <w:shd w:val="clear" w:color="auto" w:fill="FFFFFF"/>
        </w:rPr>
        <w:t>.</w:t>
      </w:r>
    </w:p>
    <w:p w:rsidRPr="00DA6F72" w:rsidR="00DA6F72" w:rsidP="6D033893" w:rsidRDefault="00DA6F72" w14:paraId="6BDF80BA" w14:textId="0C837DA3" w14:noSpellErr="1">
      <w:pPr>
        <w:rPr>
          <w:lang w:val="en-CA"/>
        </w:rPr>
      </w:pPr>
      <w:r w:rsidRPr="6D033893" w:rsidR="6D033893">
        <w:rPr>
          <w:lang w:val="en-CA"/>
        </w:rPr>
        <w:t xml:space="preserve">The short sale circuit breaker does not prevent the price of a stock from declining. Investors with the stocks in hand can still sell them (long-sale) and the price can still drop. It’s </w:t>
      </w:r>
      <w:r w:rsidRPr="6D033893" w:rsidR="6D033893">
        <w:rPr>
          <w:lang w:val="en-CA"/>
        </w:rPr>
        <w:t xml:space="preserve">just that the short-sellers cannot sell at a price lower than or equal to the National Best Bid price. </w:t>
      </w:r>
    </w:p>
    <w:p w:rsidRPr="007545F3" w:rsidR="00DA6F72" w:rsidP="6D033893" w:rsidRDefault="00DA6F72" w14:paraId="490EAABC" w14:textId="77777777" w14:noSpellErr="1">
      <w:pPr>
        <w:rPr>
          <w:b w:val="1"/>
          <w:bCs w:val="1"/>
          <w:lang w:val="en-CA"/>
        </w:rPr>
      </w:pPr>
      <w:r w:rsidRPr="6D033893" w:rsidR="6D033893">
        <w:rPr>
          <w:b w:val="1"/>
          <w:bCs w:val="1"/>
          <w:lang w:val="en-CA"/>
        </w:rPr>
        <w:t>Why is the uptick rule introduced in 1938?</w:t>
      </w:r>
    </w:p>
    <w:p w:rsidR="00DA6F72" w:rsidP="37CC369D" w:rsidRDefault="00DA6F72" w14:paraId="52B8C2D1" w14:noSpellErr="1" w14:textId="3C0BBDAB">
      <w:pPr>
        <w:rPr>
          <w:lang w:val="en-CA"/>
        </w:rPr>
      </w:pPr>
      <w:r w:rsidRPr="37CC369D" w:rsidR="37CC369D">
        <w:rPr>
          <w:lang w:val="en-CA"/>
        </w:rPr>
        <w:t>The stock market dropped sharply in 1937, the SEC blamed the short sellers for the crisis. Then, a short sale restraint, the uptick rule, was introduced to prevent similar crisis. [1]</w:t>
      </w:r>
      <w:r w:rsidRPr="37CC369D" w:rsidR="37CC369D">
        <w:rPr>
          <w:lang w:val="en-CA"/>
        </w:rPr>
        <w:t>. Or more specifically, to prevent short-selling orders from executing in downward markets.</w:t>
      </w:r>
    </w:p>
    <w:p w:rsidRPr="007545F3" w:rsidR="00DA6F72" w:rsidP="6D033893" w:rsidRDefault="00DA6F72" w14:paraId="1516A192" w14:textId="77777777" w14:noSpellErr="1">
      <w:pPr>
        <w:rPr>
          <w:b w:val="1"/>
          <w:bCs w:val="1"/>
          <w:lang w:val="en-CA"/>
        </w:rPr>
      </w:pPr>
      <w:r w:rsidRPr="6D033893" w:rsidR="6D033893">
        <w:rPr>
          <w:b w:val="1"/>
          <w:bCs w:val="1"/>
          <w:lang w:val="en-CA"/>
        </w:rPr>
        <w:t>Why is it repealed in 2007?</w:t>
      </w:r>
    </w:p>
    <w:p w:rsidRPr="00B81BB0" w:rsidR="00DA6F72" w:rsidP="6D033893" w:rsidRDefault="00DA6F72" w14:paraId="2041291F" w14:textId="77777777" w14:noSpellErr="1">
      <w:pPr>
        <w:rPr>
          <w:lang w:val="en-CA"/>
        </w:rPr>
      </w:pPr>
      <w:r w:rsidRPr="6D033893" w:rsidR="6D033893">
        <w:rPr>
          <w:lang w:val="en-CA"/>
        </w:rPr>
        <w:t xml:space="preserve">The impetus to remove the 70-year old uptick rule came after the SEC conducted a pilot program that lasted from May 2,2005, through July 3, 2007. A pilot group of 1,000 stocks with the uptick rule removed was studied. The SEC concluded that the trading patterns of the stocks in pilot group showed no discernible difference comparing to the other stocks, including how the stocks were short with or without the rule. Academic studies agree with this conclusion. [2] Once the rule was removed, the public and business leaders rallied around the old standard. Public letters to the </w:t>
      </w:r>
      <w:r w:rsidRPr="6D033893" w:rsidR="6D033893">
        <w:rPr>
          <w:i w:val="1"/>
          <w:iCs w:val="1"/>
          <w:lang w:val="en-CA"/>
        </w:rPr>
        <w:t>Wall Street Journal</w:t>
      </w:r>
      <w:r w:rsidRPr="6D033893" w:rsidR="6D033893">
        <w:rPr>
          <w:lang w:val="en-CA"/>
        </w:rPr>
        <w:t xml:space="preserve"> showed people were 5-to-1 in favor of the old rule. [3]</w:t>
      </w:r>
    </w:p>
    <w:p w:rsidRPr="007545F3" w:rsidR="00DA6F72" w:rsidP="6D033893" w:rsidRDefault="00DA6F72" w14:paraId="7ED33DE2" w14:textId="77777777" w14:noSpellErr="1">
      <w:pPr>
        <w:rPr>
          <w:b w:val="1"/>
          <w:bCs w:val="1"/>
          <w:lang w:val="en-CA"/>
        </w:rPr>
      </w:pPr>
      <w:r w:rsidRPr="6D033893" w:rsidR="6D033893">
        <w:rPr>
          <w:b w:val="1"/>
          <w:bCs w:val="1"/>
          <w:lang w:val="en-CA"/>
        </w:rPr>
        <w:t>Why the complete short sale ban in 2008?</w:t>
      </w:r>
    </w:p>
    <w:p w:rsidR="00DA6F72" w:rsidP="6D033893" w:rsidRDefault="00DA6F72" w14:paraId="08FA0D14" w14:textId="77777777" w14:noSpellErr="1">
      <w:pPr>
        <w:rPr>
          <w:lang w:val="en-CA"/>
        </w:rPr>
      </w:pPr>
      <w:r w:rsidRPr="6D033893" w:rsidR="6D033893">
        <w:rPr>
          <w:lang w:val="en-CA"/>
        </w:rPr>
        <w:t>The uptick rule probably could have slowed the pace of the unwind and the panic, but whether slowing it down is a good thing is another story. A good thing about the absence of short sale constraints is that it hastened the publicly traded firms with fraud and corruption to collapse.  The short sellers can still do it with options and synthetic stocks.</w:t>
      </w:r>
    </w:p>
    <w:p w:rsidR="00DA6F72" w:rsidP="6D033893" w:rsidRDefault="00DA6F72" w14:paraId="7BD4630C" w14:textId="77777777" w14:noSpellErr="1">
      <w:pPr>
        <w:rPr>
          <w:b w:val="1"/>
          <w:bCs w:val="1"/>
          <w:lang w:val="en-CA"/>
        </w:rPr>
      </w:pPr>
      <w:r w:rsidRPr="6D033893" w:rsidR="6D033893">
        <w:rPr>
          <w:b w:val="1"/>
          <w:bCs w:val="1"/>
          <w:lang w:val="en-CA"/>
        </w:rPr>
        <w:t>Why is the alternative rule introduced in 2010?</w:t>
      </w:r>
    </w:p>
    <w:p w:rsidRPr="007545F3" w:rsidR="00DA6F72" w:rsidP="6D033893" w:rsidRDefault="00DA6F72" w14:paraId="1DE8B8B3" w14:textId="77777777" w14:noSpellErr="1">
      <w:pPr>
        <w:rPr>
          <w:lang w:val="en-CA"/>
        </w:rPr>
      </w:pPr>
      <w:r w:rsidRPr="6D033893" w:rsidR="6D033893">
        <w:rPr>
          <w:lang w:val="en-CA"/>
        </w:rPr>
        <w:t xml:space="preserve">After the SEC repealed the so-called uptick rule in 2007, the 2008 financial crisis happened. The public criticize SEC for removing the short sale constraint and exacerbate the stock avalanche in 2008, particularly in financial stocks. There were rumors that a group of traders coordinated an assault on Bear Stearns’ stock. Similar suspicions were raised in the failure of Lehman Brothers. [4] </w:t>
      </w:r>
      <w:r w:rsidRPr="6D033893" w:rsidR="6D033893">
        <w:rPr>
          <w:strike w:val="1"/>
          <w:lang w:val="en-CA"/>
        </w:rPr>
        <w:t>Due to the public pressure, the SEC felt it has to show some efforts.</w:t>
      </w:r>
      <w:r w:rsidRPr="6D033893" w:rsidR="6D033893">
        <w:rPr>
          <w:lang w:val="en-CA"/>
        </w:rPr>
        <w:t xml:space="preserve"> They passed the alternative uptick rule by a 3-2 vote.</w:t>
      </w:r>
    </w:p>
    <w:p w:rsidR="00DA6F72" w:rsidP="6D033893" w:rsidRDefault="00DA6F72" w14:paraId="04026FE4" w14:textId="77777777" w14:noSpellErr="1">
      <w:pPr>
        <w:rPr>
          <w:b w:val="1"/>
          <w:bCs w:val="1"/>
          <w:lang w:val="en-CA"/>
        </w:rPr>
      </w:pPr>
      <w:r w:rsidRPr="6D033893" w:rsidR="6D033893">
        <w:rPr>
          <w:b w:val="1"/>
          <w:bCs w:val="1"/>
          <w:lang w:val="en-CA"/>
        </w:rPr>
        <w:t>What is the difference between the 2010 and 1938 rule?</w:t>
      </w:r>
    </w:p>
    <w:p w:rsidR="00DA6F72" w:rsidP="6D033893" w:rsidRDefault="00DA6F72" w14:paraId="6C8B2E87" w14:textId="48F515C7" w14:noSpellErr="1">
      <w:pPr>
        <w:rPr>
          <w:lang w:val="en-CA"/>
        </w:rPr>
      </w:pPr>
      <w:r w:rsidRPr="6D033893" w:rsidR="6D033893">
        <w:rPr>
          <w:lang w:val="en-CA"/>
        </w:rPr>
        <w:t xml:space="preserve">The new circuit breaker is a </w:t>
      </w:r>
      <w:r w:rsidRPr="6D033893" w:rsidR="6D033893">
        <w:rPr>
          <w:lang w:val="en-CA"/>
        </w:rPr>
        <w:t>much less restrictive rule</w:t>
      </w:r>
      <w:r w:rsidRPr="6D033893" w:rsidR="6D033893">
        <w:rPr>
          <w:lang w:val="en-CA"/>
        </w:rPr>
        <w:t xml:space="preserve"> on short selling as it only applies to stocks that have fallen 10% or more</w:t>
      </w:r>
      <w:r w:rsidRPr="6D033893" w:rsidR="6D033893">
        <w:rPr>
          <w:lang w:val="en-CA"/>
        </w:rPr>
        <w:t xml:space="preserve"> during one trading day</w:t>
      </w:r>
      <w:r w:rsidRPr="6D033893" w:rsidR="6D033893">
        <w:rPr>
          <w:lang w:val="en-CA"/>
        </w:rPr>
        <w:t>. The SEC commissioners said it would typically apply to just 1.3% of stocks on any given day during normal market conditions. However, the new circuit breaker does not address the naked short sale problem that helped take down Bear Stearns and Lehman Brothers.</w:t>
      </w:r>
    </w:p>
    <w:p w:rsidRPr="0074042E" w:rsidR="00DA6F72" w:rsidP="6D033893" w:rsidRDefault="00DA6F72" w14:paraId="3284F3CB" w14:textId="77777777" w14:noSpellErr="1">
      <w:pPr>
        <w:rPr>
          <w:lang w:val="en-CA"/>
        </w:rPr>
      </w:pPr>
      <w:r w:rsidRPr="6D033893" w:rsidR="6D033893">
        <w:rPr>
          <w:lang w:val="en-CA"/>
        </w:rPr>
        <w:t>The uptick rule forces traders who borrow stocks to sell them short to wait for an uptick in the price before putting on their trades. The new circuit breaker is much less restrictive. The stocks can be shorted freely until the price declines 10% or more from the closing price of the last trading day. Once triggered, short sales are only allowed with a price above the current national best bid. This effectively put short sellers in a line behind other types of sellers (long sellers). The circuit breaker will remain effective for the rest of that trading day and the following trading day as well.</w:t>
      </w:r>
    </w:p>
    <w:p w:rsidR="00DA6F72" w:rsidP="6D033893" w:rsidRDefault="00DA6F72" w14:paraId="31898B3D" w14:textId="77777777" w14:noSpellErr="1">
      <w:pPr>
        <w:rPr>
          <w:b w:val="1"/>
          <w:bCs w:val="1"/>
          <w:lang w:val="en-CA"/>
        </w:rPr>
      </w:pPr>
      <w:r w:rsidRPr="6D033893" w:rsidR="6D033893">
        <w:rPr>
          <w:b w:val="1"/>
          <w:bCs w:val="1"/>
          <w:lang w:val="en-CA"/>
        </w:rPr>
        <w:t>Does the 2010 rule address the drawbacks of the 1938 rule?</w:t>
      </w:r>
    </w:p>
    <w:p w:rsidR="00DA6F72" w:rsidP="6D033893" w:rsidRDefault="00DA6F72" w14:paraId="04AF6A7F" w14:textId="1DF9DB16" w14:noSpellErr="1">
      <w:pPr>
        <w:rPr>
          <w:lang w:val="en-CA"/>
        </w:rPr>
      </w:pPr>
      <w:r w:rsidRPr="6D033893" w:rsidR="6D033893">
        <w:rPr>
          <w:lang w:val="en-CA"/>
        </w:rPr>
        <w:t>The uptick rule was repealed because the pilot program found no difference in trading patterns between piloted stocks and other stocks. [2] The 2008 financial crisis happened right after that was probably not a coincidence. The predatory short sellers cannot assault when the uptick rule is in place. Will the same tests that concluded the uptick rule useless determine the alternative uptick rule to be a placebo? What different effects has the alternative rule placed on the market comparing to the uptick rule? We are going to find out in this paper.</w:t>
      </w:r>
      <w:r w:rsidRPr="6D033893" w:rsidR="6D033893">
        <w:rPr>
          <w:lang w:val="en-CA"/>
        </w:rPr>
        <w:t xml:space="preserve"> </w:t>
      </w:r>
    </w:p>
    <w:p w:rsidR="001C73C1" w:rsidP="6D033893" w:rsidRDefault="001C73C1" w14:paraId="36760E51" w14:textId="77777777" w14:noSpellErr="1">
      <w:pPr>
        <w:rPr>
          <w:lang w:val="en-CA"/>
        </w:rPr>
      </w:pPr>
      <w:r w:rsidRPr="6D033893" w:rsidR="6D033893">
        <w:rPr>
          <w:lang w:val="en-CA"/>
        </w:rPr>
        <w:t>References:</w:t>
      </w:r>
    </w:p>
    <w:p w:rsidR="001C73C1" w:rsidP="6D033893" w:rsidRDefault="001C73C1" w14:paraId="6A100361" w14:textId="77777777" w14:noSpellErr="1">
      <w:pPr>
        <w:rPr>
          <w:lang w:val="en-CA"/>
        </w:rPr>
      </w:pPr>
      <w:r w:rsidRPr="6D033893" w:rsidR="6D033893">
        <w:rPr>
          <w:lang w:val="en-CA"/>
        </w:rPr>
        <w:t xml:space="preserve">[1] </w:t>
      </w:r>
      <w:r w:rsidRPr="6D033893" w:rsidR="6D033893">
        <w:rPr>
          <w:lang w:val="en-CA"/>
        </w:rPr>
        <w:t>Jerry W. Markham</w:t>
      </w:r>
      <w:r w:rsidRPr="6D033893" w:rsidR="6D033893">
        <w:rPr>
          <w:lang w:val="en-CA"/>
        </w:rPr>
        <w:t xml:space="preserve">, </w:t>
      </w:r>
      <w:r w:rsidRPr="6D033893" w:rsidR="6D033893">
        <w:rPr>
          <w:lang w:val="en-CA"/>
        </w:rPr>
        <w:t>A Financial History of the United States: From Christopher Columbus to the Robber Barons (1492-1900)</w:t>
      </w:r>
      <w:r w:rsidRPr="6D033893" w:rsidR="6D033893">
        <w:rPr>
          <w:lang w:val="en-CA"/>
        </w:rPr>
        <w:t xml:space="preserve"> P234</w:t>
      </w:r>
    </w:p>
    <w:p w:rsidR="001C73C1" w:rsidP="6D033893" w:rsidRDefault="001C73C1" w14:paraId="035E84CC" w14:textId="77777777" w14:noSpellErr="1">
      <w:pPr>
        <w:rPr>
          <w:rFonts w:ascii="Arial" w:hAnsi="Arial" w:eastAsia="Arial" w:cs="Arial"/>
          <w:color w:val="222222"/>
          <w:sz w:val="20"/>
          <w:szCs w:val="20"/>
        </w:rPr>
      </w:pPr>
      <w:r w:rsidRPr="00C04D3A">
        <w:rPr>
          <w:lang w:val="de-DE"/>
        </w:rPr>
        <w:t>[2]</w:t>
      </w:r>
      <w:r w:rsidRPr="6D033893">
        <w:rPr>
          <w:rFonts w:ascii="Arial" w:hAnsi="Arial" w:eastAsia="Arial" w:cs="Arial"/>
          <w:color w:val="222222"/>
          <w:sz w:val="20"/>
          <w:szCs w:val="20"/>
          <w:shd w:val="clear" w:color="auto" w:fill="FFFFFF"/>
          <w:lang w:val="de-DE"/>
        </w:rPr>
        <w:t xml:space="preserve"> Diether, K. B., Lee, K. H., &amp; Werner, I. M. (2009). </w:t>
      </w:r>
      <w:r w:rsidRPr="6D033893">
        <w:rPr>
          <w:rFonts w:ascii="Arial" w:hAnsi="Arial" w:eastAsia="Arial" w:cs="Arial"/>
          <w:color w:val="222222"/>
          <w:sz w:val="20"/>
          <w:szCs w:val="20"/>
          <w:shd w:val="clear" w:color="auto" w:fill="FFFFFF"/>
        </w:rPr>
        <w:t>It's SHO Time! Short</w:t>
      </w:r>
      <w:r w:rsidRPr="6D033893">
        <w:rPr>
          <w:rFonts w:ascii="Cambria Math" w:hAnsi="Cambria Math" w:eastAsia="Cambria Math" w:cs="Cambria Math"/>
          <w:color w:val="222222"/>
          <w:sz w:val="20"/>
          <w:szCs w:val="20"/>
          <w:shd w:val="clear" w:color="auto" w:fill="FFFFFF"/>
        </w:rPr>
        <w:t>‐</w:t>
      </w:r>
      <w:r w:rsidRPr="6D033893">
        <w:rPr>
          <w:rFonts w:ascii="Arial" w:hAnsi="Arial" w:eastAsia="Arial" w:cs="Arial"/>
          <w:color w:val="222222"/>
          <w:sz w:val="20"/>
          <w:szCs w:val="20"/>
          <w:shd w:val="clear" w:color="auto" w:fill="FFFFFF"/>
        </w:rPr>
        <w:t>Sale Price Tests and Market Quality.</w:t>
      </w:r>
      <w:r w:rsidRPr="6D033893">
        <w:rPr>
          <w:rStyle w:val="apple-converted-space"/>
          <w:rFonts w:ascii="Arial" w:hAnsi="Arial" w:eastAsia="Arial" w:cs="Arial"/>
          <w:color w:val="222222"/>
          <w:sz w:val="20"/>
          <w:szCs w:val="20"/>
          <w:shd w:val="clear" w:color="auto" w:fill="FFFFFF"/>
        </w:rPr>
        <w:t> </w:t>
      </w:r>
      <w:r w:rsidRPr="6D033893">
        <w:rPr>
          <w:rFonts w:ascii="Arial" w:hAnsi="Arial" w:eastAsia="Arial" w:cs="Arial"/>
          <w:i w:val="1"/>
          <w:iCs w:val="1"/>
          <w:color w:val="222222"/>
          <w:sz w:val="20"/>
          <w:szCs w:val="20"/>
          <w:shd w:val="clear" w:color="auto" w:fill="FFFFFF"/>
        </w:rPr>
        <w:t>The Journal of Finance</w:t>
      </w:r>
      <w:r w:rsidRPr="6D033893">
        <w:rPr>
          <w:rFonts w:ascii="Arial" w:hAnsi="Arial" w:eastAsia="Arial" w:cs="Arial"/>
          <w:color w:val="222222"/>
          <w:sz w:val="20"/>
          <w:szCs w:val="20"/>
          <w:shd w:val="clear" w:color="auto" w:fill="FFFFFF"/>
        </w:rPr>
        <w:t>,</w:t>
      </w:r>
      <w:r w:rsidRPr="6D033893">
        <w:rPr>
          <w:rStyle w:val="apple-converted-space"/>
          <w:rFonts w:ascii="Arial" w:hAnsi="Arial" w:eastAsia="Arial" w:cs="Arial"/>
          <w:color w:val="222222"/>
          <w:sz w:val="20"/>
          <w:szCs w:val="20"/>
          <w:shd w:val="clear" w:color="auto" w:fill="FFFFFF"/>
        </w:rPr>
        <w:t> </w:t>
      </w:r>
      <w:r w:rsidRPr="6D033893">
        <w:rPr>
          <w:rFonts w:ascii="Arial" w:hAnsi="Arial" w:eastAsia="Arial" w:cs="Arial"/>
          <w:i w:val="1"/>
          <w:iCs w:val="1"/>
          <w:color w:val="222222"/>
          <w:sz w:val="20"/>
          <w:szCs w:val="20"/>
          <w:shd w:val="clear" w:color="auto" w:fill="FFFFFF"/>
        </w:rPr>
        <w:t>64</w:t>
      </w:r>
      <w:r w:rsidRPr="6D033893">
        <w:rPr>
          <w:rFonts w:ascii="Arial" w:hAnsi="Arial" w:eastAsia="Arial" w:cs="Arial"/>
          <w:color w:val="222222"/>
          <w:sz w:val="20"/>
          <w:szCs w:val="20"/>
          <w:shd w:val="clear" w:color="auto" w:fill="FFFFFF"/>
        </w:rPr>
        <w:t>(1), 37-73.</w:t>
      </w:r>
    </w:p>
    <w:p w:rsidR="001C73C1" w:rsidP="6D033893" w:rsidRDefault="001C73C1" w14:paraId="5C193071" w14:textId="77777777" w14:noSpellErr="1">
      <w:pPr>
        <w:rPr>
          <w:rFonts w:ascii="Arial" w:hAnsi="Arial" w:eastAsia="Arial" w:cs="Arial"/>
          <w:color w:val="222222"/>
          <w:sz w:val="20"/>
          <w:szCs w:val="20"/>
        </w:rPr>
      </w:pPr>
      <w:r w:rsidRPr="6D033893">
        <w:rPr>
          <w:rFonts w:ascii="Arial" w:hAnsi="Arial" w:eastAsia="Arial" w:cs="Arial"/>
          <w:color w:val="222222"/>
          <w:sz w:val="20"/>
          <w:szCs w:val="20"/>
          <w:shd w:val="clear" w:color="auto" w:fill="FFFFFF"/>
        </w:rPr>
        <w:lastRenderedPageBreak/>
        <w:t>[3]</w:t>
      </w:r>
      <w:r w:rsidRPr="00E01B56">
        <w:rPr/>
        <w:t xml:space="preserve"> </w:t>
      </w:r>
      <w:hyperlink w:history="1" r:id="R1bc5e39e44984b44">
        <w:r w:rsidRPr="6D033893">
          <w:rPr>
            <w:rStyle w:val="Hyperlink"/>
            <w:rFonts w:ascii="Arial" w:hAnsi="Arial" w:eastAsia="Arial" w:cs="Arial"/>
            <w:sz w:val="20"/>
            <w:szCs w:val="20"/>
            <w:shd w:val="clear" w:color="auto" w:fill="FFFFFF"/>
          </w:rPr>
          <w:t>http://www.forbes.com/2009/03/25/uptick-rule-shorts-intelligent-investing-short-selling.html</w:t>
        </w:r>
      </w:hyperlink>
    </w:p>
    <w:p w:rsidR="00DA6F72" w:rsidP="6D033893" w:rsidRDefault="001C73C1" w14:paraId="29915FA3" w14:textId="4CC570AC" w14:noSpellErr="1">
      <w:pPr>
        <w:rPr>
          <w:rFonts w:ascii="Arial" w:hAnsi="Arial" w:eastAsia="Arial" w:cs="Arial"/>
          <w:color w:val="222222"/>
          <w:sz w:val="20"/>
          <w:szCs w:val="20"/>
        </w:rPr>
      </w:pPr>
      <w:r w:rsidRPr="6D033893">
        <w:rPr>
          <w:rFonts w:ascii="Arial" w:hAnsi="Arial" w:eastAsia="Arial" w:cs="Arial"/>
          <w:color w:val="222222"/>
          <w:sz w:val="20"/>
          <w:szCs w:val="20"/>
          <w:shd w:val="clear" w:color="auto" w:fill="FFFFFF"/>
        </w:rPr>
        <w:t>[4]</w:t>
      </w:r>
      <w:r w:rsidRPr="0074042E">
        <w:rPr/>
        <w:t xml:space="preserve"> </w:t>
      </w:r>
      <w:hyperlink w:history="1" w:anchor="f7e40605a25e" r:id="R9b4e39ed4bce4151">
        <w:r w:rsidRPr="6D033893" w:rsidR="003D68D8">
          <w:rPr>
            <w:rStyle w:val="Hyperlink"/>
            <w:rFonts w:ascii="Arial" w:hAnsi="Arial" w:eastAsia="Arial" w:cs="Arial"/>
            <w:sz w:val="20"/>
            <w:szCs w:val="20"/>
            <w:shd w:val="clear" w:color="auto" w:fill="FFFFFF"/>
          </w:rPr>
          <w:t>http://www.forbes.com/sites/streettalk/2010/02/24/secs-new-circuit-breaker-falls-short-of-uptick-rule/#f7e40605a25e</w:t>
        </w:r>
      </w:hyperlink>
    </w:p>
    <w:p w:rsidR="003D68D8" w:rsidP="003D68D8" w:rsidRDefault="003D68D8" w14:paraId="756B6A98" w14:textId="201CFE8D" w14:noSpellErr="1">
      <w:pPr>
        <w:pStyle w:val="Heading2"/>
        <w:rPr>
          <w:shd w:val="clear" w:color="auto" w:fill="FFFFFF"/>
        </w:rPr>
      </w:pPr>
      <w:r>
        <w:rPr>
          <w:shd w:val="clear" w:color="auto" w:fill="FFFFFF"/>
        </w:rPr>
        <w:t>Costs and benefits of the SSCB</w:t>
      </w:r>
    </w:p>
    <w:p w:rsidRPr="00AD28CC" w:rsidR="003D68D8" w:rsidP="6D033893" w:rsidRDefault="003D68D8" w14:paraId="7B0C392C" w14:textId="77777777" w14:noSpellErr="1">
      <w:pPr>
        <w:pStyle w:val="ListParagraph"/>
        <w:numPr>
          <w:ilvl w:val="0"/>
          <w:numId w:val="2"/>
        </w:numPr>
        <w:rPr>
          <w:lang w:val="en-CA"/>
        </w:rPr>
      </w:pPr>
      <w:r w:rsidRPr="6D033893" w:rsidR="6D033893">
        <w:rPr>
          <w:color w:val="FF0000"/>
          <w:lang w:val="en-CA"/>
        </w:rPr>
        <w:t xml:space="preserve">What’s the cost? </w:t>
      </w:r>
    </w:p>
    <w:p w:rsidR="003D68D8" w:rsidP="24B42192" w:rsidRDefault="003D68D8" w14:paraId="1EFA3C08" w14:textId="77777777">
      <w:pPr>
        <w:pStyle w:val="ListParagraph"/>
        <w:numPr>
          <w:ilvl w:val="1"/>
          <w:numId w:val="2"/>
        </w:numPr>
        <w:rPr>
          <w:lang w:val="en-CA"/>
        </w:rPr>
      </w:pPr>
      <w:r w:rsidRPr="24B42192" w:rsidR="24B42192">
        <w:rPr>
          <w:b w:val="1"/>
          <w:bCs w:val="1"/>
          <w:lang w:val="en-CA"/>
        </w:rPr>
        <w:t>Market quality</w:t>
      </w:r>
      <w:r w:rsidRPr="24B42192" w:rsidR="24B42192">
        <w:rPr>
          <w:lang w:val="en-CA"/>
        </w:rPr>
        <w:t>. Test for the quote depth of bid and ask (</w:t>
      </w:r>
      <w:proofErr w:type="spellStart"/>
      <w:r w:rsidRPr="24B42192" w:rsidR="24B42192">
        <w:rPr>
          <w:lang w:val="en-CA"/>
        </w:rPr>
        <w:t>Diether</w:t>
      </w:r>
      <w:proofErr w:type="spellEnd"/>
      <w:r w:rsidRPr="24B42192" w:rsidR="24B42192">
        <w:rPr>
          <w:lang w:val="en-CA"/>
        </w:rPr>
        <w:t xml:space="preserve"> et al. (2009)); </w:t>
      </w:r>
    </w:p>
    <w:p w:rsidR="003D68D8" w:rsidP="6D033893" w:rsidRDefault="003D68D8" w14:paraId="00DDB9E1" w14:textId="77777777" w14:noSpellErr="1">
      <w:pPr>
        <w:pStyle w:val="ListParagraph"/>
        <w:numPr>
          <w:ilvl w:val="1"/>
          <w:numId w:val="2"/>
        </w:numPr>
        <w:rPr>
          <w:lang w:val="en-CA"/>
        </w:rPr>
      </w:pPr>
      <w:r w:rsidRPr="6D033893" w:rsidR="6D033893">
        <w:rPr>
          <w:lang w:val="en-CA"/>
        </w:rPr>
        <w:t xml:space="preserve">liquidity level, </w:t>
      </w:r>
    </w:p>
    <w:p w:rsidR="003D68D8" w:rsidP="6D033893" w:rsidRDefault="003D68D8" w14:paraId="55309E57" w14:textId="77777777" w14:noSpellErr="1">
      <w:pPr>
        <w:pStyle w:val="ListParagraph"/>
        <w:numPr>
          <w:ilvl w:val="1"/>
          <w:numId w:val="2"/>
        </w:numPr>
        <w:rPr>
          <w:lang w:val="en-CA"/>
        </w:rPr>
      </w:pPr>
      <w:r w:rsidRPr="6D033893" w:rsidR="6D033893">
        <w:rPr>
          <w:lang w:val="en-CA"/>
        </w:rPr>
        <w:t>Cannot hedge well.</w:t>
      </w:r>
    </w:p>
    <w:p w:rsidR="003D68D8" w:rsidP="24B42192" w:rsidRDefault="003D68D8" w14:paraId="453752E3" w14:textId="77777777">
      <w:pPr>
        <w:pStyle w:val="ListParagraph"/>
        <w:numPr>
          <w:ilvl w:val="1"/>
          <w:numId w:val="2"/>
        </w:numPr>
        <w:rPr>
          <w:lang w:val="en-CA"/>
        </w:rPr>
      </w:pPr>
      <w:r w:rsidRPr="24B42192" w:rsidR="24B42192">
        <w:rPr>
          <w:b w:val="1"/>
          <w:bCs w:val="1"/>
          <w:lang w:val="en-CA"/>
        </w:rPr>
        <w:t>I</w:t>
      </w:r>
      <w:r w:rsidRPr="24B42192" w:rsidR="24B42192">
        <w:rPr>
          <w:b w:val="1"/>
          <w:bCs w:val="1"/>
          <w:lang w:val="en-CA"/>
        </w:rPr>
        <w:t>ntraday volatility</w:t>
      </w:r>
      <w:r w:rsidRPr="24B42192" w:rsidR="24B42192">
        <w:rPr>
          <w:lang w:val="en-CA"/>
        </w:rPr>
        <w:t xml:space="preserve">. Different measures: standard deviation, </w:t>
      </w:r>
      <w:proofErr w:type="spellStart"/>
      <w:r w:rsidRPr="24B42192" w:rsidR="24B42192">
        <w:rPr>
          <w:lang w:val="en-CA"/>
        </w:rPr>
        <w:t>semivariance</w:t>
      </w:r>
      <w:proofErr w:type="spellEnd"/>
      <w:r w:rsidRPr="24B42192" w:rsidR="24B42192">
        <w:rPr>
          <w:lang w:val="en-CA"/>
        </w:rPr>
        <w:t xml:space="preserve"> (Markowitz (1959)), trade-based volatility (</w:t>
      </w:r>
      <w:proofErr w:type="spellStart"/>
      <w:r w:rsidRPr="24B42192" w:rsidR="24B42192">
        <w:rPr>
          <w:lang w:val="en-CA"/>
        </w:rPr>
        <w:t>midquote</w:t>
      </w:r>
      <w:proofErr w:type="spellEnd"/>
      <w:r w:rsidRPr="24B42192" w:rsidR="24B42192">
        <w:rPr>
          <w:lang w:val="en-CA"/>
        </w:rPr>
        <w:t xml:space="preserve"> returns on a 5-, 15-, or 30-minute interval)</w:t>
      </w:r>
    </w:p>
    <w:p w:rsidRPr="00712B27" w:rsidR="003D68D8" w:rsidP="6D033893" w:rsidRDefault="003D68D8" w14:paraId="7673A740" w14:textId="77777777" w14:noSpellErr="1">
      <w:pPr>
        <w:pStyle w:val="ListParagraph"/>
        <w:numPr>
          <w:ilvl w:val="1"/>
          <w:numId w:val="2"/>
        </w:numPr>
        <w:rPr>
          <w:lang w:val="en-CA"/>
        </w:rPr>
      </w:pPr>
      <w:r w:rsidRPr="6D033893" w:rsidR="6D033893">
        <w:rPr>
          <w:lang w:val="en-CA"/>
        </w:rPr>
        <w:t>Speed of price discovery. If price of a stock continues declining after it resumes from the circuit breaker, then the circuit breaker is hindering the price recovery process. Because short-sellers can help accelerating the drop towards the new true value of the stock. However, the further decline could also be a result of bad news happened during the halted time.</w:t>
      </w:r>
    </w:p>
    <w:p w:rsidR="003D68D8" w:rsidP="6D033893" w:rsidRDefault="003D68D8" w14:paraId="4DE44BD1" w14:textId="77777777" w14:noSpellErr="1">
      <w:pPr>
        <w:pStyle w:val="ListParagraph"/>
        <w:numPr>
          <w:ilvl w:val="0"/>
          <w:numId w:val="2"/>
        </w:numPr>
        <w:rPr>
          <w:lang w:val="en-CA"/>
        </w:rPr>
      </w:pPr>
      <w:r w:rsidRPr="6D033893" w:rsidR="6D033893">
        <w:rPr>
          <w:color w:val="FF0000"/>
          <w:lang w:val="en-CA"/>
        </w:rPr>
        <w:t xml:space="preserve">How effective is it? </w:t>
      </w:r>
      <w:r w:rsidRPr="6D033893" w:rsidR="6D033893">
        <w:rPr>
          <w:lang w:val="en-CA"/>
        </w:rPr>
        <w:t xml:space="preserve">(the goal is to control the downside volatility, help stabilize the market) </w:t>
      </w:r>
    </w:p>
    <w:p w:rsidRPr="00AD28CC" w:rsidR="003D68D8" w:rsidP="6D033893" w:rsidRDefault="003D68D8" w14:paraId="4A3D7DA5" w14:textId="77777777" w14:noSpellErr="1">
      <w:pPr>
        <w:pStyle w:val="ListParagraph"/>
        <w:numPr>
          <w:ilvl w:val="1"/>
          <w:numId w:val="2"/>
        </w:numPr>
        <w:rPr>
          <w:lang w:val="en-CA"/>
        </w:rPr>
      </w:pPr>
      <w:r w:rsidRPr="6D033893" w:rsidR="6D033893">
        <w:rPr>
          <w:lang w:val="en-CA"/>
        </w:rPr>
        <w:t>There should be more buy quotes after the break.</w:t>
      </w:r>
    </w:p>
    <w:p w:rsidR="00891F16" w:rsidP="6D033893" w:rsidRDefault="00891F16" w14:paraId="0EBFD627" w14:textId="2E1E3756" w14:noSpellErr="1">
      <w:pPr>
        <w:pStyle w:val="Heading2"/>
        <w:rPr>
          <w:lang w:val="en-CA"/>
        </w:rPr>
      </w:pPr>
      <w:r w:rsidRPr="6D033893" w:rsidR="6D033893">
        <w:rPr>
          <w:lang w:val="en-CA"/>
        </w:rPr>
        <w:t>关于</w:t>
      </w:r>
      <w:r w:rsidRPr="6D033893" w:rsidR="6D033893">
        <w:rPr>
          <w:lang w:val="en-CA"/>
        </w:rPr>
        <w:t>Methodology</w:t>
      </w:r>
      <w:r w:rsidRPr="6D033893" w:rsidR="6D033893">
        <w:rPr>
          <w:lang w:val="en-CA"/>
        </w:rPr>
        <w:t>的一些自问自答</w:t>
      </w:r>
    </w:p>
    <w:p w:rsidR="00891F16" w:rsidP="6D033893" w:rsidRDefault="00891F16" w14:paraId="583DB1F0" w14:textId="3574F453" w14:noSpellErr="1">
      <w:pPr>
        <w:pStyle w:val="ListParagraph"/>
        <w:numPr>
          <w:ilvl w:val="0"/>
          <w:numId w:val="6"/>
        </w:numPr>
        <w:rPr>
          <w:lang w:val="en-CA" w:eastAsia="zh-CN"/>
        </w:rPr>
      </w:pPr>
      <w:r w:rsidRPr="6D033893" w:rsidR="6D033893">
        <w:rPr>
          <w:lang w:val="en-CA" w:eastAsia="zh-CN"/>
        </w:rPr>
        <w:t>Does the market rewards idiosyncratic risks? Since it can be diversified away.</w:t>
      </w:r>
    </w:p>
    <w:p w:rsidR="00891F16" w:rsidP="6D033893" w:rsidRDefault="00891F16" w14:paraId="62CDE73F" w14:textId="0B118B21" w14:noSpellErr="1">
      <w:pPr>
        <w:pStyle w:val="ListParagraph"/>
        <w:numPr>
          <w:ilvl w:val="0"/>
          <w:numId w:val="6"/>
        </w:numPr>
        <w:rPr>
          <w:lang w:val="en-CA" w:eastAsia="zh-CN"/>
        </w:rPr>
      </w:pPr>
      <w:r w:rsidRPr="6D033893" w:rsidR="6D033893">
        <w:rPr>
          <w:lang w:val="en-CA" w:eastAsia="zh-CN"/>
        </w:rPr>
        <w:t>In your hypothesis*, what if the idiosyncratic bad news only caused the stock price to drop for 9% or 10% to reach the new equilibrium? So it’s not going to continue declining in the following trading day.</w:t>
      </w:r>
      <w:r w:rsidRPr="6D033893" w:rsidR="6D033893">
        <w:rPr>
          <w:lang w:val="en-CA" w:eastAsia="zh-CN"/>
        </w:rPr>
        <w:t xml:space="preserve"> </w:t>
      </w:r>
      <w:r w:rsidRPr="6D033893" w:rsidR="6D033893">
        <w:rPr>
          <w:i w:val="1"/>
          <w:iCs w:val="1"/>
          <w:sz w:val="18"/>
          <w:szCs w:val="18"/>
          <w:lang w:val="en-CA" w:eastAsia="zh-CN"/>
        </w:rPr>
        <w:t>*</w:t>
      </w:r>
      <w:r w:rsidRPr="6D033893" w:rsidR="6D033893">
        <w:rPr>
          <w:i w:val="1"/>
          <w:iCs w:val="1"/>
          <w:sz w:val="18"/>
          <w:szCs w:val="18"/>
        </w:rPr>
        <w:t xml:space="preserve"> The stocks that triggered the SCCB are more likely to decline in the following trading day(s)</w:t>
      </w:r>
    </w:p>
    <w:p w:rsidRPr="00891F16" w:rsidR="00CF0DBF" w:rsidP="6D033893" w:rsidRDefault="00BC6998" w14:paraId="3D1F505D" w14:textId="4CF0DB1C" w14:noSpellErr="1">
      <w:pPr>
        <w:pStyle w:val="ListParagraph"/>
        <w:numPr>
          <w:ilvl w:val="0"/>
          <w:numId w:val="6"/>
        </w:numPr>
        <w:rPr>
          <w:lang w:val="en-CA" w:eastAsia="zh-CN"/>
        </w:rPr>
      </w:pPr>
      <w:r w:rsidRPr="6D033893" w:rsidR="6D033893">
        <w:rPr>
          <w:lang w:val="en-CA" w:eastAsia="zh-CN"/>
        </w:rPr>
        <w:t xml:space="preserve">How do you define </w:t>
      </w:r>
      <w:r w:rsidRPr="6D033893" w:rsidR="6D033893">
        <w:rPr>
          <w:i w:val="1"/>
          <w:iCs w:val="1"/>
          <w:lang w:val="en-CA" w:eastAsia="zh-CN"/>
        </w:rPr>
        <w:t xml:space="preserve">systematic </w:t>
      </w:r>
      <w:r w:rsidRPr="6D033893" w:rsidR="6D033893">
        <w:rPr>
          <w:lang w:val="en-CA" w:eastAsia="zh-CN"/>
        </w:rPr>
        <w:t>returns or risks? Is it market-wise or sector-wise? Why do you choose one from another?</w:t>
      </w:r>
    </w:p>
    <w:p w:rsidR="003D68D8" w:rsidP="6D033893" w:rsidRDefault="003D68D8" w14:paraId="135E292A" w14:textId="3E2AE5D4" w14:noSpellErr="1">
      <w:pPr>
        <w:pStyle w:val="Heading2"/>
        <w:rPr>
          <w:lang w:val="en-CA"/>
        </w:rPr>
      </w:pPr>
      <w:r w:rsidRPr="6D033893" w:rsidR="6D033893">
        <w:rPr>
          <w:lang w:val="en-CA"/>
        </w:rPr>
        <w:t>What I can test</w:t>
      </w:r>
    </w:p>
    <w:p w:rsidRPr="003D68D8" w:rsidR="003D68D8" w:rsidP="6D033893" w:rsidRDefault="003D68D8" w14:paraId="467FD13C" w14:textId="7C378F04" w14:noSpellErr="1">
      <w:pPr>
        <w:pStyle w:val="Heading3"/>
        <w:rPr>
          <w:lang w:val="en-CA"/>
        </w:rPr>
      </w:pPr>
      <w:r w:rsidRPr="6D033893" w:rsidR="6D033893">
        <w:rPr>
          <w:lang w:val="en-CA"/>
        </w:rPr>
        <w:t>Hypothesis</w:t>
      </w:r>
    </w:p>
    <w:p w:rsidR="003D68D8" w:rsidP="6D033893" w:rsidRDefault="003D68D8" w14:paraId="598C8E19" w14:textId="77777777" w14:noSpellErr="1">
      <w:pPr>
        <w:pStyle w:val="ListParagraph"/>
        <w:numPr>
          <w:ilvl w:val="0"/>
          <w:numId w:val="3"/>
        </w:numPr>
        <w:rPr>
          <w:lang w:val="en-CA"/>
        </w:rPr>
      </w:pPr>
      <w:r>
        <w:rPr>
          <w:lang w:val="en-CA"/>
        </w:rPr>
        <w:t>The change in short interests after triggered the CB, compare to those get close to the trigger without triggering it. The best estimate for this month’s short interest is the short interest of the last month (</w:t>
      </w:r>
      <w:r w:rsidRPr="6D033893">
        <w:rPr>
          <w:rFonts w:ascii="Arial" w:hAnsi="Arial" w:eastAsia="Arial" w:cs="Arial"/>
          <w:color w:val="222222"/>
          <w:sz w:val="20"/>
          <w:szCs w:val="20"/>
          <w:shd w:val="clear" w:color="auto" w:fill="FFFFFF"/>
        </w:rPr>
        <w:t>Senchack</w:t>
      </w:r>
      <w:r w:rsidRPr="6D033893">
        <w:rPr>
          <w:rFonts w:ascii="Arial" w:hAnsi="Arial" w:eastAsia="Arial" w:cs="Arial"/>
          <w:color w:val="222222"/>
          <w:sz w:val="20"/>
          <w:szCs w:val="20"/>
          <w:shd w:val="clear" w:color="auto" w:fill="FFFFFF"/>
        </w:rPr>
        <w:t xml:space="preserve"> et al., 1993).</w:t>
      </w:r>
    </w:p>
    <w:p w:rsidR="003D68D8" w:rsidP="6D033893" w:rsidRDefault="003D68D8" w14:paraId="00343E23" w14:textId="77777777" w14:noSpellErr="1">
      <w:pPr>
        <w:pStyle w:val="ListParagraph"/>
        <w:numPr>
          <w:ilvl w:val="0"/>
          <w:numId w:val="3"/>
        </w:numPr>
        <w:rPr>
          <w:lang w:val="en-CA"/>
        </w:rPr>
      </w:pPr>
      <w:r w:rsidRPr="6D033893" w:rsidR="6D033893">
        <w:rPr>
          <w:lang w:val="en-CA"/>
        </w:rPr>
        <w:t>Number of stocks halted and the market return</w:t>
      </w:r>
    </w:p>
    <w:p w:rsidR="003D68D8" w:rsidP="6D033893" w:rsidRDefault="003D68D8" w14:paraId="6F406B27" w14:textId="77777777" w14:noSpellErr="1">
      <w:pPr>
        <w:pStyle w:val="ListParagraph"/>
        <w:numPr>
          <w:ilvl w:val="0"/>
          <w:numId w:val="3"/>
        </w:numPr>
        <w:rPr>
          <w:lang w:val="en-CA"/>
        </w:rPr>
      </w:pPr>
      <w:r w:rsidRPr="6D033893" w:rsidR="6D033893">
        <w:rPr>
          <w:lang w:val="en-CA"/>
        </w:rPr>
        <w:t>How many CBs are triggered in the morning trading session, in the afternoon? Distribution among the week days? Through the months? Years?</w:t>
      </w:r>
    </w:p>
    <w:p w:rsidR="003D68D8" w:rsidP="6D033893" w:rsidRDefault="003D68D8" w14:paraId="155B97FB" w14:textId="77777777" w14:noSpellErr="1">
      <w:pPr>
        <w:pStyle w:val="ListParagraph"/>
        <w:numPr>
          <w:ilvl w:val="0"/>
          <w:numId w:val="3"/>
        </w:numPr>
        <w:rPr>
          <w:lang w:val="en-CA"/>
        </w:rPr>
      </w:pPr>
      <w:r w:rsidRPr="6D033893" w:rsidR="6D033893">
        <w:rPr>
          <w:lang w:val="en-CA"/>
        </w:rPr>
        <w:t xml:space="preserve">Does the circuit breaker save the stock price from further declining? Volatility spillover hypothesis. Compare the price movements (upwards or downwards) of the stocks with price declined 8%~10% without triggering the circuit breaker with those triggered the circuit breaker. </w:t>
      </w:r>
    </w:p>
    <w:p w:rsidR="003D68D8" w:rsidP="6D033893" w:rsidRDefault="003D68D8" w14:paraId="75E22DC1" w14:textId="77777777" w14:noSpellErr="1">
      <w:pPr>
        <w:pStyle w:val="ListParagraph"/>
        <w:numPr>
          <w:ilvl w:val="0"/>
          <w:numId w:val="3"/>
        </w:numPr>
        <w:rPr>
          <w:lang w:val="en-CA"/>
        </w:rPr>
      </w:pPr>
      <w:r w:rsidRPr="6D033893" w:rsidR="6D033893">
        <w:rPr>
          <w:lang w:val="en-CA"/>
        </w:rPr>
        <w:t>Like what we do in testing price limits. Volatility spillover hypothesis, delayed price discovery hypothesis, trading interference hypothesis. But the alternative uptick rule is difference from the price limits. The price limits simply prevent any trading, long or short, from happening whereas the alternative uptick rule just ban short sale at or lower than the national best bid.</w:t>
      </w:r>
    </w:p>
    <w:p w:rsidR="003D68D8" w:rsidP="6D033893" w:rsidRDefault="003D68D8" w14:paraId="01024073" w14:textId="77777777" w14:noSpellErr="1">
      <w:pPr>
        <w:pStyle w:val="ListParagraph"/>
        <w:numPr>
          <w:ilvl w:val="0"/>
          <w:numId w:val="3"/>
        </w:numPr>
        <w:rPr>
          <w:lang w:val="en-CA"/>
        </w:rPr>
      </w:pPr>
      <w:r w:rsidRPr="6D033893">
        <w:rPr>
          <w:b w:val="1"/>
          <w:bCs w:val="1"/>
          <w:lang w:val="en-CA"/>
        </w:rPr>
        <w:t>Effects on daily returns and volatility</w:t>
      </w:r>
      <w:r>
        <w:rPr>
          <w:lang w:val="en-CA"/>
        </w:rPr>
        <w:t xml:space="preserve">. Refer to the methodology used in Section IV, </w:t>
      </w:r>
      <w:r w:rsidRPr="6D033893">
        <w:rPr>
          <w:rFonts w:ascii="Arial" w:hAnsi="Arial" w:eastAsia="Arial" w:cs="Arial"/>
          <w:color w:val="222222"/>
          <w:sz w:val="20"/>
          <w:szCs w:val="20"/>
          <w:shd w:val="clear" w:color="auto" w:fill="FFFFFF"/>
        </w:rPr>
        <w:t>Diether</w:t>
      </w:r>
      <w:r w:rsidRPr="6D033893">
        <w:rPr>
          <w:rFonts w:ascii="Arial" w:hAnsi="Arial" w:eastAsia="Arial" w:cs="Arial"/>
          <w:color w:val="222222"/>
          <w:sz w:val="20"/>
          <w:szCs w:val="20"/>
          <w:shd w:val="clear" w:color="auto" w:fill="FFFFFF"/>
        </w:rPr>
        <w:t xml:space="preserve"> et al. (2010). Here, your </w:t>
      </w:r>
      <w:r w:rsidRPr="6D033893">
        <w:rPr>
          <w:rFonts w:ascii="Arial" w:hAnsi="Arial" w:eastAsia="Arial" w:cs="Arial"/>
          <w:i w:val="1"/>
          <w:iCs w:val="1"/>
          <w:color w:val="222222"/>
          <w:sz w:val="20"/>
          <w:szCs w:val="20"/>
          <w:shd w:val="clear" w:color="auto" w:fill="FFFFFF"/>
        </w:rPr>
        <w:t>pilot</w:t>
      </w:r>
      <w:r w:rsidRPr="6D033893">
        <w:rPr>
          <w:rFonts w:ascii="Arial" w:hAnsi="Arial" w:eastAsia="Arial" w:cs="Arial"/>
          <w:color w:val="222222"/>
          <w:sz w:val="20"/>
          <w:szCs w:val="20"/>
          <w:shd w:val="clear" w:color="auto" w:fill="FFFFFF"/>
        </w:rPr>
        <w:t xml:space="preserve"> stocks will be those on the circuit breaker whereas the control group will be those not in the breaker. The </w:t>
      </w:r>
      <w:r w:rsidRPr="6D033893">
        <w:rPr>
          <w:rFonts w:ascii="Arial" w:hAnsi="Arial" w:eastAsia="Arial" w:cs="Arial"/>
          <w:i w:val="1"/>
          <w:iCs w:val="1"/>
          <w:color w:val="222222"/>
          <w:sz w:val="20"/>
          <w:szCs w:val="20"/>
          <w:shd w:val="clear" w:color="auto" w:fill="FFFFFF"/>
        </w:rPr>
        <w:t xml:space="preserve">Pre </w:t>
      </w:r>
      <w:r w:rsidRPr="6D033893">
        <w:rPr>
          <w:rFonts w:ascii="Arial" w:hAnsi="Arial" w:eastAsia="Arial" w:cs="Arial"/>
          <w:color w:val="222222"/>
          <w:sz w:val="20"/>
          <w:szCs w:val="20"/>
          <w:shd w:val="clear" w:color="auto" w:fill="FFFFFF"/>
        </w:rPr>
        <w:t xml:space="preserve">and </w:t>
      </w:r>
      <w:r w:rsidRPr="6D033893">
        <w:rPr>
          <w:rFonts w:ascii="Arial" w:hAnsi="Arial" w:eastAsia="Arial" w:cs="Arial"/>
          <w:i w:val="1"/>
          <w:iCs w:val="1"/>
          <w:color w:val="222222"/>
          <w:sz w:val="20"/>
          <w:szCs w:val="20"/>
          <w:shd w:val="clear" w:color="auto" w:fill="FFFFFF"/>
        </w:rPr>
        <w:t>Post</w:t>
      </w:r>
      <w:r w:rsidRPr="6D033893">
        <w:rPr>
          <w:rFonts w:ascii="Arial" w:hAnsi="Arial" w:eastAsia="Arial" w:cs="Arial"/>
          <w:color w:val="222222"/>
          <w:sz w:val="20"/>
          <w:szCs w:val="20"/>
          <w:shd w:val="clear" w:color="auto" w:fill="FFFFFF"/>
        </w:rPr>
        <w:t xml:space="preserve"> are pooled arithmetic average, the </w:t>
      </w:r>
      <w:r w:rsidRPr="6D033893">
        <w:rPr>
          <w:rFonts w:ascii="Arial" w:hAnsi="Arial" w:eastAsia="Arial" w:cs="Arial"/>
          <w:i w:val="1"/>
          <w:iCs w:val="1"/>
          <w:color w:val="222222"/>
          <w:sz w:val="20"/>
          <w:szCs w:val="20"/>
          <w:shd w:val="clear" w:color="auto" w:fill="FFFFFF"/>
        </w:rPr>
        <w:t>Diff</w:t>
      </w:r>
      <w:r w:rsidRPr="6D033893">
        <w:rPr>
          <w:rFonts w:ascii="Arial" w:hAnsi="Arial" w:eastAsia="Arial" w:cs="Arial"/>
          <w:color w:val="222222"/>
          <w:sz w:val="20"/>
          <w:szCs w:val="20"/>
          <w:shd w:val="clear" w:color="auto" w:fill="FFFFFF"/>
        </w:rPr>
        <w:t xml:space="preserve"> and </w:t>
      </w:r>
      <w:r w:rsidRPr="6D033893">
        <w:rPr>
          <w:rFonts w:ascii="Arial" w:hAnsi="Arial" w:eastAsia="Arial" w:cs="Arial"/>
          <w:i w:val="1"/>
          <w:iCs w:val="1"/>
          <w:color w:val="222222"/>
          <w:sz w:val="20"/>
          <w:szCs w:val="20"/>
          <w:shd w:val="clear" w:color="auto" w:fill="FFFFFF"/>
        </w:rPr>
        <w:t>Diff-Diff</w:t>
      </w:r>
      <w:r w:rsidRPr="6D033893">
        <w:rPr>
          <w:rFonts w:ascii="Arial" w:hAnsi="Arial" w:eastAsia="Arial" w:cs="Arial"/>
          <w:color w:val="222222"/>
          <w:sz w:val="20"/>
          <w:szCs w:val="20"/>
          <w:shd w:val="clear" w:color="auto" w:fill="FFFFFF"/>
        </w:rPr>
        <w:t xml:space="preserve"> are the beta coefficients from simple linear time-series regression of the variable in that row on the event dummy. You need to decide the event windows. </w:t>
      </w:r>
      <w:r w:rsidRPr="6D033893">
        <w:rPr>
          <w:rFonts w:ascii="Arial" w:hAnsi="Arial" w:eastAsia="Arial" w:cs="Arial"/>
          <w:b w:val="1"/>
          <w:bCs w:val="1"/>
          <w:color w:val="222222"/>
          <w:sz w:val="20"/>
          <w:szCs w:val="20"/>
          <w:shd w:val="clear" w:color="auto" w:fill="FFFFFF"/>
        </w:rPr>
        <w:t>What to expect</w:t>
      </w:r>
      <w:r w:rsidRPr="6D033893">
        <w:rPr>
          <w:rFonts w:ascii="Arial" w:hAnsi="Arial" w:eastAsia="Arial" w:cs="Arial"/>
          <w:color w:val="222222"/>
          <w:sz w:val="20"/>
          <w:szCs w:val="20"/>
          <w:shd w:val="clear" w:color="auto" w:fill="FFFFFF"/>
        </w:rPr>
        <w:t>. Since we are comparing the stocks that experience dramatic intraday decline in price, we expect the (downside) volatility in the pre-event window of these stocks to be larger and the daily returns are expected to be smaller. We will see how they do in the post-event period comparing to the control group, that’s when the effect of the circuit breaker shows off.</w:t>
      </w:r>
    </w:p>
    <w:p w:rsidRPr="001242E7" w:rsidR="003D68D8" w:rsidP="6D033893" w:rsidRDefault="003D68D8" w14:paraId="4E6F2EA7" w14:textId="77777777" w14:noSpellErr="1">
      <w:pPr>
        <w:pStyle w:val="ListParagraph"/>
        <w:numPr>
          <w:ilvl w:val="0"/>
          <w:numId w:val="3"/>
        </w:numPr>
        <w:rPr>
          <w:lang w:val="en-CA"/>
        </w:rPr>
      </w:pPr>
      <w:r w:rsidRPr="6D033893" w:rsidR="6D033893">
        <w:rPr>
          <w:lang w:val="en-CA"/>
        </w:rPr>
        <w:t xml:space="preserve">Information asymmetry. Use a Bayesian model, </w:t>
      </w:r>
      <w:r w:rsidR="6D033893">
        <w:rPr/>
        <w:t xml:space="preserve">designed and empirically tested by </w:t>
      </w:r>
      <w:r w:rsidR="6D033893">
        <w:rPr/>
        <w:t>Madhavan</w:t>
      </w:r>
      <w:r w:rsidR="6D033893">
        <w:rPr/>
        <w:t xml:space="preserve"> and </w:t>
      </w:r>
      <w:r w:rsidR="6D033893">
        <w:rPr/>
        <w:t>Smidt</w:t>
      </w:r>
      <w:r w:rsidR="6D033893">
        <w:rPr/>
        <w:t xml:space="preserve"> (1991) and later applied by Choi and </w:t>
      </w:r>
      <w:r w:rsidR="6D033893">
        <w:rPr/>
        <w:t>Subramanyam</w:t>
      </w:r>
      <w:r w:rsidR="6D033893">
        <w:rPr/>
        <w:t xml:space="preserve"> (1994).</w:t>
      </w:r>
    </w:p>
    <w:p w:rsidRPr="00793AFD" w:rsidR="003D68D8" w:rsidP="24B42192" w:rsidRDefault="003D68D8" w14:paraId="1A5DA353" w14:textId="77777777">
      <w:pPr>
        <w:pStyle w:val="ListParagraph"/>
        <w:numPr>
          <w:ilvl w:val="0"/>
          <w:numId w:val="3"/>
        </w:numPr>
        <w:rPr>
          <w:lang w:val="en-CA"/>
        </w:rPr>
      </w:pPr>
      <w:proofErr w:type="spellStart"/>
      <w:r w:rsidR="24B42192">
        <w:rPr/>
        <w:t>Informed trades</w:t>
      </w:r>
      <w:proofErr w:type="spellEnd"/>
      <w:r w:rsidR="24B42192">
        <w:rPr/>
        <w:t xml:space="preserve">. Price limits (not </w:t>
      </w:r>
      <w:proofErr w:type="spellStart"/>
      <w:r w:rsidR="24B42192">
        <w:rPr/>
        <w:t>CBs</w:t>
      </w:r>
      <w:proofErr w:type="spellEnd"/>
      <w:r w:rsidR="24B42192">
        <w:rPr/>
        <w:t xml:space="preserve">) will delay information revelation and price discovery because informed traders enter the market after a limit-hit cannot trade. </w:t>
      </w:r>
      <w:r w:rsidR="24B42192">
        <w:rPr/>
        <w:t xml:space="preserve">The arrival rate of informed traders is one of four parameters in a model developed and tested by Easley, Kiefer, </w:t>
      </w:r>
      <w:r w:rsidR="24B42192">
        <w:rPr/>
        <w:t>OíHara</w:t>
      </w:r>
      <w:r w:rsidR="24B42192">
        <w:rPr/>
        <w:t xml:space="preserve">, and </w:t>
      </w:r>
      <w:r w:rsidR="24B42192">
        <w:rPr/>
        <w:t>Paperman</w:t>
      </w:r>
      <w:r w:rsidR="24B42192">
        <w:rPr/>
        <w:t xml:space="preserve"> (1996).</w:t>
      </w:r>
    </w:p>
    <w:p w:rsidRPr="00C63C09" w:rsidR="003D68D8" w:rsidP="6D033893" w:rsidRDefault="003D68D8" w14:paraId="154F6040" w14:textId="77777777" w14:noSpellErr="1">
      <w:pPr>
        <w:pStyle w:val="ListParagraph"/>
        <w:numPr>
          <w:ilvl w:val="0"/>
          <w:numId w:val="3"/>
        </w:numPr>
        <w:rPr>
          <w:lang w:val="en-CA"/>
        </w:rPr>
      </w:pPr>
      <w:r w:rsidRPr="6D033893" w:rsidR="6D033893">
        <w:rPr>
          <w:b w:val="1"/>
          <w:bCs w:val="1"/>
        </w:rPr>
        <w:t>Order imbalance.</w:t>
      </w:r>
      <w:r w:rsidR="6D033893">
        <w:rPr/>
        <w:t xml:space="preserve"> It is the ratio of the number of shares in buy orders to that in total orders. If the ratio is 0.5, then demand equals supply. A ratio larger than 0.5 implies there are more buys than sells, upward pressure is created.</w:t>
      </w:r>
      <w:r w:rsidRPr="6D033893" w:rsidR="6D033893">
        <w:rPr>
          <w:lang w:val="en-CA"/>
        </w:rPr>
        <w:t xml:space="preserve"> Independent variables include stock beta, size, financial leverage.</w:t>
      </w:r>
      <w:r w:rsidR="6D033893">
        <w:rPr/>
        <w:t xml:space="preserve"> </w:t>
      </w:r>
      <w:r w:rsidR="6D033893">
        <w:rPr/>
        <w:t>t-Statistics are computed using White's (1980) correction for heteroscedasticity.</w:t>
      </w:r>
    </w:p>
    <w:p w:rsidRPr="003D68D8" w:rsidR="003D68D8" w:rsidP="24B42192" w:rsidRDefault="003D68D8" w14:paraId="212C3A76" w14:textId="570AC2AB">
      <w:pPr>
        <w:pStyle w:val="ListParagraph"/>
        <w:numPr>
          <w:ilvl w:val="0"/>
          <w:numId w:val="3"/>
        </w:numPr>
        <w:rPr>
          <w:lang w:val="en-CA"/>
        </w:rPr>
      </w:pPr>
      <w:r w:rsidR="24B42192">
        <w:rPr/>
        <w:t xml:space="preserve">Because short sale constraints limited the downside volatility, you can test the positive and negative </w:t>
      </w:r>
      <w:proofErr w:type="spellStart"/>
      <w:r w:rsidR="24B42192">
        <w:rPr/>
        <w:t>semivariance</w:t>
      </w:r>
      <w:proofErr w:type="spellEnd"/>
      <w:r w:rsidR="24B42192">
        <w:rPr/>
        <w:t xml:space="preserve"> (Markowitz (1959)).</w:t>
      </w:r>
    </w:p>
    <w:p w:rsidR="003D68D8" w:rsidP="003D68D8" w:rsidRDefault="003D68D8" w14:paraId="52DB0677" w14:textId="0C0B9991">
      <w:pPr>
        <w:rPr>
          <w:lang w:val="en-CA"/>
        </w:rPr>
      </w:pPr>
    </w:p>
    <w:p w:rsidRPr="00712B27" w:rsidR="003D68D8" w:rsidP="6D033893" w:rsidRDefault="003D68D8" w14:paraId="3ED082A7" w14:textId="77777777" w14:noSpellErr="1">
      <w:pPr>
        <w:rPr>
          <w:rFonts w:ascii="Arial" w:hAnsi="Arial" w:eastAsia="Arial" w:cs="Arial"/>
          <w:color w:val="222222"/>
          <w:sz w:val="20"/>
          <w:szCs w:val="20"/>
          <w:lang w:val="en-CA"/>
        </w:rPr>
      </w:pPr>
      <w:r w:rsidRPr="6D033893">
        <w:rPr>
          <w:rFonts w:ascii="Arial" w:hAnsi="Arial" w:eastAsia="Arial" w:cs="Arial"/>
          <w:color w:val="222222"/>
          <w:sz w:val="20"/>
          <w:szCs w:val="20"/>
          <w:shd w:val="clear" w:color="auto" w:fill="FFFFFF"/>
          <w:lang w:val="en-CA"/>
        </w:rPr>
        <w:t>Reference:</w:t>
      </w:r>
    </w:p>
    <w:p w:rsidRPr="001242E7" w:rsidR="003D68D8" w:rsidP="6D033893" w:rsidRDefault="003D68D8" w14:paraId="60310706" w14:textId="77777777" w14:noSpellErr="1">
      <w:pPr>
        <w:rPr>
          <w:lang w:val="en-CA"/>
        </w:rPr>
      </w:pPr>
      <w:r w:rsidRPr="6D033893">
        <w:rPr>
          <w:rFonts w:ascii="Arial" w:hAnsi="Arial" w:eastAsia="Arial" w:cs="Arial"/>
          <w:color w:val="222222"/>
          <w:sz w:val="20"/>
          <w:szCs w:val="20"/>
          <w:shd w:val="clear" w:color="auto" w:fill="FFFFFF"/>
          <w:lang w:val="en-CA"/>
        </w:rPr>
        <w:t xml:space="preserve">Chan, S. H., Kim, K. A., &amp; Rhee, S. G. (2005). </w:t>
      </w:r>
      <w:r w:rsidRPr="6D033893">
        <w:rPr>
          <w:rFonts w:ascii="Arial" w:hAnsi="Arial" w:eastAsia="Arial" w:cs="Arial"/>
          <w:color w:val="222222"/>
          <w:sz w:val="20"/>
          <w:szCs w:val="20"/>
          <w:shd w:val="clear" w:color="auto" w:fill="FFFFFF"/>
        </w:rPr>
        <w:t>Price limit performance: evidence from transactions data and the limit order book.</w:t>
      </w:r>
      <w:r w:rsidRPr="6D033893">
        <w:rPr>
          <w:rStyle w:val="apple-converted-space"/>
          <w:rFonts w:ascii="Arial" w:hAnsi="Arial" w:eastAsia="Arial" w:cs="Arial"/>
          <w:color w:val="222222"/>
          <w:sz w:val="20"/>
          <w:szCs w:val="20"/>
          <w:shd w:val="clear" w:color="auto" w:fill="FFFFFF"/>
        </w:rPr>
        <w:t> </w:t>
      </w:r>
      <w:r w:rsidRPr="6D033893">
        <w:rPr>
          <w:rFonts w:ascii="Arial" w:hAnsi="Arial" w:eastAsia="Arial" w:cs="Arial"/>
          <w:i w:val="1"/>
          <w:iCs w:val="1"/>
          <w:color w:val="222222"/>
          <w:sz w:val="20"/>
          <w:szCs w:val="20"/>
          <w:shd w:val="clear" w:color="auto" w:fill="FFFFFF"/>
        </w:rPr>
        <w:t>Journal of Empirical Finance</w:t>
      </w:r>
      <w:r w:rsidRPr="6D033893">
        <w:rPr>
          <w:rFonts w:ascii="Arial" w:hAnsi="Arial" w:eastAsia="Arial" w:cs="Arial"/>
          <w:color w:val="222222"/>
          <w:sz w:val="20"/>
          <w:szCs w:val="20"/>
          <w:shd w:val="clear" w:color="auto" w:fill="FFFFFF"/>
        </w:rPr>
        <w:t>,</w:t>
      </w:r>
      <w:r w:rsidRPr="6D033893">
        <w:rPr>
          <w:rStyle w:val="apple-converted-space"/>
          <w:rFonts w:ascii="Arial" w:hAnsi="Arial" w:eastAsia="Arial" w:cs="Arial"/>
          <w:color w:val="222222"/>
          <w:sz w:val="20"/>
          <w:szCs w:val="20"/>
          <w:shd w:val="clear" w:color="auto" w:fill="FFFFFF"/>
        </w:rPr>
        <w:t> </w:t>
      </w:r>
      <w:r w:rsidRPr="6D033893">
        <w:rPr>
          <w:rFonts w:ascii="Arial" w:hAnsi="Arial" w:eastAsia="Arial" w:cs="Arial"/>
          <w:i w:val="1"/>
          <w:iCs w:val="1"/>
          <w:color w:val="222222"/>
          <w:sz w:val="20"/>
          <w:szCs w:val="20"/>
          <w:shd w:val="clear" w:color="auto" w:fill="FFFFFF"/>
        </w:rPr>
        <w:t>12</w:t>
      </w:r>
      <w:r w:rsidRPr="6D033893">
        <w:rPr>
          <w:rFonts w:ascii="Arial" w:hAnsi="Arial" w:eastAsia="Arial" w:cs="Arial"/>
          <w:color w:val="222222"/>
          <w:sz w:val="20"/>
          <w:szCs w:val="20"/>
          <w:shd w:val="clear" w:color="auto" w:fill="FFFFFF"/>
        </w:rPr>
        <w:t>(2), 269-290.</w:t>
      </w:r>
    </w:p>
    <w:p w:rsidR="003D68D8" w:rsidP="6D033893" w:rsidRDefault="003D68D8" w14:paraId="6EB27065" w14:textId="77777777" w14:noSpellErr="1">
      <w:pPr>
        <w:pStyle w:val="Heading3"/>
        <w:rPr>
          <w:lang w:val="en-CA"/>
        </w:rPr>
      </w:pPr>
      <w:r w:rsidRPr="6D033893" w:rsidR="6D033893">
        <w:rPr>
          <w:lang w:val="en-CA"/>
        </w:rPr>
        <w:t>Control variables</w:t>
      </w:r>
    </w:p>
    <w:p w:rsidRPr="00B2212A" w:rsidR="003D68D8" w:rsidP="6D033893" w:rsidRDefault="003D68D8" w14:paraId="4E8ED4D7" w14:textId="77777777" w14:noSpellErr="1">
      <w:pPr>
        <w:rPr>
          <w:lang w:val="en-CA"/>
        </w:rPr>
      </w:pPr>
      <w:r w:rsidR="6D033893">
        <w:rPr/>
        <w:t>use the Chicago Board Options Exchange Volatility Index (VIX) as a proxy for market-wide volatility.</w:t>
      </w:r>
    </w:p>
    <w:p w:rsidR="003D68D8" w:rsidP="6D033893" w:rsidRDefault="003D68D8" w14:paraId="58882993" w14:textId="77777777" w14:noSpellErr="1">
      <w:pPr>
        <w:rPr>
          <w:rFonts w:ascii="等线" w:hAnsi="等线" w:eastAsia="等线" w:cs="等线" w:asciiTheme="minorEastAsia" w:hAnsiTheme="minorEastAsia" w:eastAsiaTheme="minorEastAsia" w:cstheme="minorEastAsia"/>
          <w:lang w:eastAsia="zh-CN"/>
        </w:rPr>
      </w:pPr>
      <w:r w:rsidRPr="6D033893" w:rsidR="6D033893">
        <w:rPr>
          <w:rFonts w:ascii="等线" w:hAnsi="等线" w:eastAsia="等线" w:cs="等线" w:asciiTheme="minorEastAsia" w:hAnsiTheme="minorEastAsia" w:eastAsiaTheme="minorEastAsia" w:cstheme="minorEastAsia"/>
          <w:lang w:eastAsia="zh-CN"/>
        </w:rPr>
        <w:t>market cap, dollar trading volume, the proportional daily range of transaction prices, and the daily volume-weighted average share price (VWAP).</w:t>
      </w:r>
    </w:p>
    <w:p w:rsidR="003D68D8" w:rsidP="003D68D8" w:rsidRDefault="003D68D8" w14:paraId="513CC18F" w14:textId="77777777" w14:noSpellErr="1">
      <w:pPr>
        <w:pStyle w:val="Heading3"/>
      </w:pPr>
      <w:r w:rsidR="6D033893">
        <w:rPr/>
        <w:t>What other studies did? How did they test it?</w:t>
      </w:r>
    </w:p>
    <w:p w:rsidR="003D68D8" w:rsidP="24B42192" w:rsidRDefault="003D68D8" w14:paraId="7D49B7B7" w14:textId="77777777">
      <w:pPr>
        <w:rPr>
          <w:rFonts w:ascii="等线" w:hAnsi="等线" w:eastAsia="等线" w:cs="等线" w:asciiTheme="minorEastAsia" w:hAnsiTheme="minorEastAsia" w:eastAsiaTheme="minorEastAsia" w:cstheme="minorEastAsia"/>
          <w:lang w:eastAsia="zh-CN"/>
        </w:rPr>
      </w:pPr>
      <w:r>
        <w:rPr>
          <w:lang w:eastAsia="zh-CN"/>
        </w:rPr>
        <w:lastRenderedPageBreak/>
        <w:t>Boehmer</w:t>
      </w:r>
      <w:r>
        <w:rPr>
          <w:lang w:eastAsia="zh-CN"/>
        </w:rPr>
        <w:t xml:space="preserve"> et al. (2008). [1] </w:t>
      </w:r>
      <w:r w:rsidRPr="6D033893">
        <w:rPr>
          <w:b w:val="1"/>
          <w:bCs w:val="1"/>
          <w:lang w:eastAsia="zh-CN"/>
        </w:rPr>
        <w:t>Effects on shorting activity</w:t>
      </w:r>
      <w:r>
        <w:rPr>
          <w:lang w:eastAsia="zh-CN"/>
        </w:rPr>
        <w:t xml:space="preserve">. The result is shown in table 2. The change in shorting activity between pre-repeal and post-repeal for both pilot group and un-pilot group stocks. The shorting activity was measured in many ways, including shares shorted, number of shorting trades, short sales fraction of total volume, average trade size of short sales, trading volume, and short interest. The numbers in the pre and post columns are the time-series average of the cross-sectional average of each variable for the pre-period and for the post-period. The numbers in the </w:t>
      </w:r>
      <m:oMath>
        <m:r>
          <w:rPr>
            <w:rFonts w:ascii="Cambria Math" w:hAnsi="Cambria Math"/>
            <w:lang w:eastAsia="zh-CN"/>
          </w:rPr>
          <m:t>diff</m:t>
        </m:r>
      </m:oMath>
      <w:r w:rsidRPr="6D033893">
        <w:rPr>
          <w:rFonts w:ascii="等线" w:hAnsi="等线" w:eastAsia="等线" w:cs="等线" w:asciiTheme="minorEastAsia" w:hAnsiTheme="minorEastAsia" w:eastAsiaTheme="minorEastAsia" w:cstheme="minorEastAsia"/>
          <w:lang w:eastAsia="zh-CN"/>
        </w:rPr>
        <w:t xml:space="preserve"> </w:t>
      </w:r>
      <w:r>
        <w:rPr>
          <w:lang w:eastAsia="zh-CN"/>
        </w:rPr>
        <w:t>column</w:t>
      </w:r>
      <w:r w:rsidRPr="6D033893">
        <w:rPr>
          <w:rFonts w:ascii="等线" w:hAnsi="等线" w:eastAsia="等线" w:cs="等线" w:asciiTheme="minorEastAsia" w:hAnsiTheme="minorEastAsia" w:eastAsiaTheme="minorEastAsia" w:cstheme="minorEastAsia"/>
          <w:lang w:eastAsia="zh-CN"/>
        </w:rPr>
        <w:t xml:space="preserve"> was the post-repeal dummy variable coefficient from a time-series regression of each variable on an intercept (not reported) and the post-repeal dummy. The </w:t>
      </w:r>
      <w:proofErr w:type="spellStart"/>
      <w:r w:rsidRPr="6D033893">
        <w:rPr>
          <w:rFonts w:ascii="等线" w:hAnsi="等线" w:eastAsia="等线" w:cs="等线" w:asciiTheme="minorEastAsia" w:hAnsiTheme="minorEastAsia" w:eastAsiaTheme="minorEastAsia" w:cstheme="minorEastAsia"/>
          <w:lang w:eastAsia="zh-CN"/>
        </w:rPr>
        <w:t>Dif</w:t>
      </w:r>
      <w:proofErr w:type="spellEnd"/>
      <w:r w:rsidRPr="6D033893">
        <w:rPr>
          <w:rFonts w:ascii="等线" w:hAnsi="等线" w:eastAsia="等线" w:cs="等线" w:asciiTheme="minorEastAsia" w:hAnsiTheme="minorEastAsia" w:eastAsiaTheme="minorEastAsia" w:cstheme="minorEastAsia"/>
          <w:lang w:eastAsia="zh-CN"/>
        </w:rPr>
        <w:t>-in-</w:t>
      </w:r>
      <w:proofErr w:type="spellStart"/>
      <w:r w:rsidRPr="6D033893">
        <w:rPr>
          <w:rFonts w:ascii="等线" w:hAnsi="等线" w:eastAsia="等线" w:cs="等线" w:asciiTheme="minorEastAsia" w:hAnsiTheme="minorEastAsia" w:eastAsiaTheme="minorEastAsia" w:cstheme="minorEastAsia"/>
          <w:lang w:eastAsia="zh-CN"/>
        </w:rPr>
        <w:t>dif</w:t>
      </w:r>
      <w:proofErr w:type="spellEnd"/>
      <w:r w:rsidRPr="6D033893">
        <w:rPr>
          <w:rFonts w:ascii="等线" w:hAnsi="等线" w:eastAsia="等线" w:cs="等线" w:asciiTheme="minorEastAsia" w:hAnsiTheme="minorEastAsia" w:eastAsiaTheme="minorEastAsia" w:cstheme="minorEastAsia"/>
          <w:lang w:eastAsia="zh-CN"/>
        </w:rPr>
        <w:t xml:space="preserve"> columns report the post-repeal dummy variable coefficient from a time-series regression of each variable on an intercept (not reported) and the post-repeal dummy. The t-stats are based on Newey-West (1987) standard errors with 20 </w:t>
      </w:r>
      <w:proofErr w:type="spellStart"/>
      <w:r w:rsidRPr="6D033893">
        <w:rPr>
          <w:rFonts w:ascii="等线" w:hAnsi="等线" w:eastAsia="等线" w:cs="等线" w:asciiTheme="minorEastAsia" w:hAnsiTheme="minorEastAsia" w:eastAsiaTheme="minorEastAsia" w:cstheme="minorEastAsia"/>
          <w:lang w:eastAsia="zh-CN"/>
        </w:rPr>
        <w:t xml:space="preserve">lags</w:t>
      </w:r>
      <w:proofErr w:type="spellEnd"/>
      <w:r w:rsidRPr="6D033893">
        <w:rPr>
          <w:rFonts w:ascii="等线" w:hAnsi="等线" w:eastAsia="等线" w:cs="等线" w:asciiTheme="minorEastAsia" w:hAnsiTheme="minorEastAsia" w:eastAsiaTheme="minorEastAsia" w:cstheme="minorEastAsia"/>
          <w:lang w:eastAsia="zh-CN"/>
        </w:rPr>
        <w:t xml:space="preserve">. </w:t>
      </w:r>
      <w:r w:rsidRPr="6D033893">
        <w:rPr>
          <w:rFonts w:ascii="等线" w:hAnsi="等线" w:eastAsia="等线" w:cs="等线" w:asciiTheme="minorEastAsia" w:hAnsiTheme="minorEastAsia" w:eastAsiaTheme="minorEastAsia" w:cstheme="minorEastAsia"/>
          <w:b w:val="1"/>
          <w:bCs w:val="1"/>
          <w:lang w:eastAsia="zh-CN"/>
        </w:rPr>
        <w:t>Effects on stock prices</w:t>
      </w:r>
      <w:r w:rsidRPr="6D033893">
        <w:rPr>
          <w:rFonts w:ascii="等线" w:hAnsi="等线" w:eastAsia="等线" w:cs="等线" w:asciiTheme="minorEastAsia" w:hAnsiTheme="minorEastAsia" w:eastAsiaTheme="minorEastAsia" w:cstheme="minorEastAsia"/>
          <w:lang w:eastAsia="zh-CN"/>
        </w:rPr>
        <w:t xml:space="preserve">. The authors test two hypotheses. First, they hypothesis that if investors are completely rational or the uptick rule has no effect, the removal of the rule should not impact the market. This was tested by the change of NYSE market index price in the post-repeal period with the t-statistic based on the historical price volatility of the index. Second, they test if the uptick rule is indeed a short sale constraint. If it is, the price of the un-pilot group in the post-repeal period should decline. At least comparing to the unaffected pilot group. The numbers were simply the return of un-pilot group less the pilot group, the t-statistics were based on daily standard deviation of the group. </w:t>
      </w:r>
      <w:r w:rsidRPr="6D033893">
        <w:rPr>
          <w:rFonts w:ascii="等线" w:hAnsi="等线" w:eastAsia="等线" w:cs="等线" w:asciiTheme="minorEastAsia" w:hAnsiTheme="minorEastAsia" w:eastAsiaTheme="minorEastAsia" w:cstheme="minorEastAsia"/>
          <w:b w:val="1"/>
          <w:bCs w:val="1"/>
          <w:lang w:eastAsia="zh-CN"/>
        </w:rPr>
        <w:t>Short-sale order placement</w:t>
      </w:r>
      <w:r w:rsidRPr="6D033893">
        <w:rPr>
          <w:rFonts w:ascii="等线" w:hAnsi="等线" w:eastAsia="等线" w:cs="等线" w:asciiTheme="minorEastAsia" w:hAnsiTheme="minorEastAsia" w:eastAsiaTheme="minorEastAsia" w:cstheme="minorEastAsia"/>
          <w:lang w:eastAsia="zh-CN"/>
        </w:rPr>
        <w:t xml:space="preserve">. The short-sale orders are divided into aggressive orders and passive orders based on their likelihood of execution. Aggressive short sale orders are those marketable on the existing bid price, including market orders as well as the limit orders with limits below the existing bid price, whereas passive orders are limit orders with limits above the existing bid. The average effective spread of the short sale is measured by the weighted average of short </w:t>
      </w:r>
      <w:proofErr w:type="spellStart"/>
      <w:r w:rsidRPr="6D033893">
        <w:rPr>
          <w:rFonts w:ascii="等线" w:hAnsi="等线" w:eastAsia="等线" w:cs="等线" w:asciiTheme="minorEastAsia" w:hAnsiTheme="minorEastAsia" w:eastAsiaTheme="minorEastAsia" w:cstheme="minorEastAsia"/>
          <w:lang w:eastAsia="zh-CN"/>
        </w:rPr>
        <w:t xml:space="preserve">price less</w:t>
      </w:r>
      <w:proofErr w:type="spellEnd"/>
      <w:r w:rsidRPr="6D033893">
        <w:rPr>
          <w:rFonts w:ascii="等线" w:hAnsi="等线" w:eastAsia="等线" w:cs="等线" w:asciiTheme="minorEastAsia" w:hAnsiTheme="minorEastAsia" w:eastAsiaTheme="minorEastAsia" w:cstheme="minorEastAsia"/>
          <w:lang w:eastAsia="zh-CN"/>
        </w:rPr>
        <w:t xml:space="preserve"> quote midpoint. The numbers in the pre, post, and </w:t>
      </w:r>
      <m:oMath>
        <m:r>
          <w:rPr>
            <w:rFonts w:ascii="Cambria Math" w:hAnsi="Cambria Math" w:eastAsiaTheme="minorEastAsia"/>
            <w:lang w:eastAsia="zh-CN"/>
          </w:rPr>
          <m:t>Diff</m:t>
        </m:r>
      </m:oMath>
      <w:r w:rsidRPr="6D033893">
        <w:rPr>
          <w:rFonts w:ascii="等线" w:hAnsi="等线" w:eastAsia="等线" w:cs="等线" w:asciiTheme="minorEastAsia" w:hAnsiTheme="minorEastAsia" w:eastAsiaTheme="minorEastAsia" w:cstheme="minorEastAsia"/>
          <w:lang w:eastAsia="zh-CN"/>
        </w:rPr>
        <w:t xml:space="preserve"> columns were calc</w:t>
      </w:r>
      <w:r w:rsidRPr="6D033893">
        <w:rPr>
          <w:rFonts w:ascii="等线" w:hAnsi="等线" w:eastAsia="等线" w:cs="等线" w:asciiTheme="minorEastAsia" w:hAnsiTheme="minorEastAsia" w:eastAsiaTheme="minorEastAsia" w:cstheme="minorEastAsia"/>
          <w:lang w:eastAsia="zh-CN"/>
        </w:rPr>
        <w:t>ulated</w:t>
      </w:r>
      <w:r w:rsidRPr="6D033893">
        <w:rPr>
          <w:rFonts w:ascii="等线" w:hAnsi="等线" w:eastAsia="等线" w:cs="等线" w:asciiTheme="minorEastAsia" w:hAnsiTheme="minorEastAsia" w:eastAsiaTheme="minorEastAsia" w:cstheme="minorEastAsia"/>
          <w:lang w:eastAsia="zh-CN"/>
        </w:rPr>
        <w:t xml:space="preserve"> in the same fashion as in the </w:t>
      </w:r>
      <w:r w:rsidRPr="24B42192">
        <w:rPr>
          <w:rFonts w:ascii="等线" w:hAnsi="等线" w:eastAsia="等线" w:cs="等线" w:asciiTheme="minorEastAsia" w:hAnsiTheme="minorEastAsia" w:eastAsiaTheme="minorEastAsia" w:cstheme="minorEastAsia"/>
          <w:i w:val="1"/>
          <w:iCs w:val="1"/>
          <w:lang w:eastAsia="zh-CN"/>
        </w:rPr>
        <w:t>Effects on shorting activity</w:t>
      </w:r>
      <w:r w:rsidRPr="6D033893">
        <w:rPr>
          <w:rFonts w:ascii="等线" w:hAnsi="等线" w:eastAsia="等线" w:cs="等线" w:asciiTheme="minorEastAsia" w:hAnsiTheme="minorEastAsia" w:eastAsiaTheme="minorEastAsia" w:cstheme="minorEastAsia"/>
          <w:lang w:eastAsia="zh-CN"/>
        </w:rPr>
        <w:t xml:space="preserve">. The t-statistics were also resulted from Newey-West. </w:t>
      </w:r>
      <w:r w:rsidRPr="6D033893">
        <w:rPr>
          <w:rFonts w:ascii="等线" w:hAnsi="等线" w:eastAsia="等线" w:cs="等线" w:asciiTheme="minorEastAsia" w:hAnsiTheme="minorEastAsia" w:eastAsiaTheme="minorEastAsia" w:cstheme="minorEastAsia"/>
          <w:b w:val="1"/>
          <w:bCs w:val="1"/>
          <w:lang w:eastAsia="zh-CN"/>
        </w:rPr>
        <w:t>Liquidity measures.</w:t>
      </w:r>
      <w:r w:rsidRPr="6D033893">
        <w:rPr>
          <w:rFonts w:ascii="等线" w:hAnsi="等线" w:eastAsia="等线" w:cs="等线" w:asciiTheme="minorEastAsia" w:hAnsiTheme="minorEastAsia" w:eastAsiaTheme="minorEastAsia" w:cstheme="minorEastAsia"/>
          <w:lang w:eastAsia="zh-CN"/>
        </w:rPr>
        <w:t xml:space="preserve"> Liquidity is used as a proxy for market quality in this paper. The proxy for liquidity is the effective spread. The narrower the effective spread, the more the liquidity. The effective spread is defined as twice the distance between the trade price and the quote midpoint prevailing at the time of the trade. The pilot stocks and non-pilot stocks are again considered separately; a cross-sectional average effective spread was calculated for each group on each trading day. Because the market became extremely volatile after the repeal, a difference-in-difference method was used to compare the changes in two groups. The author did not mention how the t-statistics were calculated, nor did they report the exact value of the statistics. </w:t>
      </w:r>
      <w:r w:rsidRPr="6D033893">
        <w:rPr>
          <w:rFonts w:ascii="等线" w:hAnsi="等线" w:eastAsia="等线" w:cs="等线" w:asciiTheme="minorEastAsia" w:hAnsiTheme="minorEastAsia" w:eastAsiaTheme="minorEastAsia" w:cstheme="minorEastAsia"/>
          <w:b w:val="1"/>
          <w:bCs w:val="1"/>
          <w:lang w:eastAsia="zh-CN"/>
        </w:rPr>
        <w:t>Informativeness</w:t>
      </w:r>
      <w:r w:rsidRPr="6D033893">
        <w:rPr>
          <w:rFonts w:ascii="等线" w:hAnsi="等线" w:eastAsia="等线" w:cs="等线" w:asciiTheme="minorEastAsia" w:hAnsiTheme="minorEastAsia" w:eastAsiaTheme="minorEastAsia" w:cstheme="minorEastAsia"/>
          <w:b w:val="1"/>
          <w:bCs w:val="1"/>
          <w:lang w:eastAsia="zh-CN"/>
        </w:rPr>
        <w:t xml:space="preserve">. </w:t>
      </w:r>
      <w:r w:rsidRPr="6D033893">
        <w:rPr>
          <w:rFonts w:ascii="等线" w:hAnsi="等线" w:eastAsia="等线" w:cs="等线" w:asciiTheme="minorEastAsia" w:hAnsiTheme="minorEastAsia" w:eastAsiaTheme="minorEastAsia" w:cstheme="minorEastAsia"/>
          <w:lang w:eastAsia="zh-CN"/>
        </w:rPr>
        <w:t xml:space="preserve">If short sellers are informed, the stocks they short should underperform the stocks they avoid shorting. A portfolio approach was used to examine this effect. The approach was originally used in </w:t>
      </w:r>
      <w:r w:rsidRPr="6D033893">
        <w:rPr>
          <w:rFonts w:ascii="等线" w:hAnsi="等线" w:eastAsia="等线" w:cs="等线" w:asciiTheme="minorEastAsia" w:hAnsiTheme="minorEastAsia" w:eastAsiaTheme="minorEastAsia" w:cstheme="minorEastAsia"/>
          <w:lang w:eastAsia="zh-CN"/>
        </w:rPr>
        <w:t>Boehmer</w:t>
      </w:r>
      <w:r w:rsidRPr="6D033893">
        <w:rPr>
          <w:rFonts w:ascii="等线" w:hAnsi="等线" w:eastAsia="等线" w:cs="等线" w:asciiTheme="minorEastAsia" w:hAnsiTheme="minorEastAsia" w:eastAsiaTheme="minorEastAsia" w:cstheme="minorEastAsia"/>
          <w:lang w:eastAsia="zh-CN"/>
        </w:rPr>
        <w:t xml:space="preserve"> et al. (2008). For each day, stocks were sorted into quintiles based on normalized shorting activity during the previous five trading days. Then, with one day skipped, a value-weighted portfolio was held for 20, 40, and 60 trading days. This process is repeated each trading day. The overlapped nearby days were accounted for with the Newey-West standard errors with 20, 40, or 60 lags, respectively. The </w:t>
      </w:r>
      <w:r w:rsidRPr="6D033893">
        <w:rPr>
          <w:rFonts w:ascii="等线" w:hAnsi="等线" w:eastAsia="等线" w:cs="等线" w:asciiTheme="minorEastAsia" w:hAnsiTheme="minorEastAsia" w:eastAsiaTheme="minorEastAsia" w:cstheme="minorEastAsia"/>
          <w:lang w:eastAsia="zh-CN"/>
        </w:rPr>
        <w:t>Fama</w:t>
      </w:r>
      <w:r w:rsidRPr="6D033893">
        <w:rPr>
          <w:rFonts w:ascii="等线" w:hAnsi="等线" w:eastAsia="等线" w:cs="等线" w:asciiTheme="minorEastAsia" w:hAnsiTheme="minorEastAsia" w:eastAsiaTheme="minorEastAsia" w:cstheme="minorEastAsia"/>
          <w:lang w:eastAsia="zh-CN"/>
        </w:rPr>
        <w:t xml:space="preserve">-French three-factor model was implemented to recover the alpha. </w:t>
      </w:r>
      <w:r w:rsidRPr="6D033893">
        <w:rPr>
          <w:rFonts w:ascii="等线" w:hAnsi="等线" w:eastAsia="等线" w:cs="等线" w:asciiTheme="minorEastAsia" w:hAnsiTheme="minorEastAsia" w:eastAsiaTheme="minorEastAsia" w:cstheme="minorEastAsia"/>
          <w:b w:val="1"/>
          <w:bCs w:val="1"/>
          <w:lang w:eastAsia="zh-CN"/>
        </w:rPr>
        <w:t>Momentum or contrarian shorting</w:t>
      </w:r>
      <w:r w:rsidRPr="6D033893">
        <w:rPr>
          <w:rFonts w:ascii="等线" w:hAnsi="等线" w:eastAsia="等线" w:cs="等线" w:asciiTheme="minorEastAsia" w:hAnsiTheme="minorEastAsia" w:eastAsiaTheme="minorEastAsia" w:cstheme="minorEastAsia"/>
          <w:lang w:eastAsia="zh-CN"/>
        </w:rPr>
        <w:t xml:space="preserve">. If a stock goes up one day, there is more shorting activity in that stock in the following day. This could be an artifact of the uptick rule. To test it, a time-series regression of </w:t>
      </w:r>
      <w:proofErr w:type="spellStart"/>
      <w:r w:rsidRPr="6D033893">
        <w:rPr>
          <w:rFonts w:ascii="等线" w:hAnsi="等线" w:eastAsia="等线" w:cs="等线" w:asciiTheme="minorEastAsia" w:hAnsiTheme="minorEastAsia" w:eastAsiaTheme="minorEastAsia" w:cstheme="minorEastAsia"/>
          <w:lang w:eastAsia="zh-CN"/>
        </w:rPr>
        <w:t xml:space="preserve">shorting</w:t>
      </w:r>
      <w:proofErr w:type="spellEnd"/>
      <w:r w:rsidRPr="6D033893">
        <w:rPr>
          <w:rFonts w:ascii="等线" w:hAnsi="等线" w:eastAsia="等线" w:cs="等线" w:asciiTheme="minorEastAsia" w:hAnsiTheme="minorEastAsia" w:eastAsiaTheme="minorEastAsia" w:cstheme="minorEastAsia"/>
          <w:lang w:eastAsia="zh-CN"/>
        </w:rPr>
        <w:t xml:space="preserve"> (measured as a fraction of trading </w:t>
      </w:r>
      <w:r w:rsidRPr="6D033893">
        <w:rPr>
          <w:rFonts w:ascii="等线" w:hAnsi="等线" w:eastAsia="等线" w:cs="等线" w:asciiTheme="minorEastAsia" w:hAnsiTheme="minorEastAsia" w:eastAsiaTheme="minorEastAsia" w:cstheme="minorEastAsia"/>
          <w:lang w:eastAsia="zh-CN"/>
        </w:rPr>
        <w:lastRenderedPageBreak/>
        <w:t xml:space="preserve">volume) on lagged returns and control variables, including lagged shorting, lagged volatility measures, and lagged trading volume. The lagged period spread over the past five trading days. Each of the variables is interacted with a post-repeal dummy to detect the changes associated with the new regulatory regime. The result is shown in table 5. The numbers are cross-sectional averages of estimated coefficients, the t-statistics also aroused from the regression estimation. </w:t>
      </w:r>
    </w:p>
    <w:p w:rsidR="003D68D8" w:rsidP="24B42192" w:rsidRDefault="003D68D8" w14:paraId="1019EE0E" w14:textId="77777777">
      <w:pPr>
        <w:rPr>
          <w:rFonts w:ascii="等线" w:hAnsi="等线" w:eastAsia="等线" w:cs="等线" w:asciiTheme="minorEastAsia" w:hAnsiTheme="minorEastAsia" w:eastAsiaTheme="minorEastAsia" w:cstheme="minorEastAsia"/>
          <w:lang w:eastAsia="zh-CN"/>
        </w:rPr>
      </w:pPr>
      <w:r w:rsidRPr="6D033893">
        <w:rPr>
          <w:rFonts w:ascii="等线" w:hAnsi="等线" w:eastAsia="等线" w:cs="等线" w:asciiTheme="minorEastAsia" w:hAnsiTheme="minorEastAsia" w:eastAsiaTheme="minorEastAsia" w:cstheme="minorEastAsia"/>
          <w:lang w:eastAsia="zh-CN"/>
        </w:rPr>
        <w:t>Diether</w:t>
      </w:r>
      <w:r w:rsidRPr="6D033893">
        <w:rPr>
          <w:rFonts w:ascii="等线" w:hAnsi="等线" w:eastAsia="等线" w:cs="等线" w:asciiTheme="minorEastAsia" w:hAnsiTheme="minorEastAsia" w:eastAsiaTheme="minorEastAsia" w:cstheme="minorEastAsia"/>
          <w:lang w:eastAsia="zh-CN"/>
        </w:rPr>
        <w:t xml:space="preserve">, Lee, and Werner (2009). </w:t>
      </w:r>
      <w:r w:rsidRPr="6D033893">
        <w:rPr>
          <w:rFonts w:ascii="等线" w:hAnsi="等线" w:eastAsia="等线" w:cs="等线" w:asciiTheme="minorEastAsia" w:hAnsiTheme="minorEastAsia" w:eastAsiaTheme="minorEastAsia" w:cstheme="minorEastAsia"/>
          <w:b w:val="1"/>
          <w:bCs w:val="1"/>
          <w:lang w:eastAsia="zh-CN"/>
        </w:rPr>
        <w:t>Hypo1, the suspension of price tests will increase the short-selling activity in Pilot stocks relative to Control stocks</w:t>
      </w:r>
      <w:r w:rsidRPr="6D033893">
        <w:rPr>
          <w:rFonts w:ascii="等线" w:hAnsi="等线" w:eastAsia="等线" w:cs="等线" w:asciiTheme="minorEastAsia" w:hAnsiTheme="minorEastAsia" w:eastAsiaTheme="minorEastAsia" w:cstheme="minorEastAsia"/>
          <w:lang w:eastAsia="zh-CN"/>
        </w:rPr>
        <w:t xml:space="preserve">. Results are summarized in table 3. The Pilot stocks and Control stocks are divided into pre- and </w:t>
      </w:r>
      <w:proofErr w:type="spellStart"/>
      <w:r w:rsidRPr="6D033893">
        <w:rPr>
          <w:rFonts w:ascii="等线" w:hAnsi="等线" w:eastAsia="等线" w:cs="等线" w:asciiTheme="minorEastAsia" w:hAnsiTheme="minorEastAsia" w:eastAsiaTheme="minorEastAsia" w:cstheme="minorEastAsia"/>
          <w:lang w:eastAsia="zh-CN"/>
        </w:rPr>
        <w:t>postperiod</w:t>
      </w:r>
      <w:proofErr w:type="spellEnd"/>
      <w:r w:rsidRPr="6D033893">
        <w:rPr>
          <w:rFonts w:ascii="等线" w:hAnsi="等线" w:eastAsia="等线" w:cs="等线" w:asciiTheme="minorEastAsia" w:hAnsiTheme="minorEastAsia" w:eastAsiaTheme="minorEastAsia" w:cstheme="minorEastAsia"/>
          <w:lang w:eastAsia="zh-CN"/>
        </w:rPr>
        <w:t xml:space="preserve">. They implemented several measures of short sales, including shares sold short, number of short sales, average trade size, relative short sales, and short interests.  The detailed method of calculating these variables can be found in the </w:t>
      </w:r>
      <w:r w:rsidRPr="24B42192">
        <w:rPr>
          <w:rFonts w:ascii="等线" w:hAnsi="等线" w:eastAsia="等线" w:cs="等线" w:asciiTheme="minorEastAsia" w:hAnsiTheme="minorEastAsia" w:eastAsiaTheme="minorEastAsia" w:cstheme="minorEastAsia"/>
          <w:i w:val="1"/>
          <w:iCs w:val="1"/>
          <w:lang w:eastAsia="zh-CN"/>
        </w:rPr>
        <w:t xml:space="preserve">data and methodology </w:t>
      </w:r>
      <w:r w:rsidRPr="6D033893">
        <w:rPr>
          <w:rFonts w:ascii="等线" w:hAnsi="等线" w:eastAsia="等线" w:cs="等线" w:asciiTheme="minorEastAsia" w:hAnsiTheme="minorEastAsia" w:eastAsiaTheme="minorEastAsia" w:cstheme="minorEastAsia"/>
          <w:lang w:eastAsia="zh-CN"/>
        </w:rPr>
        <w:t xml:space="preserve">part of the paper. For each period of each group, the time-series average of the cross-sectional average of the variable is displayed. They also used the </w:t>
      </w:r>
      <w:r w:rsidRPr="24B42192">
        <w:rPr>
          <w:rFonts w:ascii="等线" w:hAnsi="等线" w:eastAsia="等线" w:cs="等线" w:asciiTheme="minorEastAsia" w:hAnsiTheme="minorEastAsia" w:eastAsiaTheme="minorEastAsia" w:cstheme="minorEastAsia"/>
          <w:i w:val="1"/>
          <w:iCs w:val="1"/>
          <w:lang w:eastAsia="zh-CN"/>
        </w:rPr>
        <w:t>Diff</w:t>
      </w:r>
      <w:r w:rsidRPr="6D033893">
        <w:rPr>
          <w:rFonts w:ascii="等线" w:hAnsi="等线" w:eastAsia="等线" w:cs="等线" w:asciiTheme="minorEastAsia" w:hAnsiTheme="minorEastAsia" w:eastAsiaTheme="minorEastAsia" w:cstheme="minorEastAsia"/>
          <w:lang w:eastAsia="zh-CN"/>
        </w:rPr>
        <w:t xml:space="preserve"> and </w:t>
      </w:r>
      <w:r w:rsidRPr="24B42192">
        <w:rPr>
          <w:rFonts w:ascii="等线" w:hAnsi="等线" w:eastAsia="等线" w:cs="等线" w:asciiTheme="minorEastAsia" w:hAnsiTheme="minorEastAsia" w:eastAsiaTheme="minorEastAsia" w:cstheme="minorEastAsia"/>
          <w:i w:val="1"/>
          <w:iCs w:val="1"/>
          <w:lang w:eastAsia="zh-CN"/>
        </w:rPr>
        <w:t>Diff-Diff</w:t>
      </w:r>
      <w:r w:rsidRPr="6D033893">
        <w:rPr>
          <w:rFonts w:ascii="等线" w:hAnsi="等线" w:eastAsia="等线" w:cs="等线" w:asciiTheme="minorEastAsia" w:hAnsiTheme="minorEastAsia" w:eastAsiaTheme="minorEastAsia" w:cstheme="minorEastAsia"/>
          <w:lang w:eastAsia="zh-CN"/>
        </w:rPr>
        <w:t xml:space="preserve"> variables, the meaning and methodology of them are the same as in the previously summarized </w:t>
      </w:r>
      <w:r>
        <w:rPr>
          <w:lang w:eastAsia="zh-CN"/>
        </w:rPr>
        <w:t>Boehmer</w:t>
      </w:r>
      <w:r>
        <w:rPr>
          <w:lang w:eastAsia="zh-CN"/>
        </w:rPr>
        <w:t xml:space="preserve"> et al. (2008) paper. </w:t>
      </w:r>
      <w:r w:rsidRPr="6D033893">
        <w:rPr>
          <w:rFonts w:ascii="等线" w:hAnsi="等线" w:eastAsia="等线" w:cs="等线" w:asciiTheme="minorEastAsia" w:hAnsiTheme="minorEastAsia" w:eastAsiaTheme="minorEastAsia" w:cstheme="minorEastAsia"/>
          <w:b w:val="1"/>
          <w:bCs w:val="1"/>
          <w:lang w:eastAsia="zh-CN"/>
        </w:rPr>
        <w:t>Hypo2, the suspension of price tests will be associated with lower returns for Pilot stocks relative to Control stocks</w:t>
      </w:r>
      <w:r w:rsidRPr="6D033893">
        <w:rPr>
          <w:rFonts w:ascii="等线" w:hAnsi="等线" w:eastAsia="等线" w:cs="等线" w:asciiTheme="minorEastAsia" w:hAnsiTheme="minorEastAsia" w:eastAsiaTheme="minorEastAsia" w:cstheme="minorEastAsia"/>
          <w:lang w:eastAsia="zh-CN"/>
        </w:rPr>
        <w:t xml:space="preserve">. Results shown in table 4. This hypothesis is examined by an event study. Daily returns from </w:t>
      </w:r>
      <w:r w:rsidRPr="6D033893">
        <w:rPr>
          <w:rFonts w:ascii="等线" w:hAnsi="等线" w:eastAsia="等线" w:cs="等线" w:asciiTheme="minorEastAsia" w:hAnsiTheme="minorEastAsia" w:eastAsiaTheme="minorEastAsia" w:cstheme="minorEastAsia"/>
          <w:lang w:eastAsia="zh-CN"/>
        </w:rPr>
        <w:t>day</w:t>
      </w:r>
      <w:r w:rsidRPr="6D033893">
        <w:rPr>
          <w:rFonts w:ascii="等线" w:hAnsi="等线" w:eastAsia="等线" w:cs="等线" w:asciiTheme="minorEastAsia" w:hAnsiTheme="minorEastAsia" w:eastAsiaTheme="minorEastAsia" w:cstheme="minorEastAsia"/>
          <w:lang w:eastAsia="zh-CN"/>
        </w:rPr>
        <w:t xml:space="preserve"> </w:t>
      </w:r>
      <m:oMath>
        <m:r>
          <w:rPr>
            <w:rFonts w:ascii="Cambria Math" w:hAnsi="Cambria Math" w:eastAsiaTheme="minorEastAsia"/>
            <w:lang w:eastAsia="zh-CN"/>
          </w:rPr>
          <m:t>t-2</m:t>
        </m:r>
      </m:oMath>
      <w:r w:rsidRPr="6D033893">
        <w:rPr>
          <w:rFonts w:ascii="等线" w:hAnsi="等线" w:eastAsia="等线" w:cs="等线" w:asciiTheme="minorEastAsia" w:hAnsiTheme="minorEastAsia" w:eastAsiaTheme="minorEastAsia" w:cstheme="minorEastAsia"/>
          <w:lang w:eastAsia="zh-CN"/>
        </w:rPr>
        <w:t xml:space="preserve"> </w:t>
      </w:r>
      <w:proofErr w:type="spellStart"/>
      <w:r w:rsidRPr="6D033893">
        <w:rPr>
          <w:rFonts w:ascii="等线" w:hAnsi="等线" w:eastAsia="等线" w:cs="等线" w:asciiTheme="minorEastAsia" w:hAnsiTheme="minorEastAsia" w:eastAsiaTheme="minorEastAsia" w:cstheme="minorEastAsia"/>
          <w:lang w:eastAsia="zh-CN"/>
        </w:rPr>
        <w:t xml:space="preserve">to day</w:t>
      </w:r>
      <w:proofErr w:type="spellEnd"/>
      <w:r w:rsidRPr="6D033893">
        <w:rPr>
          <w:rFonts w:ascii="等线" w:hAnsi="等线" w:eastAsia="等线" w:cs="等线" w:asciiTheme="minorEastAsia" w:hAnsiTheme="minorEastAsia" w:eastAsiaTheme="minorEastAsia" w:cstheme="minorEastAsia"/>
          <w:lang w:eastAsia="zh-CN"/>
        </w:rPr>
        <w:t xml:space="preserve"> </w:t>
      </w:r>
      <m:oMath>
        <m:r>
          <w:rPr>
            <w:rFonts w:ascii="Cambria Math" w:hAnsi="Cambria Math" w:eastAsiaTheme="minorEastAsia"/>
            <w:lang w:eastAsia="zh-CN"/>
          </w:rPr>
          <m:t>t+2</m:t>
        </m:r>
      </m:oMath>
      <w:r w:rsidRPr="6D033893">
        <w:rPr>
          <w:rFonts w:ascii="等线" w:hAnsi="等线" w:eastAsia="等线" w:cs="等线" w:asciiTheme="minorEastAsia" w:hAnsiTheme="minorEastAsia" w:eastAsiaTheme="minorEastAsia" w:cstheme="minorEastAsia"/>
          <w:lang w:eastAsia="zh-CN"/>
        </w:rPr>
        <w:t xml:space="preserve">  around both the announcement and the effective dates of the Pilot Program. A pooled regression of daily returns (in percentage) on announcement window and event window dummy variables and pilot stock interactions was estimated. The numbers in the Pilot a</w:t>
      </w:r>
      <w:r w:rsidRPr="6D033893">
        <w:rPr>
          <w:rFonts w:ascii="等线" w:hAnsi="等线" w:eastAsia="等线" w:cs="等线" w:asciiTheme="minorEastAsia" w:hAnsiTheme="minorEastAsia" w:eastAsiaTheme="minorEastAsia" w:cstheme="minorEastAsia"/>
          <w:lang w:eastAsia="zh-CN"/>
        </w:rPr>
        <w:t>nd</w:t>
      </w:r>
      <w:r w:rsidRPr="6D033893">
        <w:rPr>
          <w:rFonts w:ascii="等线" w:hAnsi="等线" w:eastAsia="等线" w:cs="等线" w:asciiTheme="minorEastAsia" w:hAnsiTheme="minorEastAsia" w:eastAsiaTheme="minorEastAsia" w:cstheme="minorEastAsia"/>
          <w:lang w:eastAsia="zh-CN"/>
        </w:rPr>
        <w:t xml:space="preserve"> Control columns are the average daily return from the estimated coefficients. The </w:t>
      </w:r>
      <w:r w:rsidRPr="24B42192">
        <w:rPr>
          <w:rFonts w:ascii="等线" w:hAnsi="等线" w:eastAsia="等线" w:cs="等线" w:asciiTheme="minorEastAsia" w:hAnsiTheme="minorEastAsia" w:eastAsiaTheme="minorEastAsia" w:cstheme="minorEastAsia"/>
          <w:i w:val="1"/>
          <w:iCs w:val="1"/>
          <w:lang w:eastAsia="zh-CN"/>
        </w:rPr>
        <w:t>Diff</w:t>
      </w:r>
      <w:r w:rsidRPr="6D033893">
        <w:rPr>
          <w:rFonts w:ascii="等线" w:hAnsi="等线" w:eastAsia="等线" w:cs="等线" w:asciiTheme="minorEastAsia" w:hAnsiTheme="minorEastAsia" w:eastAsiaTheme="minorEastAsia" w:cstheme="minorEastAsia"/>
          <w:lang w:eastAsia="zh-CN"/>
        </w:rPr>
        <w:t xml:space="preserve"> column reports the coefficient of the interaction term between date dummy and Pilot dummy. </w:t>
      </w:r>
      <w:proofErr w:type="spellStart"/>
      <w:r w:rsidRPr="6D033893">
        <w:rPr>
          <w:rFonts w:ascii="等线" w:hAnsi="等线" w:eastAsia="等线" w:cs="等线" w:asciiTheme="minorEastAsia" w:hAnsiTheme="minorEastAsia" w:eastAsiaTheme="minorEastAsia" w:cstheme="minorEastAsia"/>
          <w:b w:val="1"/>
          <w:bCs w:val="1"/>
          <w:lang w:eastAsia="zh-CN"/>
        </w:rPr>
        <w:t>Hypo3</w:t>
      </w:r>
      <w:proofErr w:type="spellEnd"/>
      <w:r w:rsidRPr="6D033893">
        <w:rPr>
          <w:rFonts w:ascii="等线" w:hAnsi="等线" w:eastAsia="等线" w:cs="等线" w:asciiTheme="minorEastAsia" w:hAnsiTheme="minorEastAsia" w:eastAsiaTheme="minorEastAsia" w:cstheme="minorEastAsia"/>
          <w:b w:val="1"/>
          <w:bCs w:val="1"/>
          <w:lang w:eastAsia="zh-CN"/>
        </w:rPr>
        <w:t>, after the suspension, Pilot stocks will experience higher volatility relative to Control stocks</w:t>
      </w:r>
      <w:r w:rsidRPr="6D033893">
        <w:rPr>
          <w:rFonts w:ascii="等线" w:hAnsi="等线" w:eastAsia="等线" w:cs="等线" w:asciiTheme="minorEastAsia" w:hAnsiTheme="minorEastAsia" w:eastAsiaTheme="minorEastAsia" w:cstheme="minorEastAsia"/>
          <w:lang w:eastAsia="zh-CN"/>
        </w:rPr>
        <w:t xml:space="preserve">. Results reported in table 5. The numbers in </w:t>
      </w:r>
      <w:r w:rsidRPr="24B42192">
        <w:rPr>
          <w:rFonts w:ascii="等线" w:hAnsi="等线" w:eastAsia="等线" w:cs="等线" w:asciiTheme="minorEastAsia" w:hAnsiTheme="minorEastAsia" w:eastAsiaTheme="minorEastAsia" w:cstheme="minorEastAsia"/>
          <w:i w:val="1"/>
          <w:iCs w:val="1"/>
          <w:lang w:eastAsia="zh-CN"/>
        </w:rPr>
        <w:t xml:space="preserve">Pre </w:t>
      </w:r>
      <w:r w:rsidRPr="6D033893">
        <w:rPr>
          <w:rFonts w:ascii="等线" w:hAnsi="等线" w:eastAsia="等线" w:cs="等线" w:asciiTheme="minorEastAsia" w:hAnsiTheme="minorEastAsia" w:eastAsiaTheme="minorEastAsia" w:cstheme="minorEastAsia"/>
          <w:lang w:eastAsia="zh-CN"/>
        </w:rPr>
        <w:t xml:space="preserve">and </w:t>
      </w:r>
      <w:r w:rsidRPr="24B42192">
        <w:rPr>
          <w:rFonts w:ascii="等线" w:hAnsi="等线" w:eastAsia="等线" w:cs="等线" w:asciiTheme="minorEastAsia" w:hAnsiTheme="minorEastAsia" w:eastAsiaTheme="minorEastAsia" w:cstheme="minorEastAsia"/>
          <w:i w:val="1"/>
          <w:iCs w:val="1"/>
          <w:lang w:eastAsia="zh-CN"/>
        </w:rPr>
        <w:t>Post</w:t>
      </w:r>
      <w:r w:rsidRPr="6D033893">
        <w:rPr>
          <w:rFonts w:ascii="等线" w:hAnsi="等线" w:eastAsia="等线" w:cs="等线" w:asciiTheme="minorEastAsia" w:hAnsiTheme="minorEastAsia" w:eastAsiaTheme="minorEastAsia" w:cstheme="minorEastAsia"/>
          <w:lang w:eastAsia="zh-CN"/>
        </w:rPr>
        <w:t xml:space="preserve"> columns are the time-series average of the cross-sectional average of the variable. The </w:t>
      </w:r>
      <w:r w:rsidRPr="24B42192">
        <w:rPr>
          <w:rFonts w:ascii="等线" w:hAnsi="等线" w:eastAsia="等线" w:cs="等线" w:asciiTheme="minorEastAsia" w:hAnsiTheme="minorEastAsia" w:eastAsiaTheme="minorEastAsia" w:cstheme="minorEastAsia"/>
          <w:i w:val="1"/>
          <w:iCs w:val="1"/>
          <w:lang w:eastAsia="zh-CN"/>
        </w:rPr>
        <w:t xml:space="preserve">Diff </w:t>
      </w:r>
      <w:r w:rsidRPr="6D033893">
        <w:rPr>
          <w:rFonts w:ascii="等线" w:hAnsi="等线" w:eastAsia="等线" w:cs="等线" w:asciiTheme="minorEastAsia" w:hAnsiTheme="minorEastAsia" w:eastAsiaTheme="minorEastAsia" w:cstheme="minorEastAsia"/>
          <w:lang w:eastAsia="zh-CN"/>
        </w:rPr>
        <w:t xml:space="preserve">and </w:t>
      </w:r>
      <w:r w:rsidRPr="24B42192">
        <w:rPr>
          <w:rFonts w:ascii="等线" w:hAnsi="等线" w:eastAsia="等线" w:cs="等线" w:asciiTheme="minorEastAsia" w:hAnsiTheme="minorEastAsia" w:eastAsiaTheme="minorEastAsia" w:cstheme="minorEastAsia"/>
          <w:i w:val="1"/>
          <w:iCs w:val="1"/>
          <w:lang w:eastAsia="zh-CN"/>
        </w:rPr>
        <w:t>Diff-Diff</w:t>
      </w:r>
      <w:r w:rsidRPr="6D033893">
        <w:rPr>
          <w:rFonts w:ascii="等线" w:hAnsi="等线" w:eastAsia="等线" w:cs="等线" w:asciiTheme="minorEastAsia" w:hAnsiTheme="minorEastAsia" w:eastAsiaTheme="minorEastAsia" w:cstheme="minorEastAsia"/>
          <w:lang w:eastAsia="zh-CN"/>
        </w:rPr>
        <w:t xml:space="preserve"> columns are of similar meanings from those appeared in the table 3, hypothesis 1. Various volatility measures are used in this table, including daily quote range, close-close volatility, open-close volatility, close-close volatility, daily traded price range, and </w:t>
      </w:r>
      <w:r w:rsidRPr="6D033893">
        <w:rPr>
          <w:rFonts w:ascii="等线" w:hAnsi="等线" w:eastAsia="等线" w:cs="等线" w:asciiTheme="minorEastAsia" w:hAnsiTheme="minorEastAsia" w:eastAsiaTheme="minorEastAsia" w:cstheme="minorEastAsia"/>
          <w:lang w:eastAsia="zh-CN"/>
        </w:rPr>
        <w:t>semivariance</w:t>
      </w:r>
      <w:r w:rsidRPr="6D033893">
        <w:rPr>
          <w:rFonts w:ascii="等线" w:hAnsi="等线" w:eastAsia="等线" w:cs="等线" w:asciiTheme="minorEastAsia" w:hAnsiTheme="minorEastAsia" w:eastAsiaTheme="minorEastAsia" w:cstheme="minorEastAsia"/>
          <w:lang w:eastAsia="zh-CN"/>
        </w:rPr>
        <w:t xml:space="preserve">. Detailed explanations of these measures can be found near the end of the table description. </w:t>
      </w:r>
      <w:r w:rsidRPr="6D033893">
        <w:rPr>
          <w:rFonts w:ascii="等线" w:hAnsi="等线" w:eastAsia="等线" w:cs="等线" w:asciiTheme="minorEastAsia" w:hAnsiTheme="minorEastAsia" w:eastAsiaTheme="minorEastAsia" w:cstheme="minorEastAsia"/>
          <w:b w:val="1"/>
          <w:bCs w:val="1"/>
          <w:lang w:eastAsia="zh-CN"/>
        </w:rPr>
        <w:t>Market quality</w:t>
      </w:r>
      <w:r w:rsidRPr="6D033893">
        <w:rPr>
          <w:rFonts w:ascii="等线" w:hAnsi="等线" w:eastAsia="等线" w:cs="等线" w:asciiTheme="minorEastAsia" w:hAnsiTheme="minorEastAsia" w:eastAsiaTheme="minorEastAsia" w:cstheme="minorEastAsia"/>
          <w:lang w:eastAsia="zh-CN"/>
        </w:rPr>
        <w:t xml:space="preserve">. Described in table 6. Proxies for the asymmetries of market quality including quoted bid depth, quoted ask depth, relative bid depth, buy imbalance and buy imbalance/volume. Proxies for spreads are quoted spread, effective spread, and realized spread. Detailed explanations of these measures can be found near the end of the table description. </w:t>
      </w:r>
      <w:r w:rsidRPr="6D033893">
        <w:rPr>
          <w:rFonts w:ascii="等线" w:hAnsi="等线" w:eastAsia="等线" w:cs="等线" w:asciiTheme="minorEastAsia" w:hAnsiTheme="minorEastAsia" w:eastAsiaTheme="minorEastAsia" w:cstheme="minorEastAsia"/>
          <w:b w:val="1"/>
          <w:bCs w:val="1"/>
          <w:lang w:eastAsia="zh-CN"/>
        </w:rPr>
        <w:t>In terms of market quality</w:t>
      </w:r>
      <w:r w:rsidRPr="6D033893">
        <w:rPr>
          <w:rFonts w:ascii="等线" w:hAnsi="等线" w:eastAsia="等线" w:cs="等线" w:asciiTheme="minorEastAsia" w:hAnsiTheme="minorEastAsia" w:eastAsiaTheme="minorEastAsia" w:cstheme="minorEastAsia"/>
          <w:b w:val="1"/>
          <w:bCs w:val="1"/>
          <w:lang w:eastAsia="zh-CN"/>
        </w:rPr>
        <w:t>, less liquid stocks are more adversely affected by the suspension of the price test</w:t>
      </w:r>
      <w:r w:rsidRPr="6D033893">
        <w:rPr>
          <w:rFonts w:ascii="等线" w:hAnsi="等线" w:eastAsia="等线" w:cs="等线" w:asciiTheme="minorEastAsia" w:hAnsiTheme="minorEastAsia" w:eastAsiaTheme="minorEastAsia" w:cstheme="minorEastAsia"/>
          <w:lang w:eastAsia="zh-CN"/>
        </w:rPr>
        <w:t xml:space="preserve">. Results demonstrated by table 7. Portfolios are sorted by size, price, volatility, and turnover to answer this question. The numbers in the small/low (large/high) column are the </w:t>
      </w:r>
      <w:proofErr w:type="spellStart"/>
      <w:r w:rsidRPr="6D033893">
        <w:rPr>
          <w:rFonts w:ascii="等线" w:hAnsi="等线" w:eastAsia="等线" w:cs="等线" w:asciiTheme="minorEastAsia" w:hAnsiTheme="minorEastAsia" w:eastAsiaTheme="minorEastAsia" w:cstheme="minorEastAsia"/>
          <w:lang w:eastAsia="zh-CN"/>
        </w:rPr>
        <w:t>postperiod</w:t>
      </w:r>
      <w:proofErr w:type="spellEnd"/>
      <w:r w:rsidRPr="6D033893">
        <w:rPr>
          <w:rFonts w:ascii="等线" w:hAnsi="等线" w:eastAsia="等线" w:cs="等线" w:asciiTheme="minorEastAsia" w:hAnsiTheme="minorEastAsia" w:eastAsiaTheme="minorEastAsia" w:cstheme="minorEastAsia"/>
          <w:lang w:eastAsia="zh-CN"/>
        </w:rPr>
        <w:t xml:space="preserve"> dummy coefficient from the regression of differences of each variable between Pilot and Control stock portfolios in the lowest (highest) quintile on intercept (not reported) and the </w:t>
      </w:r>
      <w:proofErr w:type="spellStart"/>
      <w:r w:rsidRPr="6D033893">
        <w:rPr>
          <w:rFonts w:ascii="等线" w:hAnsi="等线" w:eastAsia="等线" w:cs="等线" w:asciiTheme="minorEastAsia" w:hAnsiTheme="minorEastAsia" w:eastAsiaTheme="minorEastAsia" w:cstheme="minorEastAsia"/>
          <w:lang w:eastAsia="zh-CN"/>
        </w:rPr>
        <w:t>postperiod</w:t>
      </w:r>
      <w:proofErr w:type="spellEnd"/>
      <w:r w:rsidRPr="6D033893">
        <w:rPr>
          <w:rFonts w:ascii="等线" w:hAnsi="等线" w:eastAsia="等线" w:cs="等线" w:asciiTheme="minorEastAsia" w:hAnsiTheme="minorEastAsia" w:eastAsiaTheme="minorEastAsia" w:cstheme="minorEastAsia"/>
          <w:lang w:eastAsia="zh-CN"/>
        </w:rPr>
        <w:t xml:space="preserve"> dummy. The F-statistics are derived from the SUR test of equality between the coefficient from the lowest and highest quintile portfolios. The asymmetries are represented by relative bid depth and buy imbalance/volume whereas the spreads are still presented in terms of quoted, effective, and realized spread. </w:t>
      </w:r>
      <w:r w:rsidRPr="6D033893">
        <w:rPr>
          <w:rFonts w:ascii="等线" w:hAnsi="等线" w:eastAsia="等线" w:cs="等线" w:asciiTheme="minorEastAsia" w:hAnsiTheme="minorEastAsia" w:eastAsiaTheme="minorEastAsia" w:cstheme="minorEastAsia"/>
          <w:b w:val="1"/>
          <w:bCs w:val="1"/>
          <w:lang w:eastAsia="zh-CN"/>
        </w:rPr>
        <w:t>Intraday volatility</w:t>
      </w:r>
      <w:r w:rsidRPr="6D033893">
        <w:rPr>
          <w:rFonts w:ascii="等线" w:hAnsi="等线" w:eastAsia="等线" w:cs="等线" w:asciiTheme="minorEastAsia" w:hAnsiTheme="minorEastAsia" w:eastAsiaTheme="minorEastAsia" w:cstheme="minorEastAsia"/>
          <w:lang w:eastAsia="zh-CN"/>
        </w:rPr>
        <w:t xml:space="preserve">. Results shown in table 8 and 9. Two groups of intraday volatility measures are </w:t>
      </w:r>
      <w:r w:rsidRPr="6D033893">
        <w:rPr>
          <w:rFonts w:ascii="等线" w:hAnsi="等线" w:eastAsia="等线" w:cs="等线" w:asciiTheme="minorEastAsia" w:hAnsiTheme="minorEastAsia" w:eastAsiaTheme="minorEastAsia" w:cstheme="minorEastAsia"/>
          <w:lang w:eastAsia="zh-CN"/>
        </w:rPr>
        <w:lastRenderedPageBreak/>
        <w:t xml:space="preserve">presented: trade-based and </w:t>
      </w:r>
      <w:r w:rsidRPr="6D033893">
        <w:rPr>
          <w:rFonts w:ascii="等线" w:hAnsi="等线" w:eastAsia="等线" w:cs="等线" w:asciiTheme="minorEastAsia" w:hAnsiTheme="minorEastAsia" w:eastAsiaTheme="minorEastAsia" w:cstheme="minorEastAsia"/>
          <w:lang w:eastAsia="zh-CN"/>
        </w:rPr>
        <w:t>midquote</w:t>
      </w:r>
      <w:r w:rsidRPr="6D033893">
        <w:rPr>
          <w:rFonts w:ascii="等线" w:hAnsi="等线" w:eastAsia="等线" w:cs="等线" w:asciiTheme="minorEastAsia" w:hAnsiTheme="minorEastAsia" w:eastAsiaTheme="minorEastAsia" w:cstheme="minorEastAsia"/>
          <w:lang w:eastAsia="zh-CN"/>
        </w:rPr>
        <w:t xml:space="preserve">-based. In the trade-based group, there are trade-to-trade volatility and </w:t>
      </w:r>
      <w:r w:rsidRPr="6D033893">
        <w:rPr>
          <w:rFonts w:ascii="等线" w:hAnsi="等线" w:eastAsia="等线" w:cs="等线" w:asciiTheme="minorEastAsia" w:hAnsiTheme="minorEastAsia" w:eastAsiaTheme="minorEastAsia" w:cstheme="minorEastAsia"/>
          <w:lang w:eastAsia="zh-CN"/>
        </w:rPr>
        <w:t>semivariance</w:t>
      </w:r>
      <w:r w:rsidRPr="6D033893">
        <w:rPr>
          <w:rFonts w:ascii="等线" w:hAnsi="等线" w:eastAsia="等线" w:cs="等线" w:asciiTheme="minorEastAsia" w:hAnsiTheme="minorEastAsia" w:eastAsiaTheme="minorEastAsia" w:cstheme="minorEastAsia"/>
          <w:lang w:eastAsia="zh-CN"/>
        </w:rPr>
        <w:t xml:space="preserve">. </w:t>
      </w:r>
      <w:proofErr w:type="spellStart"/>
      <w:r w:rsidRPr="6D033893">
        <w:rPr>
          <w:rFonts w:ascii="等线" w:hAnsi="等线" w:eastAsia="等线" w:cs="等线" w:asciiTheme="minorEastAsia" w:hAnsiTheme="minorEastAsia" w:eastAsiaTheme="minorEastAsia" w:cstheme="minorEastAsia"/>
          <w:lang w:eastAsia="zh-CN"/>
        </w:rPr>
        <w:t>Midquote</w:t>
      </w:r>
      <w:proofErr w:type="spellEnd"/>
      <w:r w:rsidRPr="6D033893">
        <w:rPr>
          <w:rFonts w:ascii="等线" w:hAnsi="等线" w:eastAsia="等线" w:cs="等线" w:asciiTheme="minorEastAsia" w:hAnsiTheme="minorEastAsia" w:eastAsiaTheme="minorEastAsia" w:cstheme="minorEastAsia"/>
          <w:lang w:eastAsia="zh-CN"/>
        </w:rPr>
        <w:t xml:space="preserve"> volatility are based on </w:t>
      </w:r>
      <w:proofErr w:type="spellStart"/>
      <w:r w:rsidRPr="6D033893">
        <w:rPr>
          <w:rFonts w:ascii="等线" w:hAnsi="等线" w:eastAsia="等线" w:cs="等线" w:asciiTheme="minorEastAsia" w:hAnsiTheme="minorEastAsia" w:eastAsiaTheme="minorEastAsia" w:cstheme="minorEastAsia"/>
          <w:lang w:eastAsia="zh-CN"/>
        </w:rPr>
        <w:t>midquotes</w:t>
      </w:r>
      <w:proofErr w:type="spellEnd"/>
      <w:r w:rsidRPr="6D033893">
        <w:rPr>
          <w:rFonts w:ascii="等线" w:hAnsi="等线" w:eastAsia="等线" w:cs="等线" w:asciiTheme="minorEastAsia" w:hAnsiTheme="minorEastAsia" w:eastAsiaTheme="minorEastAsia" w:cstheme="minorEastAsia"/>
          <w:lang w:eastAsia="zh-CN"/>
        </w:rPr>
        <w:t xml:space="preserve"> with 5-, 10- or 15-</w:t>
      </w:r>
      <w:proofErr w:type="spellStart"/>
      <w:r w:rsidRPr="6D033893">
        <w:rPr>
          <w:rFonts w:ascii="等线" w:hAnsi="等线" w:eastAsia="等线" w:cs="等线" w:asciiTheme="minorEastAsia" w:hAnsiTheme="minorEastAsia" w:eastAsiaTheme="minorEastAsia" w:cstheme="minorEastAsia"/>
          <w:lang w:eastAsia="zh-CN"/>
        </w:rPr>
        <w:t xml:space="preserve">minue</w:t>
      </w:r>
      <w:proofErr w:type="spellEnd"/>
      <w:r w:rsidRPr="6D033893">
        <w:rPr>
          <w:rFonts w:ascii="等线" w:hAnsi="等线" w:eastAsia="等线" w:cs="等线" w:asciiTheme="minorEastAsia" w:hAnsiTheme="minorEastAsia" w:eastAsiaTheme="minorEastAsia" w:cstheme="minorEastAsia"/>
          <w:lang w:eastAsia="zh-CN"/>
        </w:rPr>
        <w:t xml:space="preserve"> interval. Details in the table description. </w:t>
      </w:r>
      <w:r w:rsidRPr="6D033893">
        <w:rPr>
          <w:rFonts w:ascii="等线" w:hAnsi="等线" w:eastAsia="等线" w:cs="等线" w:asciiTheme="minorEastAsia" w:hAnsiTheme="minorEastAsia" w:eastAsiaTheme="minorEastAsia" w:cstheme="minorEastAsia"/>
          <w:b w:val="1"/>
          <w:bCs w:val="1"/>
          <w:lang w:eastAsia="zh-CN"/>
        </w:rPr>
        <w:t>In terms of intraday volatility</w:t>
      </w:r>
      <w:r w:rsidRPr="6D033893">
        <w:rPr>
          <w:rFonts w:ascii="等线" w:hAnsi="等线" w:eastAsia="等线" w:cs="等线" w:asciiTheme="minorEastAsia" w:hAnsiTheme="minorEastAsia" w:eastAsiaTheme="minorEastAsia" w:cstheme="minorEastAsia"/>
          <w:b w:val="1"/>
          <w:bCs w:val="1"/>
          <w:lang w:eastAsia="zh-CN"/>
        </w:rPr>
        <w:t>, less liquid stocks are more adversely affected by the suspension of the price test</w:t>
      </w:r>
      <w:r w:rsidRPr="6D033893">
        <w:rPr>
          <w:rFonts w:ascii="等线" w:hAnsi="等线" w:eastAsia="等线" w:cs="等线" w:asciiTheme="minorEastAsia" w:hAnsiTheme="minorEastAsia" w:eastAsiaTheme="minorEastAsia" w:cstheme="minorEastAsia"/>
          <w:lang w:eastAsia="zh-CN"/>
        </w:rPr>
        <w:t xml:space="preserve">.  Portfolios are sorted based on </w:t>
      </w:r>
      <w:proofErr w:type="spellStart"/>
      <w:r w:rsidRPr="6D033893">
        <w:rPr>
          <w:rFonts w:ascii="等线" w:hAnsi="等线" w:eastAsia="等线" w:cs="等线" w:asciiTheme="minorEastAsia" w:hAnsiTheme="minorEastAsia" w:eastAsiaTheme="minorEastAsia" w:cstheme="minorEastAsia"/>
          <w:lang w:eastAsia="zh-CN"/>
        </w:rPr>
        <w:t xml:space="preserve">size, price</w:t>
      </w:r>
      <w:proofErr w:type="spellEnd"/>
      <w:r w:rsidRPr="6D033893">
        <w:rPr>
          <w:rFonts w:ascii="等线" w:hAnsi="等线" w:eastAsia="等线" w:cs="等线" w:asciiTheme="minorEastAsia" w:hAnsiTheme="minorEastAsia" w:eastAsiaTheme="minorEastAsia" w:cstheme="minorEastAsia"/>
          <w:lang w:eastAsia="zh-CN"/>
        </w:rPr>
        <w:t xml:space="preserve">, volatility and turnover. The same set of intraday volatility measurement variables are used. The </w:t>
      </w:r>
      <w:r w:rsidRPr="24B42192">
        <w:rPr>
          <w:rFonts w:ascii="等线" w:hAnsi="等线" w:eastAsia="等线" w:cs="等线" w:asciiTheme="minorEastAsia" w:hAnsiTheme="minorEastAsia" w:eastAsiaTheme="minorEastAsia" w:cstheme="minorEastAsia"/>
          <w:i w:val="1"/>
          <w:iCs w:val="1"/>
          <w:lang w:eastAsia="zh-CN"/>
        </w:rPr>
        <w:t xml:space="preserve">Diff-Diff </w:t>
      </w:r>
      <w:r w:rsidRPr="6D033893">
        <w:rPr>
          <w:rFonts w:ascii="等线" w:hAnsi="等线" w:eastAsia="等线" w:cs="等线" w:asciiTheme="minorEastAsia" w:hAnsiTheme="minorEastAsia" w:eastAsiaTheme="minorEastAsia" w:cstheme="minorEastAsia"/>
          <w:lang w:eastAsia="zh-CN"/>
        </w:rPr>
        <w:t xml:space="preserve">and </w:t>
      </w:r>
      <w:r>
        <w:rPr>
          <w:rFonts w:eastAsiaTheme="minorEastAsia"/>
          <w:lang w:eastAsia="zh-CN"/>
        </w:rPr>
        <w:softHyphen/>
      </w:r>
      <w:r w:rsidRPr="24B42192">
        <w:rPr>
          <w:rFonts w:ascii="等线" w:hAnsi="等线" w:eastAsia="等线" w:cs="等线" w:asciiTheme="minorEastAsia" w:hAnsiTheme="minorEastAsia" w:eastAsiaTheme="minorEastAsia" w:cstheme="minorEastAsia"/>
          <w:i w:val="1"/>
          <w:iCs w:val="1"/>
          <w:lang w:eastAsia="zh-CN"/>
        </w:rPr>
        <w:t>F</w:t>
      </w:r>
      <w:r w:rsidRPr="6D033893">
        <w:rPr>
          <w:rFonts w:ascii="等线" w:hAnsi="等线" w:eastAsia="等线" w:cs="等线" w:asciiTheme="minorEastAsia" w:hAnsiTheme="minorEastAsia" w:eastAsiaTheme="minorEastAsia" w:cstheme="minorEastAsia"/>
          <w:lang w:eastAsia="zh-CN"/>
        </w:rPr>
        <w:t xml:space="preserve"> columns are calculated in the same fashion as in the previous portfolio sort implementation. Variance ratio. A method of modeling variance ratio of </w:t>
      </w:r>
      <w:proofErr w:type="spellStart"/>
      <w:r w:rsidRPr="6D033893">
        <w:rPr>
          <w:rFonts w:ascii="等线" w:hAnsi="等线" w:eastAsia="等线" w:cs="等线" w:asciiTheme="minorEastAsia" w:hAnsiTheme="minorEastAsia" w:eastAsiaTheme="minorEastAsia" w:cstheme="minorEastAsia"/>
          <w:lang w:eastAsia="zh-CN"/>
        </w:rPr>
        <w:t>midquote</w:t>
      </w:r>
      <w:proofErr w:type="spellEnd"/>
      <w:r w:rsidRPr="6D033893">
        <w:rPr>
          <w:rFonts w:ascii="等线" w:hAnsi="等线" w:eastAsia="等线" w:cs="等线" w:asciiTheme="minorEastAsia" w:hAnsiTheme="minorEastAsia" w:eastAsiaTheme="minorEastAsia" w:cstheme="minorEastAsia"/>
          <w:lang w:eastAsia="zh-CN"/>
        </w:rPr>
        <w:t xml:space="preserve"> returns are proposed by Lo and </w:t>
      </w:r>
      <w:r w:rsidRPr="6D033893">
        <w:rPr>
          <w:rFonts w:ascii="等线" w:hAnsi="等线" w:eastAsia="等线" w:cs="等线" w:asciiTheme="minorEastAsia" w:hAnsiTheme="minorEastAsia" w:eastAsiaTheme="minorEastAsia" w:cstheme="minorEastAsia"/>
          <w:lang w:eastAsia="zh-CN"/>
        </w:rPr>
        <w:t>MacKinlay</w:t>
      </w:r>
      <w:r w:rsidRPr="6D033893">
        <w:rPr>
          <w:rFonts w:ascii="等线" w:hAnsi="等线" w:eastAsia="等线" w:cs="等线" w:asciiTheme="minorEastAsia" w:hAnsiTheme="minorEastAsia" w:eastAsiaTheme="minorEastAsia" w:cstheme="minorEastAsia"/>
          <w:lang w:eastAsia="zh-CN"/>
        </w:rPr>
        <w:t xml:space="preserve"> (1989). Results are compared between pre- and </w:t>
      </w:r>
      <w:proofErr w:type="spellStart"/>
      <w:r w:rsidRPr="6D033893">
        <w:rPr>
          <w:rFonts w:ascii="等线" w:hAnsi="等线" w:eastAsia="等线" w:cs="等线" w:asciiTheme="minorEastAsia" w:hAnsiTheme="minorEastAsia" w:eastAsiaTheme="minorEastAsia" w:cstheme="minorEastAsia"/>
          <w:lang w:eastAsia="zh-CN"/>
        </w:rPr>
        <w:t>postperiod</w:t>
      </w:r>
      <w:proofErr w:type="spellEnd"/>
      <w:r w:rsidRPr="6D033893">
        <w:rPr>
          <w:rFonts w:ascii="等线" w:hAnsi="等线" w:eastAsia="等线" w:cs="等线" w:asciiTheme="minorEastAsia" w:hAnsiTheme="minorEastAsia" w:eastAsiaTheme="minorEastAsia" w:cstheme="minorEastAsia"/>
          <w:lang w:eastAsia="zh-CN"/>
        </w:rPr>
        <w:t xml:space="preserve"> as well as between Pilot and Control stocks. The </w:t>
      </w:r>
      <w:r w:rsidRPr="24B42192">
        <w:rPr>
          <w:rFonts w:ascii="等线" w:hAnsi="等线" w:eastAsia="等线" w:cs="等线" w:asciiTheme="minorEastAsia" w:hAnsiTheme="minorEastAsia" w:eastAsiaTheme="minorEastAsia" w:cstheme="minorEastAsia"/>
          <w:i w:val="1"/>
          <w:iCs w:val="1"/>
          <w:lang w:eastAsia="zh-CN"/>
        </w:rPr>
        <w:t>Diff-Diff</w:t>
      </w:r>
      <w:r w:rsidRPr="6D033893">
        <w:rPr>
          <w:rFonts w:ascii="等线" w:hAnsi="等线" w:eastAsia="等线" w:cs="等线" w:asciiTheme="minorEastAsia" w:hAnsiTheme="minorEastAsia" w:eastAsiaTheme="minorEastAsia" w:cstheme="minorEastAsia"/>
          <w:lang w:eastAsia="zh-CN"/>
        </w:rPr>
        <w:t xml:space="preserve"> method also appears in table 10.</w:t>
      </w:r>
    </w:p>
    <w:p w:rsidRPr="00F82411" w:rsidR="003D68D8" w:rsidP="24B42192" w:rsidRDefault="003D68D8" w14:paraId="4DCE4B41" w14:textId="77777777">
      <w:pPr>
        <w:rPr>
          <w:rFonts w:ascii="等线" w:hAnsi="等线" w:eastAsia="等线" w:cs="等线" w:asciiTheme="minorEastAsia" w:hAnsiTheme="minorEastAsia" w:eastAsiaTheme="minorEastAsia" w:cstheme="minorEastAsia"/>
          <w:lang w:eastAsia="zh-CN"/>
        </w:rPr>
      </w:pPr>
      <w:r w:rsidRPr="24B42192" w:rsidR="24B42192">
        <w:rPr>
          <w:rFonts w:ascii="等线" w:hAnsi="等线" w:eastAsia="等线" w:cs="等线" w:asciiTheme="minorEastAsia" w:hAnsiTheme="minorEastAsia" w:eastAsiaTheme="minorEastAsia" w:cstheme="minorEastAsia"/>
          <w:lang w:eastAsia="zh-CN"/>
        </w:rPr>
        <w:t xml:space="preserve">Gustavo et al. (2015). Focuses on the effects of short sale constraints, the study was performed on the entire datasets and the small firms. Every empirical analysis was applied to the entire sample set and the small-firm sample separately. The small firms are defined as the ones with total assets below average. </w:t>
      </w:r>
      <w:r w:rsidRPr="24B42192" w:rsidR="24B42192">
        <w:rPr>
          <w:rFonts w:ascii="等线" w:hAnsi="等线" w:eastAsia="等线" w:cs="等线" w:asciiTheme="minorEastAsia" w:hAnsiTheme="minorEastAsia" w:eastAsiaTheme="minorEastAsia" w:cstheme="minorEastAsia"/>
          <w:b w:val="1"/>
          <w:bCs w:val="1"/>
          <w:lang w:eastAsia="zh-CN"/>
        </w:rPr>
        <w:t>Data</w:t>
      </w:r>
      <w:r w:rsidRPr="24B42192" w:rsidR="24B42192">
        <w:rPr>
          <w:rFonts w:ascii="等线" w:hAnsi="等线" w:eastAsia="等线" w:cs="等线" w:asciiTheme="minorEastAsia" w:hAnsiTheme="minorEastAsia" w:eastAsiaTheme="minorEastAsia" w:cstheme="minorEastAsia"/>
          <w:lang w:eastAsia="zh-CN"/>
        </w:rPr>
        <w:t xml:space="preserve">. Stock price data was collected from the CRSP with the Russell 3000 index. Some firms are excluded from the sample for various of reasons (see more in the second para., section 1). Corporate investment data set was collected from </w:t>
      </w:r>
      <w:r w:rsidRPr="24B42192" w:rsidR="24B42192">
        <w:rPr>
          <w:rFonts w:ascii="等线" w:hAnsi="等线" w:eastAsia="等线" w:cs="等线" w:asciiTheme="minorEastAsia" w:hAnsiTheme="minorEastAsia" w:eastAsiaTheme="minorEastAsia" w:cstheme="minorEastAsia"/>
          <w:lang w:eastAsia="zh-CN"/>
        </w:rPr>
        <w:t>Compustat</w:t>
      </w:r>
      <w:r w:rsidRPr="24B42192" w:rsidR="24B42192">
        <w:rPr>
          <w:rFonts w:ascii="等线" w:hAnsi="等线" w:eastAsia="等线" w:cs="等线" w:asciiTheme="minorEastAsia" w:hAnsiTheme="minorEastAsia" w:eastAsiaTheme="minorEastAsia" w:cstheme="minorEastAsia"/>
          <w:lang w:eastAsia="zh-CN"/>
        </w:rPr>
        <w:t xml:space="preserve">. As shown in table 1. This table reports the descriptive statistics, including the number of observations, mean, </w:t>
      </w:r>
      <w:proofErr w:type="spellStart"/>
      <w:r w:rsidRPr="24B42192" w:rsidR="24B42192">
        <w:rPr>
          <w:rFonts w:ascii="等线" w:hAnsi="等线" w:eastAsia="等线" w:cs="等线" w:asciiTheme="minorEastAsia" w:hAnsiTheme="minorEastAsia" w:eastAsiaTheme="minorEastAsia" w:cstheme="minorEastAsia"/>
          <w:lang w:eastAsia="zh-CN"/>
        </w:rPr>
        <w:t>media</w:t>
      </w:r>
      <w:proofErr w:type="spellEnd"/>
      <w:r w:rsidRPr="24B42192" w:rsidR="24B42192">
        <w:rPr>
          <w:rFonts w:ascii="等线" w:hAnsi="等线" w:eastAsia="等线" w:cs="等线" w:asciiTheme="minorEastAsia" w:hAnsiTheme="minorEastAsia" w:eastAsiaTheme="minorEastAsia" w:cstheme="minorEastAsia"/>
          <w:lang w:eastAsia="zh-CN"/>
        </w:rPr>
        <w:t xml:space="preserve">, and standard deviations. The same set of statistics were reported for both Pilot group and Control group. Additionally, a two-sample Wilcoxon rank sum test was used to test the difference between the characters of the two groups. </w:t>
      </w:r>
      <w:r w:rsidRPr="24B42192" w:rsidR="24B42192">
        <w:rPr>
          <w:rFonts w:ascii="等线" w:hAnsi="等线" w:eastAsia="等线" w:cs="等线" w:asciiTheme="minorEastAsia" w:hAnsiTheme="minorEastAsia" w:eastAsiaTheme="minorEastAsia" w:cstheme="minorEastAsia"/>
          <w:b w:val="1"/>
          <w:bCs w:val="1"/>
          <w:lang w:eastAsia="zh-CN"/>
        </w:rPr>
        <w:t>Effects on short interest</w:t>
      </w:r>
      <w:r w:rsidRPr="24B42192" w:rsidR="24B42192">
        <w:rPr>
          <w:rFonts w:ascii="等线" w:hAnsi="等线" w:eastAsia="等线" w:cs="等线" w:asciiTheme="minorEastAsia" w:hAnsiTheme="minorEastAsia" w:eastAsiaTheme="minorEastAsia" w:cstheme="minorEastAsia"/>
          <w:b w:val="1"/>
          <w:bCs w:val="1"/>
          <w:lang w:eastAsia="zh-CN"/>
        </w:rPr>
        <w:t>.</w:t>
      </w:r>
      <w:r w:rsidRPr="24B42192" w:rsidR="24B42192">
        <w:rPr>
          <w:rFonts w:ascii="等线" w:hAnsi="等线" w:eastAsia="等线" w:cs="等线" w:asciiTheme="minorEastAsia" w:hAnsiTheme="minorEastAsia" w:eastAsiaTheme="minorEastAsia" w:cstheme="minorEastAsia"/>
          <w:lang w:eastAsia="zh-CN"/>
        </w:rPr>
        <w:t xml:space="preserve"> Corresponding to table 2, the authors tested two types of short interests: short interest and abnormal short interest. </w:t>
      </w:r>
      <w:r w:rsidRPr="24B42192" w:rsidR="24B42192">
        <w:rPr>
          <w:rFonts w:ascii="等线" w:hAnsi="等线" w:eastAsia="等线" w:cs="等线" w:asciiTheme="minorEastAsia" w:hAnsiTheme="minorEastAsia" w:eastAsiaTheme="minorEastAsia" w:cstheme="minorEastAsia"/>
          <w:i w:val="1"/>
          <w:iCs w:val="1"/>
          <w:lang w:eastAsia="zh-CN"/>
        </w:rPr>
        <w:t xml:space="preserve">Short interest </w:t>
      </w:r>
      <w:r w:rsidRPr="24B42192" w:rsidR="24B42192">
        <w:rPr>
          <w:rFonts w:ascii="等线" w:hAnsi="等线" w:eastAsia="等线" w:cs="等线" w:asciiTheme="minorEastAsia" w:hAnsiTheme="minorEastAsia" w:eastAsiaTheme="minorEastAsia" w:cstheme="minorEastAsia"/>
          <w:lang w:eastAsia="zh-CN"/>
        </w:rPr>
        <w:t>is the monthly mean ratio of net short positions reported on the 15</w:t>
      </w:r>
      <w:r w:rsidRPr="24B42192" w:rsidR="24B42192">
        <w:rPr>
          <w:rFonts w:ascii="等线" w:hAnsi="等线" w:eastAsia="等线" w:cs="等线" w:asciiTheme="minorEastAsia" w:hAnsiTheme="minorEastAsia" w:eastAsiaTheme="minorEastAsia" w:cstheme="minorEastAsia"/>
          <w:vertAlign w:val="superscript"/>
          <w:lang w:eastAsia="zh-CN"/>
        </w:rPr>
        <w:t>th</w:t>
      </w:r>
      <w:r w:rsidRPr="24B42192" w:rsidR="24B42192">
        <w:rPr>
          <w:rFonts w:ascii="等线" w:hAnsi="等线" w:eastAsia="等线" w:cs="等线" w:asciiTheme="minorEastAsia" w:hAnsiTheme="minorEastAsia" w:eastAsiaTheme="minorEastAsia" w:cstheme="minorEastAsia"/>
          <w:lang w:eastAsia="zh-CN"/>
        </w:rPr>
        <w:t xml:space="preserve"> of each month to shares outstanding at the start of the month. </w:t>
      </w:r>
      <w:r w:rsidRPr="24B42192" w:rsidR="24B42192">
        <w:rPr>
          <w:rFonts w:ascii="等线" w:hAnsi="等线" w:eastAsia="等线" w:cs="等线" w:asciiTheme="minorEastAsia" w:hAnsiTheme="minorEastAsia" w:eastAsiaTheme="minorEastAsia" w:cstheme="minorEastAsia"/>
          <w:i w:val="1"/>
          <w:iCs w:val="1"/>
          <w:lang w:eastAsia="zh-CN"/>
        </w:rPr>
        <w:t xml:space="preserve">Abnormal short interest </w:t>
      </w:r>
      <w:r w:rsidRPr="24B42192" w:rsidR="24B42192">
        <w:rPr>
          <w:rFonts w:ascii="等线" w:hAnsi="等线" w:eastAsia="等线" w:cs="等线" w:asciiTheme="minorEastAsia" w:hAnsiTheme="minorEastAsia" w:eastAsiaTheme="minorEastAsia" w:cstheme="minorEastAsia"/>
          <w:lang w:eastAsia="zh-CN"/>
        </w:rPr>
        <w:t xml:space="preserve">is the residual from a fixed effect regression of short interest on firm fixed effect and control variables. The numbers in the Before and After columns are the time-series average of the cross-sectional average of the variable. T-statistics are constructed with Newey-West standard errors. </w:t>
      </w:r>
      <w:r w:rsidRPr="24B42192" w:rsidR="24B42192">
        <w:rPr>
          <w:rFonts w:ascii="等线" w:hAnsi="等线" w:eastAsia="等线" w:cs="等线" w:asciiTheme="minorEastAsia" w:hAnsiTheme="minorEastAsia" w:eastAsiaTheme="minorEastAsia" w:cstheme="minorEastAsia"/>
          <w:b w:val="1"/>
          <w:bCs w:val="1"/>
          <w:lang w:eastAsia="zh-CN"/>
        </w:rPr>
        <w:t>Effects on prices</w:t>
      </w:r>
      <w:r w:rsidRPr="24B42192" w:rsidR="24B42192">
        <w:rPr>
          <w:rFonts w:ascii="等线" w:hAnsi="等线" w:eastAsia="等线" w:cs="等线" w:asciiTheme="minorEastAsia" w:hAnsiTheme="minorEastAsia" w:eastAsiaTheme="minorEastAsia" w:cstheme="minorEastAsia"/>
          <w:b w:val="1"/>
          <w:bCs w:val="1"/>
          <w:lang w:eastAsia="zh-CN"/>
        </w:rPr>
        <w:t xml:space="preserve">. </w:t>
      </w:r>
      <w:r w:rsidRPr="24B42192" w:rsidR="24B42192">
        <w:rPr>
          <w:rFonts w:ascii="等线" w:hAnsi="等线" w:eastAsia="等线" w:cs="等线" w:asciiTheme="minorEastAsia" w:hAnsiTheme="minorEastAsia" w:eastAsiaTheme="minorEastAsia" w:cstheme="minorEastAsia"/>
          <w:lang w:eastAsia="zh-CN"/>
        </w:rPr>
        <w:t>Related to table 3</w:t>
      </w:r>
      <w:r w:rsidRPr="24B42192" w:rsidR="24B42192">
        <w:rPr>
          <w:rFonts w:ascii="等线" w:hAnsi="等线" w:eastAsia="等线" w:cs="等线" w:asciiTheme="minorEastAsia" w:hAnsiTheme="minorEastAsia" w:eastAsiaTheme="minorEastAsia" w:cstheme="minorEastAsia"/>
          <w:b w:val="1"/>
          <w:bCs w:val="1"/>
          <w:lang w:eastAsia="zh-CN"/>
        </w:rPr>
        <w:t xml:space="preserve">. </w:t>
      </w:r>
      <w:r w:rsidRPr="24B42192" w:rsidR="24B42192">
        <w:rPr>
          <w:rFonts w:ascii="等线" w:hAnsi="等线" w:eastAsia="等线" w:cs="等线" w:asciiTheme="minorEastAsia" w:hAnsiTheme="minorEastAsia" w:eastAsiaTheme="minorEastAsia" w:cstheme="minorEastAsia"/>
          <w:lang w:eastAsia="zh-CN"/>
        </w:rPr>
        <w:t xml:space="preserve">They used event study methodology with four different event windows, which were [-1,1], [0,0], [-10,1], [-24,11]. Different from </w:t>
      </w:r>
      <w:r w:rsidRPr="24B42192" w:rsidR="24B42192">
        <w:rPr>
          <w:rFonts w:ascii="等线" w:hAnsi="等线" w:eastAsia="等线" w:cs="等线" w:asciiTheme="minorEastAsia" w:hAnsiTheme="minorEastAsia" w:eastAsiaTheme="minorEastAsia" w:cstheme="minorEastAsia"/>
          <w:lang w:eastAsia="zh-CN"/>
        </w:rPr>
        <w:t>Diether</w:t>
      </w:r>
      <w:r w:rsidRPr="24B42192" w:rsidR="24B42192">
        <w:rPr>
          <w:rFonts w:ascii="等线" w:hAnsi="等线" w:eastAsia="等线" w:cs="等线" w:asciiTheme="minorEastAsia" w:hAnsiTheme="minorEastAsia" w:eastAsiaTheme="minorEastAsia" w:cstheme="minorEastAsia"/>
          <w:lang w:eastAsia="zh-CN"/>
        </w:rPr>
        <w:t xml:space="preserve"> et al. (2009), they focused on only the announcement day because they believed rational investors would be able to incorporate any expected changes. Two measures are displayed in the table. The first one is the daily abnormal return, which is defined as the difference between the firms’ daily returns and the value weighted daily return of the market. The second measure is the BHAR equivalent, it is the buy-and-hold abnormal return compounded daily over the period considered. </w:t>
      </w:r>
      <w:r w:rsidRPr="24B42192" w:rsidR="24B42192">
        <w:rPr>
          <w:rFonts w:ascii="等线" w:hAnsi="等线" w:eastAsia="等线" w:cs="等线" w:asciiTheme="minorEastAsia" w:hAnsiTheme="minorEastAsia" w:eastAsiaTheme="minorEastAsia" w:cstheme="minorEastAsia"/>
          <w:b w:val="1"/>
          <w:bCs w:val="1"/>
          <w:lang w:eastAsia="zh-CN"/>
        </w:rPr>
        <w:t xml:space="preserve">Event </w:t>
      </w:r>
      <w:proofErr w:type="spellStart"/>
      <w:r w:rsidRPr="24B42192" w:rsidR="24B42192">
        <w:rPr>
          <w:rFonts w:ascii="等线" w:hAnsi="等线" w:eastAsia="等线" w:cs="等线" w:asciiTheme="minorEastAsia" w:hAnsiTheme="minorEastAsia" w:eastAsiaTheme="minorEastAsia" w:cstheme="minorEastAsia"/>
          <w:b w:val="1"/>
          <w:bCs w:val="1"/>
          <w:lang w:eastAsia="zh-CN"/>
        </w:rPr>
        <w:t>CARs</w:t>
      </w:r>
      <w:proofErr w:type="spellEnd"/>
      <w:r w:rsidRPr="24B42192" w:rsidR="24B42192">
        <w:rPr>
          <w:rFonts w:ascii="等线" w:hAnsi="等线" w:eastAsia="等线" w:cs="等线" w:asciiTheme="minorEastAsia" w:hAnsiTheme="minorEastAsia" w:eastAsiaTheme="minorEastAsia" w:cstheme="minorEastAsia"/>
          <w:lang w:eastAsia="zh-CN"/>
        </w:rPr>
        <w:t xml:space="preserve">. In table 4, the Abnormal returns column reports the difference between the value-weighted alphas of the Pilot and Control groups. The alpha return for each stock is retrieved from the market model and the CAR is aggregated over a 6 months, 1 year, and 2-year period. Standard errors are adjusted for heteroscedasticity (didn’t say how).  </w:t>
      </w:r>
      <w:r w:rsidRPr="24B42192" w:rsidR="24B42192">
        <w:rPr>
          <w:rFonts w:ascii="等线" w:hAnsi="等线" w:eastAsia="等线" w:cs="等线" w:asciiTheme="minorEastAsia" w:hAnsiTheme="minorEastAsia" w:eastAsiaTheme="minorEastAsia" w:cstheme="minorEastAsia"/>
          <w:b w:val="1"/>
          <w:bCs w:val="1"/>
          <w:lang w:eastAsia="zh-CN"/>
        </w:rPr>
        <w:t>Univariate test</w:t>
      </w:r>
      <w:r w:rsidRPr="24B42192" w:rsidR="24B42192">
        <w:rPr>
          <w:rFonts w:ascii="等线" w:hAnsi="等线" w:eastAsia="等线" w:cs="等线" w:asciiTheme="minorEastAsia" w:hAnsiTheme="minorEastAsia" w:eastAsiaTheme="minorEastAsia" w:cstheme="minorEastAsia"/>
          <w:lang w:eastAsia="zh-CN"/>
        </w:rPr>
        <w:t xml:space="preserve">. As in table 5. Each column reports the difference of the variable between the Pilot and Control group. </w:t>
      </w:r>
      <w:r w:rsidRPr="24B42192" w:rsidR="24B42192">
        <w:rPr>
          <w:rFonts w:ascii="等线" w:hAnsi="等线" w:eastAsia="等线" w:cs="等线" w:asciiTheme="minorEastAsia" w:hAnsiTheme="minorEastAsia" w:eastAsiaTheme="minorEastAsia" w:cstheme="minorEastAsia"/>
          <w:b w:val="1"/>
          <w:bCs w:val="1"/>
          <w:lang w:eastAsia="zh-CN"/>
        </w:rPr>
        <w:t>Multivariate test</w:t>
      </w:r>
      <w:r w:rsidRPr="24B42192" w:rsidR="24B42192">
        <w:rPr>
          <w:rFonts w:ascii="等线" w:hAnsi="等线" w:eastAsia="等线" w:cs="等线" w:asciiTheme="minorEastAsia" w:hAnsiTheme="minorEastAsia" w:eastAsiaTheme="minorEastAsia" w:cstheme="minorEastAsia"/>
          <w:lang w:eastAsia="zh-CN"/>
        </w:rPr>
        <w:t xml:space="preserve">. As shown by table 6. Each column reports the coefficient estimate of the Pilot dummy variable from a firm-fixed effects and year-fixed effects regression of the variable on the Pilot dummy, the interaction of Pilot dummy and Small Firms dummy, and control variables. </w:t>
      </w:r>
      <w:r w:rsidRPr="24B42192" w:rsidR="24B42192">
        <w:rPr>
          <w:rFonts w:ascii="等线" w:hAnsi="等线" w:eastAsia="等线" w:cs="等线" w:asciiTheme="minorEastAsia" w:hAnsiTheme="minorEastAsia" w:eastAsiaTheme="minorEastAsia" w:cstheme="minorEastAsia"/>
          <w:b w:val="1"/>
          <w:bCs w:val="1"/>
          <w:lang w:eastAsia="zh-CN"/>
        </w:rPr>
        <w:t>Effects on corporate behavior</w:t>
      </w:r>
      <w:r w:rsidRPr="24B42192" w:rsidR="24B42192">
        <w:rPr>
          <w:rFonts w:ascii="等线" w:hAnsi="等线" w:eastAsia="等线" w:cs="等线" w:asciiTheme="minorEastAsia" w:hAnsiTheme="minorEastAsia" w:eastAsiaTheme="minorEastAsia" w:cstheme="minorEastAsia"/>
          <w:lang w:eastAsia="zh-CN"/>
        </w:rPr>
        <w:t xml:space="preserve">. Shown in table 7. This table only reports the results for the small firms. The numbers under each column are the coefficient estimates of the Pilot dummy and the interaction between the Pilot dummy and the </w:t>
      </w:r>
      <w:r w:rsidRPr="24B42192" w:rsidR="24B42192">
        <w:rPr>
          <w:rFonts w:ascii="等线" w:hAnsi="等线" w:eastAsia="等线" w:cs="等线" w:asciiTheme="minorEastAsia" w:hAnsiTheme="minorEastAsia" w:eastAsiaTheme="minorEastAsia" w:cstheme="minorEastAsia"/>
          <w:lang w:eastAsia="zh-CN"/>
        </w:rPr>
        <w:t xml:space="preserve">corresponding variable of the row by regressing the lowest/highest quintile of the variable on the Pilot dummy and the interaction dummy. Control variables are the same as used in table 6 but the coefficient estimates are not reported. Table 8 gives results from the same method on more dependent variables. </w:t>
      </w:r>
      <w:r w:rsidRPr="24B42192" w:rsidR="24B42192">
        <w:rPr>
          <w:rFonts w:ascii="等线" w:hAnsi="等线" w:eastAsia="等线" w:cs="等线" w:asciiTheme="minorEastAsia" w:hAnsiTheme="minorEastAsia" w:eastAsiaTheme="minorEastAsia" w:cstheme="minorEastAsia"/>
          <w:b w:val="1"/>
          <w:bCs w:val="1"/>
          <w:lang w:eastAsia="zh-CN"/>
        </w:rPr>
        <w:t>Downside risk</w:t>
      </w:r>
      <w:r w:rsidRPr="24B42192" w:rsidR="24B42192">
        <w:rPr>
          <w:rFonts w:ascii="等线" w:hAnsi="等线" w:eastAsia="等线" w:cs="等线" w:asciiTheme="minorEastAsia" w:hAnsiTheme="minorEastAsia" w:eastAsiaTheme="minorEastAsia" w:cstheme="minorEastAsia"/>
          <w:lang w:eastAsia="zh-CN"/>
        </w:rPr>
        <w:t xml:space="preserve">. Table 9 presents the time-series average of the cross-sectional average of the returns for the quintiles. The </w:t>
      </w:r>
      <w:r w:rsidRPr="24B42192" w:rsidR="24B42192">
        <w:rPr>
          <w:rFonts w:ascii="等线" w:hAnsi="等线" w:eastAsia="等线" w:cs="等线" w:asciiTheme="minorEastAsia" w:hAnsiTheme="minorEastAsia" w:eastAsiaTheme="minorEastAsia" w:cstheme="minorEastAsia"/>
          <w:i w:val="1"/>
          <w:iCs w:val="1"/>
          <w:lang w:eastAsia="zh-CN"/>
        </w:rPr>
        <w:t xml:space="preserve">Diff </w:t>
      </w:r>
      <w:r w:rsidRPr="24B42192" w:rsidR="24B42192">
        <w:rPr>
          <w:rFonts w:ascii="等线" w:hAnsi="等线" w:eastAsia="等线" w:cs="等线" w:asciiTheme="minorEastAsia" w:hAnsiTheme="minorEastAsia" w:eastAsiaTheme="minorEastAsia" w:cstheme="minorEastAsia"/>
          <w:lang w:eastAsia="zh-CN"/>
        </w:rPr>
        <w:t xml:space="preserve">and </w:t>
      </w:r>
      <w:r w:rsidRPr="24B42192" w:rsidR="24B42192">
        <w:rPr>
          <w:rFonts w:ascii="等线" w:hAnsi="等线" w:eastAsia="等线" w:cs="等线" w:asciiTheme="minorEastAsia" w:hAnsiTheme="minorEastAsia" w:eastAsiaTheme="minorEastAsia" w:cstheme="minorEastAsia"/>
          <w:i w:val="1"/>
          <w:iCs w:val="1"/>
          <w:lang w:eastAsia="zh-CN"/>
        </w:rPr>
        <w:t>Diff-Diff</w:t>
      </w:r>
      <w:r w:rsidRPr="24B42192" w:rsidR="24B42192">
        <w:rPr>
          <w:rFonts w:ascii="等线" w:hAnsi="等线" w:eastAsia="等线" w:cs="等线" w:asciiTheme="minorEastAsia" w:hAnsiTheme="minorEastAsia" w:eastAsiaTheme="minorEastAsia" w:cstheme="minorEastAsia"/>
          <w:lang w:eastAsia="zh-CN"/>
        </w:rPr>
        <w:t xml:space="preserve"> techniques also made their appearance here. </w:t>
      </w:r>
      <w:r w:rsidRPr="24B42192" w:rsidR="24B42192">
        <w:rPr>
          <w:rFonts w:ascii="等线" w:hAnsi="等线" w:eastAsia="等线" w:cs="等线" w:asciiTheme="minorEastAsia" w:hAnsiTheme="minorEastAsia" w:eastAsiaTheme="minorEastAsia" w:cstheme="minorEastAsia"/>
          <w:b w:val="1"/>
          <w:bCs w:val="1"/>
          <w:lang w:eastAsia="zh-CN"/>
        </w:rPr>
        <w:t>Monte Carlo simulations</w:t>
      </w:r>
      <w:r w:rsidRPr="24B42192" w:rsidR="24B42192">
        <w:rPr>
          <w:rFonts w:ascii="等线" w:hAnsi="等线" w:eastAsia="等线" w:cs="等线" w:asciiTheme="minorEastAsia" w:hAnsiTheme="minorEastAsia" w:eastAsiaTheme="minorEastAsia" w:cstheme="minorEastAsia"/>
          <w:lang w:eastAsia="zh-CN"/>
        </w:rPr>
        <w:t xml:space="preserve">. The authors tested whether the standard errors and coefficients are results of pure chance. </w:t>
      </w:r>
      <w:r w:rsidR="24B42192">
        <w:rPr/>
        <w:t xml:space="preserve">Bertrand, </w:t>
      </w:r>
      <w:r w:rsidR="24B42192">
        <w:rPr/>
        <w:t>Duflo</w:t>
      </w:r>
      <w:r w:rsidR="24B42192">
        <w:rPr/>
        <w:t>, and Mullainathan (2004) suggest that difference-</w:t>
      </w:r>
      <w:proofErr w:type="spellStart"/>
      <w:r w:rsidR="24B42192">
        <w:rPr/>
        <w:t>indifferences</w:t>
      </w:r>
      <w:proofErr w:type="spellEnd"/>
      <w:r w:rsidR="24B42192">
        <w:rPr/>
        <w:t xml:space="preserve"> statistics may underestimate standard errors when the dependent variables are serially correlated in a panel setting.</w:t>
      </w:r>
    </w:p>
    <w:p w:rsidRPr="007D5E19" w:rsidR="003D68D8" w:rsidP="003D68D8" w:rsidRDefault="003D68D8" w14:paraId="7E29D0FB" w14:textId="77777777">
      <w:pPr>
        <w:rPr>
          <w:rFonts w:eastAsiaTheme="minorEastAsia"/>
          <w:lang w:eastAsia="zh-CN"/>
        </w:rPr>
      </w:pPr>
    </w:p>
    <w:p w:rsidR="003D68D8" w:rsidP="6D033893" w:rsidRDefault="003D68D8" w14:paraId="25431B41" w14:textId="77777777" w14:noSpellErr="1">
      <w:pPr>
        <w:rPr>
          <w:rFonts w:ascii="Arial" w:hAnsi="Arial" w:eastAsia="Arial" w:cs="Arial"/>
          <w:color w:val="222222"/>
          <w:sz w:val="20"/>
          <w:szCs w:val="20"/>
        </w:rPr>
      </w:pPr>
      <w:r w:rsidRPr="6D033893">
        <w:rPr>
          <w:rFonts w:ascii="等线" w:hAnsi="等线" w:eastAsia="等线" w:cs="等线" w:asciiTheme="minorEastAsia" w:hAnsiTheme="minorEastAsia" w:eastAsiaTheme="minorEastAsia" w:cstheme="minorEastAsia"/>
          <w:lang w:val="de-DE" w:eastAsia="zh-CN"/>
        </w:rPr>
        <w:t>[1]</w:t>
      </w:r>
      <w:r w:rsidRPr="6D033893">
        <w:rPr>
          <w:rFonts w:ascii="Arial" w:hAnsi="Arial" w:eastAsia="Arial" w:cs="Arial"/>
          <w:color w:val="222222"/>
          <w:sz w:val="20"/>
          <w:szCs w:val="20"/>
          <w:shd w:val="clear" w:color="auto" w:fill="FFFFFF"/>
          <w:lang w:val="de-DE"/>
        </w:rPr>
        <w:t xml:space="preserve"> Boehmer, E., Jones, C. M., &amp; Zhang, X. (2008). </w:t>
      </w:r>
      <w:r w:rsidRPr="6D033893">
        <w:rPr>
          <w:rFonts w:ascii="Arial" w:hAnsi="Arial" w:eastAsia="Arial" w:cs="Arial"/>
          <w:color w:val="222222"/>
          <w:sz w:val="20"/>
          <w:szCs w:val="20"/>
          <w:shd w:val="clear" w:color="auto" w:fill="FFFFFF"/>
        </w:rPr>
        <w:t>Unshackling short sellers: The repeal of the uptick rule.</w:t>
      </w:r>
      <w:r w:rsidRPr="6D033893">
        <w:rPr>
          <w:rStyle w:val="apple-converted-space"/>
          <w:rFonts w:ascii="Arial" w:hAnsi="Arial" w:eastAsia="Arial" w:cs="Arial"/>
          <w:color w:val="222222"/>
          <w:sz w:val="20"/>
          <w:szCs w:val="20"/>
          <w:shd w:val="clear" w:color="auto" w:fill="FFFFFF"/>
        </w:rPr>
        <w:t> </w:t>
      </w:r>
      <w:r w:rsidRPr="6D033893">
        <w:rPr>
          <w:rFonts w:ascii="Arial" w:hAnsi="Arial" w:eastAsia="Arial" w:cs="Arial"/>
          <w:i w:val="1"/>
          <w:iCs w:val="1"/>
          <w:color w:val="222222"/>
          <w:sz w:val="20"/>
          <w:szCs w:val="20"/>
          <w:shd w:val="clear" w:color="auto" w:fill="FFFFFF"/>
        </w:rPr>
        <w:t>Columbia Business School, unpublished manuscript, December</w:t>
      </w:r>
      <w:r w:rsidRPr="6D033893">
        <w:rPr>
          <w:rFonts w:ascii="Arial" w:hAnsi="Arial" w:eastAsia="Arial" w:cs="Arial"/>
          <w:color w:val="222222"/>
          <w:sz w:val="20"/>
          <w:szCs w:val="20"/>
          <w:shd w:val="clear" w:color="auto" w:fill="FFFFFF"/>
        </w:rPr>
        <w:t>.</w:t>
      </w:r>
    </w:p>
    <w:p w:rsidRPr="0036416E" w:rsidR="003D68D8" w:rsidP="24B42192" w:rsidRDefault="003D68D8" w14:paraId="1A796003" w14:textId="77777777">
      <w:pPr>
        <w:rPr>
          <w:lang w:eastAsia="zh-CN"/>
        </w:rPr>
      </w:pPr>
      <w:proofErr w:type="spellStart"/>
      <w:r w:rsidRPr="6D033893">
        <w:rPr>
          <w:rFonts w:ascii="Arial" w:hAnsi="Arial" w:eastAsia="Arial" w:cs="Arial"/>
          <w:color w:val="222222"/>
          <w:sz w:val="20"/>
          <w:szCs w:val="20"/>
          <w:shd w:val="clear" w:color="auto" w:fill="FFFFFF"/>
          <w:lang w:val="de-DE"/>
        </w:rPr>
        <w:t xml:space="preserve">Grullon</w:t>
      </w:r>
      <w:proofErr w:type="spellEnd"/>
      <w:r w:rsidRPr="6D033893">
        <w:rPr>
          <w:rFonts w:ascii="Arial" w:hAnsi="Arial" w:eastAsia="Arial" w:cs="Arial"/>
          <w:color w:val="222222"/>
          <w:sz w:val="20"/>
          <w:szCs w:val="20"/>
          <w:shd w:val="clear" w:color="auto" w:fill="FFFFFF"/>
          <w:lang w:val="de-DE"/>
        </w:rPr>
        <w:t xml:space="preserve">, G., </w:t>
      </w:r>
      <w:proofErr w:type="spellStart"/>
      <w:r w:rsidRPr="6D033893">
        <w:rPr>
          <w:rFonts w:ascii="Arial" w:hAnsi="Arial" w:eastAsia="Arial" w:cs="Arial"/>
          <w:color w:val="222222"/>
          <w:sz w:val="20"/>
          <w:szCs w:val="20"/>
          <w:shd w:val="clear" w:color="auto" w:fill="FFFFFF"/>
          <w:lang w:val="de-DE"/>
        </w:rPr>
        <w:t xml:space="preserve">Michenaud</w:t>
      </w:r>
      <w:proofErr w:type="spellEnd"/>
      <w:r w:rsidRPr="6D033893">
        <w:rPr>
          <w:rFonts w:ascii="Arial" w:hAnsi="Arial" w:eastAsia="Arial" w:cs="Arial"/>
          <w:color w:val="222222"/>
          <w:sz w:val="20"/>
          <w:szCs w:val="20"/>
          <w:shd w:val="clear" w:color="auto" w:fill="FFFFFF"/>
          <w:lang w:val="de-DE"/>
        </w:rPr>
        <w:t xml:space="preserve">, S., &amp; Weston, J. P. (2015). </w:t>
      </w:r>
      <w:r w:rsidRPr="6D033893">
        <w:rPr>
          <w:rFonts w:ascii="Arial" w:hAnsi="Arial" w:eastAsia="Arial" w:cs="Arial"/>
          <w:color w:val="222222"/>
          <w:sz w:val="20"/>
          <w:szCs w:val="20"/>
          <w:shd w:val="clear" w:color="auto" w:fill="FFFFFF"/>
        </w:rPr>
        <w:t>The real effects of short-selling constraints.</w:t>
      </w:r>
      <w:r w:rsidRPr="6D033893">
        <w:rPr>
          <w:rStyle w:val="apple-converted-space"/>
          <w:rFonts w:ascii="Arial" w:hAnsi="Arial" w:eastAsia="Arial" w:cs="Arial"/>
          <w:color w:val="222222"/>
          <w:sz w:val="20"/>
          <w:szCs w:val="20"/>
          <w:shd w:val="clear" w:color="auto" w:fill="FFFFFF"/>
        </w:rPr>
        <w:t> </w:t>
      </w:r>
      <w:r w:rsidRPr="24B42192">
        <w:rPr>
          <w:rFonts w:ascii="Arial" w:hAnsi="Arial" w:eastAsia="Arial" w:cs="Arial"/>
          <w:i w:val="1"/>
          <w:iCs w:val="1"/>
          <w:color w:val="222222"/>
          <w:sz w:val="20"/>
          <w:szCs w:val="20"/>
          <w:shd w:val="clear" w:color="auto" w:fill="FFFFFF"/>
        </w:rPr>
        <w:t>Review of Financial Studies</w:t>
      </w:r>
      <w:r w:rsidRPr="6D033893">
        <w:rPr>
          <w:rFonts w:ascii="Arial" w:hAnsi="Arial" w:eastAsia="Arial" w:cs="Arial"/>
          <w:color w:val="222222"/>
          <w:sz w:val="20"/>
          <w:szCs w:val="20"/>
          <w:shd w:val="clear" w:color="auto" w:fill="FFFFFF"/>
        </w:rPr>
        <w:t>,</w:t>
      </w:r>
      <w:r w:rsidRPr="6D033893">
        <w:rPr>
          <w:rStyle w:val="apple-converted-space"/>
          <w:rFonts w:ascii="Arial" w:hAnsi="Arial" w:eastAsia="Arial" w:cs="Arial"/>
          <w:color w:val="222222"/>
          <w:sz w:val="20"/>
          <w:szCs w:val="20"/>
          <w:shd w:val="clear" w:color="auto" w:fill="FFFFFF"/>
        </w:rPr>
        <w:t> </w:t>
      </w:r>
      <w:r w:rsidRPr="24B42192">
        <w:rPr>
          <w:rFonts w:ascii="Arial" w:hAnsi="Arial" w:eastAsia="Arial" w:cs="Arial"/>
          <w:i w:val="1"/>
          <w:iCs w:val="1"/>
          <w:color w:val="222222"/>
          <w:sz w:val="20"/>
          <w:szCs w:val="20"/>
          <w:shd w:val="clear" w:color="auto" w:fill="FFFFFF"/>
        </w:rPr>
        <w:t>28</w:t>
      </w:r>
      <w:r w:rsidRPr="6D033893">
        <w:rPr>
          <w:rFonts w:ascii="Arial" w:hAnsi="Arial" w:eastAsia="Arial" w:cs="Arial"/>
          <w:color w:val="222222"/>
          <w:sz w:val="20"/>
          <w:szCs w:val="20"/>
          <w:shd w:val="clear" w:color="auto" w:fill="FFFFFF"/>
        </w:rPr>
        <w:t>(6), 1737-1767.</w:t>
      </w:r>
    </w:p>
    <w:p w:rsidRPr="003D68D8" w:rsidR="003D68D8" w:rsidP="003D68D8" w:rsidRDefault="003D68D8" w14:paraId="71244899" w14:textId="62CF9966">
      <w:pPr>
        <w:rPr>
          <w:lang w:eastAsia="zh-CN"/>
        </w:rPr>
      </w:pPr>
    </w:p>
    <w:sectPr w:rsidRPr="003D68D8" w:rsidR="003D68D8">
      <w:headerReference w:type="even" r:id="rId19"/>
      <w:headerReference w:type="default" r:id="rId20"/>
      <w:footerReference w:type="even" r:id="rId21"/>
      <w:footerReference w:type="default" r:id="rId22"/>
      <w:headerReference w:type="first" r:id="rId23"/>
      <w:footerReference w:type="first" r:id="rId24"/>
      <w:pgSz w:w="12240" w:h="15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HY" w:author="Heng Yue" w:date="2016-10-20T14:23:00Z" w:id="0">
    <w:p w:rsidR="00033061" w:rsidP="00033061" w:rsidRDefault="00033061" w14:paraId="01FCEDF8" w14:textId="77777777">
      <w:pPr>
        <w:pStyle w:val="CommentText"/>
      </w:pPr>
      <w:r>
        <w:rPr>
          <w:rStyle w:val="CommentReference"/>
        </w:rPr>
        <w:annotationRef/>
      </w:r>
      <w:r>
        <w:t>Find a way to calculate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FCEDF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2C5" w:rsidP="00A45A2A" w:rsidRDefault="00C132C5" w14:paraId="5580F906" w14:textId="77777777">
      <w:pPr>
        <w:spacing w:after="0" w:line="240" w:lineRule="auto"/>
      </w:pPr>
      <w:r>
        <w:separator/>
      </w:r>
    </w:p>
  </w:endnote>
  <w:endnote w:type="continuationSeparator" w:id="0">
    <w:p w:rsidR="00C132C5" w:rsidP="00A45A2A" w:rsidRDefault="00C132C5" w14:paraId="1BB3065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62B" w:rsidRDefault="009A162B" w14:paraId="5B94ADE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62B" w:rsidRDefault="009A162B" w14:paraId="5713CA0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62B" w:rsidRDefault="009A162B" w14:paraId="36D7FF9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2C5" w:rsidP="00A45A2A" w:rsidRDefault="00C132C5" w14:paraId="61772BA1" w14:textId="77777777">
      <w:pPr>
        <w:spacing w:after="0" w:line="240" w:lineRule="auto"/>
      </w:pPr>
      <w:r>
        <w:separator/>
      </w:r>
    </w:p>
  </w:footnote>
  <w:footnote w:type="continuationSeparator" w:id="0">
    <w:p w:rsidR="00C132C5" w:rsidP="00A45A2A" w:rsidRDefault="00C132C5" w14:paraId="0AE2BDF8" w14:textId="77777777">
      <w:pPr>
        <w:spacing w:after="0" w:line="240" w:lineRule="auto"/>
      </w:pPr>
      <w:r>
        <w:continuationSeparator/>
      </w:r>
    </w:p>
  </w:footnote>
  <w:footnote w:id="1">
    <w:p w:rsidRPr="00916427" w:rsidR="005B157B" w:rsidP="005B157B" w:rsidRDefault="005B157B" w14:paraId="14312DDB" w14:textId="77777777" w14:noSpellErr="1">
      <w:pPr>
        <w:pStyle w:val="FootnoteText"/>
      </w:pPr>
      <w:r>
        <w:rPr>
          <w:rStyle w:val="FootnoteReference"/>
        </w:rPr>
        <w:footnoteRef/>
      </w:r>
      <w:r>
        <w:rPr/>
        <w:t xml:space="preserve"> </w:t>
      </w:r>
      <w:r w:rsidRPr="00916427">
        <w:rPr/>
        <w:t xml:space="preserve">‘‘Covered security’’ is defined under Rule 201 by reference to ‘‘any NMS stock’’ other than options under Regulation </w:t>
      </w:r>
      <w:proofErr w:type="gramStart"/>
      <w:r w:rsidRPr="00916427">
        <w:rPr/>
        <w:t>NMS[</w:t>
      </w:r>
      <w:proofErr w:type="gramEnd"/>
      <w:r w:rsidRPr="00916427">
        <w:rPr/>
        <w:t>5]. Rule 201 generally will apply to all securities, other than options, listed on a national securities exchange, whether traded on an exchange or in the OTC market.</w:t>
      </w:r>
    </w:p>
  </w:footnote>
  <w:footnote w:id="2">
    <w:p w:rsidRPr="006E4DA3" w:rsidR="005B157B" w:rsidP="005B157B" w:rsidRDefault="005B157B" w14:paraId="3DB8D917" w14:textId="77777777">
      <w:pPr>
        <w:pStyle w:val="FootnoteText"/>
      </w:pPr>
      <w:r>
        <w:rPr>
          <w:rStyle w:val="FootnoteReference"/>
        </w:rPr>
        <w:footnoteRef/>
      </w:r>
      <w:r w:rsidRPr="24B42192">
        <w:rPr/>
        <w:t xml:space="preserve"> </w:t>
      </w:r>
      <w:r w:rsidRPr="6D033893">
        <w:rPr>
          <w:b w:val="1"/>
          <w:bCs w:val="1"/>
        </w:rPr>
        <w:t xml:space="preserve">. </w:t>
      </w:r>
      <w:r w:rsidRPr="006E4DA3">
        <w:rPr/>
        <w:t>The national best bid, rather than the last sale price as under former Rule 10a-1, was chosen as the basis for the execution of short sales during a circuit breaker period.</w:t>
      </w:r>
      <w:r w:rsidRPr="006E4DA3">
        <w:rPr>
          <w:lang w:val="en-CA"/>
        </w:rPr>
        <w:t xml:space="preserve"> Because it is easy to implement.</w:t>
      </w:r>
      <w:r w:rsidRPr="6D033893">
        <w:rPr>
          <w:rFonts w:ascii="Verdana" w:hAnsi="Verdana" w:eastAsia="Verdana" w:cs="Verdana"/>
          <w:color w:val="454545"/>
          <w:shd w:val="clear" w:color="auto" w:fill="FFFFFF"/>
        </w:rPr>
        <w:t xml:space="preserve"> </w:t>
      </w:r>
      <w:r w:rsidRPr="006E4DA3">
        <w:rPr/>
        <w:t xml:space="preserve">The SEC noted that changes in trading </w:t>
      </w:r>
      <w:proofErr w:type="spellStart"/>
      <w:r w:rsidRPr="006E4DA3">
        <w:rPr/>
        <w:t>markets, including</w:t>
      </w:r>
      <w:proofErr w:type="spellEnd"/>
      <w:r w:rsidRPr="006E4DA3">
        <w:rPr/>
        <w:t xml:space="preserve"> the increasing use of automated matching trading systems that offer price improvement based on national best bid and </w:t>
      </w:r>
      <w:proofErr w:type="spellStart"/>
      <w:r w:rsidRPr="006E4DA3">
        <w:rPr/>
        <w:t>offer, and</w:t>
      </w:r>
      <w:proofErr w:type="spellEnd"/>
      <w:r w:rsidRPr="006E4DA3">
        <w:rPr/>
        <w:t xml:space="preserve"> the difficulty of tracking sequences of bids and actual last sale prices under current trade reporting systems make the national best bid a more reliable indicator of the real time market.</w:t>
      </w:r>
    </w:p>
    <w:p w:rsidRPr="006E4DA3" w:rsidR="005B157B" w:rsidP="005B157B" w:rsidRDefault="005B157B" w14:paraId="776D1979" w14:textId="77777777">
      <w:pPr>
        <w:pStyle w:val="FootnoteText"/>
      </w:pPr>
    </w:p>
  </w:footnote>
  <w:footnote w:id="3">
    <w:p w:rsidRPr="00010ADA" w:rsidR="00F050D6" w:rsidP="00F050D6" w:rsidRDefault="00F050D6" w14:paraId="14BF0C65" w14:textId="77777777" w14:noSpellErr="1">
      <w:pPr>
        <w:pStyle w:val="FootnoteText"/>
      </w:pPr>
      <w:r>
        <w:rPr>
          <w:rStyle w:val="FootnoteReference"/>
        </w:rPr>
        <w:footnoteRef/>
      </w:r>
      <w:r>
        <w:rPr/>
        <w:t xml:space="preserve"> See the history of changes on Rule 3.1 on </w:t>
      </w:r>
      <w:r w:rsidRPr="00010ADA">
        <w:rPr/>
        <w:t>http://www.iiroc.ca/industry/rulebook/Documents/UMIR0301_en.pdf</w:t>
      </w:r>
    </w:p>
  </w:footnote>
  <w:footnote w:id="4">
    <w:p w:rsidRPr="005C6385" w:rsidR="00F050D6" w:rsidP="00F050D6" w:rsidRDefault="00F050D6" w14:paraId="004B2908" w14:textId="77777777" w14:noSpellErr="1">
      <w:pPr>
        <w:pStyle w:val="FootnoteText"/>
      </w:pPr>
      <w:r>
        <w:rPr>
          <w:rStyle w:val="FootnoteReference"/>
        </w:rPr>
        <w:footnoteRef/>
      </w:r>
      <w:r>
        <w:rPr/>
        <w:t xml:space="preserve"> See IIROC Notice 12-0078 – “Provisions Respecting Regulation of Short Sales and Failed Trades” (March 2, 2012). </w:t>
      </w:r>
      <w:r w:rsidRPr="005C6385">
        <w:rPr/>
        <w:t>http://www.iiroc.ca/Documents/2012/7026f168-80c3-45ea-a635-55b8802dbbaf_en.pdf</w:t>
      </w:r>
    </w:p>
  </w:footnote>
  <w:footnote w:id="5">
    <w:p w:rsidRPr="005C5C84" w:rsidR="00F050D6" w:rsidP="00F050D6" w:rsidRDefault="00F050D6" w14:paraId="5E71BD12" w14:textId="77777777" w14:noSpellErr="1">
      <w:pPr>
        <w:pStyle w:val="FootnoteText"/>
      </w:pPr>
      <w:r>
        <w:rPr>
          <w:rStyle w:val="FootnoteReference"/>
        </w:rPr>
        <w:footnoteRef/>
      </w:r>
      <w:r>
        <w:rPr/>
        <w:t xml:space="preserve"> See IIROC letter on this issue </w:t>
      </w:r>
      <w:r w:rsidRPr="005C5C84">
        <w:rPr/>
        <w:t>http://docs.iiroc.ca/DisplayDocument.aspx?DocumentID=8017845B74E54F8888E7299DE3A8609F&amp;Language=en</w:t>
      </w:r>
    </w:p>
  </w:footnote>
  <w:footnote w:id="14949">
    <w:p w:rsidR="3A65E3BA" w:rsidP="3A65E3BA" w:rsidRDefault="3A65E3BA" w14:paraId="7E8D93BB" w14:textId="5E3928E1">
      <w:pPr>
        <w:pStyle w:val="FootnoteText"/>
        <w:bidi w:val="0"/>
      </w:pPr>
      <w:r w:rsidRPr="3A65E3BA">
        <w:rPr>
          <w:rStyle w:val="FootnoteReference"/>
        </w:rPr>
        <w:footnoteRef/>
      </w:r>
      <w:r w:rsidRPr="24B42192" w:rsidR="3A65E3BA">
        <w:rPr/>
        <w:t xml:space="preserve"> </w:t>
      </w:r>
      <w:r w:rsidR="3A65E3BA">
        <w:rPr/>
        <w:t xml:space="preserve">Cox and </w:t>
      </w:r>
      <w:proofErr w:type="spellStart"/>
      <w:r w:rsidR="3A65E3BA">
        <w:rPr/>
        <w:t>Rubinste</w:t>
      </w:r>
      <w:r w:rsidR="3A65E3BA">
        <w:rPr/>
        <w:t>n</w:t>
      </w:r>
      <w:proofErr w:type="spellEnd"/>
      <w:r w:rsidR="3A65E3BA">
        <w:rPr/>
        <w:t xml:space="preserve"> (1985, chapter 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62B" w:rsidRDefault="009A162B" w14:paraId="6483002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62B" w:rsidRDefault="009A162B" w14:paraId="4E0F67C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62B" w:rsidRDefault="009A162B" w14:paraId="197CEC3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3526829"/>
    <w:multiLevelType w:val="hybridMultilevel"/>
    <w:tmpl w:val="F09663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8C3930"/>
    <w:multiLevelType w:val="hybridMultilevel"/>
    <w:tmpl w:val="E4DC72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20E18A9"/>
    <w:multiLevelType w:val="hybridMultilevel"/>
    <w:tmpl w:val="EB689E60"/>
    <w:lvl w:ilvl="0" w:tplc="7C36B24E">
      <w:numFmt w:val="bullet"/>
      <w:lvlText w:val=""/>
      <w:lvlJc w:val="left"/>
      <w:pPr>
        <w:ind w:left="720" w:hanging="360"/>
      </w:pPr>
      <w:rPr>
        <w:rFonts w:hint="default" w:ascii="Symbol" w:hAnsi="Symbol" w:eastAsiaTheme="minorHAnsi" w:cstheme="minorBidi"/>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243361B0"/>
    <w:multiLevelType w:val="hybridMultilevel"/>
    <w:tmpl w:val="32DA5A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1982CC5"/>
    <w:multiLevelType w:val="hybridMultilevel"/>
    <w:tmpl w:val="4C0CEC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76977C9"/>
    <w:multiLevelType w:val="hybridMultilevel"/>
    <w:tmpl w:val="7DC6B384"/>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abstractNumId w:val="5"/>
  </w:num>
  <w:num w:numId="2">
    <w:abstractNumId w:val="2"/>
  </w:num>
  <w:num w:numId="3">
    <w:abstractNumId w:val="1"/>
  </w:num>
  <w:num w:numId="4">
    <w:abstractNumId w:val="4"/>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g Yue">
    <w15:presenceInfo w15:providerId="AD" w15:userId="S-1-5-21-2025429265-616249376-725345543-22893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zoom w:percent="110"/>
  <w:bordersDoNotSurroundHeader/>
  <w:bordersDoNotSurroundFooter/>
  <w:activeWritingStyle w:lang="en-US" w:vendorID="64" w:dllVersion="131078" w:nlCheck="1" w:checkStyle="0" w:appName="MSWord"/>
  <w:activeWritingStyle w:lang="en-CA" w:vendorID="64" w:dllVersion="131078" w:nlCheck="1" w:checkStyle="0" w:appName="MSWord"/>
  <w:activeWritingStyle w:lang="zh-CN" w:vendorID="64" w:dllVersion="131077" w:nlCheck="1" w:checkStyle="1" w:appName="MSWord"/>
  <w:activeWritingStyle w:lang="fr-FR" w:vendorID="64" w:dllVersion="131078" w:nlCheck="1" w:checkStyle="0" w:appName="MSWord"/>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BB0"/>
    <w:rsid w:val="00033061"/>
    <w:rsid w:val="0006291D"/>
    <w:rsid w:val="00093C92"/>
    <w:rsid w:val="000A04EB"/>
    <w:rsid w:val="000B26B6"/>
    <w:rsid w:val="001470F1"/>
    <w:rsid w:val="00180F24"/>
    <w:rsid w:val="00190DF2"/>
    <w:rsid w:val="001C73C1"/>
    <w:rsid w:val="002337A1"/>
    <w:rsid w:val="00252303"/>
    <w:rsid w:val="002649CC"/>
    <w:rsid w:val="00281BDD"/>
    <w:rsid w:val="002F147D"/>
    <w:rsid w:val="0030470E"/>
    <w:rsid w:val="00382D3E"/>
    <w:rsid w:val="003913F4"/>
    <w:rsid w:val="003D68D8"/>
    <w:rsid w:val="004A56DD"/>
    <w:rsid w:val="004C25F5"/>
    <w:rsid w:val="00530E0E"/>
    <w:rsid w:val="0054386F"/>
    <w:rsid w:val="00557FC2"/>
    <w:rsid w:val="00565BDC"/>
    <w:rsid w:val="00572753"/>
    <w:rsid w:val="005839BD"/>
    <w:rsid w:val="005B157B"/>
    <w:rsid w:val="005B31A2"/>
    <w:rsid w:val="005B3685"/>
    <w:rsid w:val="005B6847"/>
    <w:rsid w:val="00704D6D"/>
    <w:rsid w:val="0071416A"/>
    <w:rsid w:val="00716BF1"/>
    <w:rsid w:val="0079363A"/>
    <w:rsid w:val="007A081F"/>
    <w:rsid w:val="007A6A07"/>
    <w:rsid w:val="007B6868"/>
    <w:rsid w:val="0088516A"/>
    <w:rsid w:val="00891F16"/>
    <w:rsid w:val="00971389"/>
    <w:rsid w:val="009A0E57"/>
    <w:rsid w:val="009A162B"/>
    <w:rsid w:val="00A45A2A"/>
    <w:rsid w:val="00A54DA0"/>
    <w:rsid w:val="00AD1867"/>
    <w:rsid w:val="00B4764C"/>
    <w:rsid w:val="00B65EE8"/>
    <w:rsid w:val="00BC4786"/>
    <w:rsid w:val="00BC6998"/>
    <w:rsid w:val="00BF23C8"/>
    <w:rsid w:val="00C132C5"/>
    <w:rsid w:val="00C174CB"/>
    <w:rsid w:val="00C75403"/>
    <w:rsid w:val="00CA24F4"/>
    <w:rsid w:val="00CE70B5"/>
    <w:rsid w:val="00CE7C3C"/>
    <w:rsid w:val="00CF0DBF"/>
    <w:rsid w:val="00D3306A"/>
    <w:rsid w:val="00D5750E"/>
    <w:rsid w:val="00D65A36"/>
    <w:rsid w:val="00D72DD1"/>
    <w:rsid w:val="00D73B88"/>
    <w:rsid w:val="00DA1D64"/>
    <w:rsid w:val="00DA6F72"/>
    <w:rsid w:val="00DD4793"/>
    <w:rsid w:val="00DE43AA"/>
    <w:rsid w:val="00E20FE5"/>
    <w:rsid w:val="00E33440"/>
    <w:rsid w:val="00E47BB0"/>
    <w:rsid w:val="00E71830"/>
    <w:rsid w:val="00EB3110"/>
    <w:rsid w:val="00EB4020"/>
    <w:rsid w:val="00F050D6"/>
    <w:rsid w:val="00F44885"/>
    <w:rsid w:val="00F7246B"/>
    <w:rsid w:val="00F81E01"/>
    <w:rsid w:val="00FC1BE1"/>
    <w:rsid w:val="00FF3CF6"/>
    <w:rsid w:val="08A33C7D"/>
    <w:rsid w:val="0C5CA705"/>
    <w:rsid w:val="113D7ED0"/>
    <w:rsid w:val="181DF246"/>
    <w:rsid w:val="24B42192"/>
    <w:rsid w:val="28E448A2"/>
    <w:rsid w:val="315418C6"/>
    <w:rsid w:val="37CC369D"/>
    <w:rsid w:val="3A65E3BA"/>
    <w:rsid w:val="433FB74B"/>
    <w:rsid w:val="434B3DDC"/>
    <w:rsid w:val="44737BE3"/>
    <w:rsid w:val="4838E650"/>
    <w:rsid w:val="50994BD4"/>
    <w:rsid w:val="59CC79EB"/>
    <w:rsid w:val="5A36DFE7"/>
    <w:rsid w:val="5A89E104"/>
    <w:rsid w:val="5F97CDA1"/>
    <w:rsid w:val="65CCF276"/>
    <w:rsid w:val="68A0DA93"/>
    <w:rsid w:val="6D033893"/>
    <w:rsid w:val="6FCF8A4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E7CD22"/>
  <w15:chartTrackingRefBased/>
  <w15:docId w15:val="{B396F757-8449-4DFE-9356-30BD755ED7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eastAsia="Microsoft YaHei" w:asciiTheme="minorHAnsi"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A6A07"/>
    <w:pPr>
      <w:spacing w:after="200" w:line="276" w:lineRule="auto"/>
    </w:pPr>
    <w:rPr>
      <w:rFonts w:ascii="Arial" w:hAnsi="Arial"/>
      <w:lang w:val="en-US" w:eastAsia="en-US"/>
    </w:rPr>
  </w:style>
  <w:style w:type="paragraph" w:styleId="Heading1">
    <w:name w:val="heading 1"/>
    <w:basedOn w:val="Normal"/>
    <w:next w:val="Normal"/>
    <w:link w:val="Heading1Char"/>
    <w:uiPriority w:val="9"/>
    <w:qFormat/>
    <w:rsid w:val="007A6A07"/>
    <w:pPr>
      <w:spacing w:before="100" w:beforeAutospacing="1" w:after="100" w:afterAutospacing="1" w:line="360" w:lineRule="auto"/>
      <w:outlineLvl w:val="0"/>
    </w:pPr>
    <w:rPr>
      <w:bCs/>
      <w:color w:val="5B9BD5" w:themeColor="accent1"/>
      <w:kern w:val="44"/>
      <w:sz w:val="36"/>
      <w:szCs w:val="44"/>
      <w:lang w:eastAsia="zh-CN"/>
    </w:rPr>
  </w:style>
  <w:style w:type="paragraph" w:styleId="Heading2">
    <w:name w:val="heading 2"/>
    <w:basedOn w:val="Heading1"/>
    <w:next w:val="Normal"/>
    <w:link w:val="Heading2Char"/>
    <w:uiPriority w:val="9"/>
    <w:unhideWhenUsed/>
    <w:qFormat/>
    <w:rsid w:val="004C25F5"/>
    <w:pPr>
      <w:spacing w:before="40" w:after="0"/>
      <w:outlineLvl w:val="1"/>
    </w:pPr>
    <w:rPr>
      <w:rFonts w:cstheme="majorBidi"/>
      <w:color w:val="2E74B5" w:themeColor="accent1" w:themeShade="BF"/>
      <w:sz w:val="26"/>
      <w:szCs w:val="26"/>
    </w:rPr>
  </w:style>
  <w:style w:type="paragraph" w:styleId="Heading3">
    <w:name w:val="heading 3"/>
    <w:basedOn w:val="Heading2"/>
    <w:next w:val="Normal"/>
    <w:link w:val="Heading3Char"/>
    <w:uiPriority w:val="9"/>
    <w:unhideWhenUsed/>
    <w:qFormat/>
    <w:rsid w:val="007A6A07"/>
    <w:pPr>
      <w:spacing w:before="100" w:after="100"/>
      <w:outlineLvl w:val="2"/>
    </w:pPr>
    <w:rPr>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4C25F5"/>
    <w:rPr>
      <w:rFonts w:ascii="Arial" w:hAnsi="Arial" w:eastAsia="Microsoft YaHei" w:cstheme="majorBidi"/>
      <w:bCs/>
      <w:color w:val="2E74B5" w:themeColor="accent1" w:themeShade="BF"/>
      <w:kern w:val="44"/>
      <w:sz w:val="26"/>
      <w:szCs w:val="26"/>
      <w:lang w:val="en-US" w:eastAsia="en-US"/>
    </w:rPr>
  </w:style>
  <w:style w:type="character" w:styleId="Heading3Char" w:customStyle="1">
    <w:name w:val="Heading 3 Char"/>
    <w:basedOn w:val="DefaultParagraphFont"/>
    <w:link w:val="Heading3"/>
    <w:uiPriority w:val="9"/>
    <w:rsid w:val="007A6A07"/>
    <w:rPr>
      <w:rFonts w:ascii="Arial" w:hAnsi="Arial" w:cstheme="majorBidi"/>
      <w:bCs/>
      <w:color w:val="1F4D78" w:themeColor="accent1" w:themeShade="7F"/>
      <w:kern w:val="44"/>
      <w:sz w:val="24"/>
      <w:szCs w:val="24"/>
      <w:lang w:val="en-US"/>
    </w:rPr>
  </w:style>
  <w:style w:type="character" w:styleId="apple-converted-space" w:customStyle="1">
    <w:name w:val="apple-converted-space"/>
    <w:basedOn w:val="DefaultParagraphFont"/>
    <w:rsid w:val="00EB3110"/>
  </w:style>
  <w:style w:type="table" w:styleId="TableGrid">
    <w:name w:val="Table Grid"/>
    <w:basedOn w:val="TableNormal"/>
    <w:uiPriority w:val="59"/>
    <w:rsid w:val="00EB3110"/>
    <w:pPr>
      <w:spacing w:after="0" w:line="240" w:lineRule="auto"/>
    </w:pPr>
    <w:rPr>
      <w:rFonts w:eastAsiaTheme="minorHAnsi"/>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A45A2A"/>
    <w:pPr>
      <w:tabs>
        <w:tab w:val="center" w:pos="4680"/>
        <w:tab w:val="right" w:pos="9360"/>
      </w:tabs>
      <w:spacing w:after="0" w:line="240" w:lineRule="auto"/>
    </w:pPr>
  </w:style>
  <w:style w:type="character" w:styleId="HeaderChar" w:customStyle="1">
    <w:name w:val="Header Char"/>
    <w:basedOn w:val="DefaultParagraphFont"/>
    <w:link w:val="Header"/>
    <w:uiPriority w:val="99"/>
    <w:rsid w:val="00A45A2A"/>
    <w:rPr>
      <w:rFonts w:eastAsiaTheme="minorHAnsi"/>
      <w:lang w:val="en-US" w:eastAsia="en-US"/>
    </w:rPr>
  </w:style>
  <w:style w:type="paragraph" w:styleId="Footer">
    <w:name w:val="footer"/>
    <w:basedOn w:val="Normal"/>
    <w:link w:val="FooterChar"/>
    <w:uiPriority w:val="99"/>
    <w:unhideWhenUsed/>
    <w:rsid w:val="00A45A2A"/>
    <w:pPr>
      <w:tabs>
        <w:tab w:val="center" w:pos="4680"/>
        <w:tab w:val="right" w:pos="9360"/>
      </w:tabs>
      <w:spacing w:after="0" w:line="240" w:lineRule="auto"/>
    </w:pPr>
  </w:style>
  <w:style w:type="character" w:styleId="FooterChar" w:customStyle="1">
    <w:name w:val="Footer Char"/>
    <w:basedOn w:val="DefaultParagraphFont"/>
    <w:link w:val="Footer"/>
    <w:uiPriority w:val="99"/>
    <w:rsid w:val="00A45A2A"/>
    <w:rPr>
      <w:rFonts w:eastAsiaTheme="minorHAnsi"/>
      <w:lang w:val="en-US" w:eastAsia="en-US"/>
    </w:rPr>
  </w:style>
  <w:style w:type="character" w:styleId="CommentReference">
    <w:name w:val="annotation reference"/>
    <w:basedOn w:val="DefaultParagraphFont"/>
    <w:uiPriority w:val="99"/>
    <w:semiHidden/>
    <w:unhideWhenUsed/>
    <w:rsid w:val="005B31A2"/>
    <w:rPr>
      <w:sz w:val="16"/>
      <w:szCs w:val="16"/>
    </w:rPr>
  </w:style>
  <w:style w:type="paragraph" w:styleId="CommentText">
    <w:name w:val="annotation text"/>
    <w:basedOn w:val="Normal"/>
    <w:link w:val="CommentTextChar"/>
    <w:uiPriority w:val="99"/>
    <w:semiHidden/>
    <w:unhideWhenUsed/>
    <w:rsid w:val="005B31A2"/>
    <w:pPr>
      <w:spacing w:line="240" w:lineRule="auto"/>
    </w:pPr>
    <w:rPr>
      <w:sz w:val="20"/>
      <w:szCs w:val="20"/>
    </w:rPr>
  </w:style>
  <w:style w:type="character" w:styleId="CommentTextChar" w:customStyle="1">
    <w:name w:val="Comment Text Char"/>
    <w:basedOn w:val="DefaultParagraphFont"/>
    <w:link w:val="CommentText"/>
    <w:uiPriority w:val="99"/>
    <w:semiHidden/>
    <w:rsid w:val="005B31A2"/>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5B31A2"/>
    <w:rPr>
      <w:b/>
      <w:bCs/>
    </w:rPr>
  </w:style>
  <w:style w:type="character" w:styleId="CommentSubjectChar" w:customStyle="1">
    <w:name w:val="Comment Subject Char"/>
    <w:basedOn w:val="CommentTextChar"/>
    <w:link w:val="CommentSubject"/>
    <w:uiPriority w:val="99"/>
    <w:semiHidden/>
    <w:rsid w:val="005B31A2"/>
    <w:rPr>
      <w:rFonts w:eastAsiaTheme="minorHAnsi"/>
      <w:b/>
      <w:bCs/>
      <w:sz w:val="20"/>
      <w:szCs w:val="20"/>
      <w:lang w:val="en-US" w:eastAsia="en-US"/>
    </w:rPr>
  </w:style>
  <w:style w:type="paragraph" w:styleId="BalloonText">
    <w:name w:val="Balloon Text"/>
    <w:basedOn w:val="Normal"/>
    <w:link w:val="BalloonTextChar"/>
    <w:uiPriority w:val="99"/>
    <w:semiHidden/>
    <w:unhideWhenUsed/>
    <w:rsid w:val="005B31A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B31A2"/>
    <w:rPr>
      <w:rFonts w:ascii="Segoe UI" w:hAnsi="Segoe UI" w:cs="Segoe UI" w:eastAsiaTheme="minorHAnsi"/>
      <w:sz w:val="18"/>
      <w:szCs w:val="18"/>
      <w:lang w:val="en-US" w:eastAsia="en-US"/>
    </w:rPr>
  </w:style>
  <w:style w:type="character" w:styleId="Heading1Char" w:customStyle="1">
    <w:name w:val="Heading 1 Char"/>
    <w:basedOn w:val="DefaultParagraphFont"/>
    <w:link w:val="Heading1"/>
    <w:uiPriority w:val="9"/>
    <w:rsid w:val="007A6A07"/>
    <w:rPr>
      <w:rFonts w:ascii="Arial" w:hAnsi="Arial"/>
      <w:bCs/>
      <w:color w:val="5B9BD5" w:themeColor="accent1"/>
      <w:kern w:val="44"/>
      <w:sz w:val="36"/>
      <w:szCs w:val="44"/>
      <w:lang w:val="en-US"/>
    </w:rPr>
  </w:style>
  <w:style w:type="paragraph" w:styleId="a" w:customStyle="1">
    <w:name w:val="大标题"/>
    <w:basedOn w:val="Heading1"/>
    <w:next w:val="Normal"/>
    <w:link w:val="a0"/>
    <w:qFormat/>
    <w:rsid w:val="0006291D"/>
    <w:pPr>
      <w:jc w:val="center"/>
    </w:pPr>
    <w:rPr>
      <w:rFonts w:cs="Microsoft YaHei"/>
      <w:b/>
    </w:rPr>
  </w:style>
  <w:style w:type="character" w:styleId="a0" w:customStyle="1">
    <w:name w:val="大标题 字符"/>
    <w:basedOn w:val="Heading1Char"/>
    <w:link w:val="a"/>
    <w:rsid w:val="0006291D"/>
    <w:rPr>
      <w:rFonts w:ascii="Arial" w:hAnsi="Arial" w:eastAsia="Microsoft YaHei" w:cs="Microsoft YaHei"/>
      <w:b/>
      <w:bCs/>
      <w:color w:val="5B9BD5" w:themeColor="accent1"/>
      <w:kern w:val="44"/>
      <w:sz w:val="36"/>
      <w:szCs w:val="44"/>
      <w:lang w:val="en-US"/>
    </w:rPr>
  </w:style>
  <w:style w:type="paragraph" w:styleId="FootnoteText">
    <w:name w:val="footnote text"/>
    <w:basedOn w:val="Normal"/>
    <w:link w:val="FootnoteTextChar"/>
    <w:uiPriority w:val="99"/>
    <w:semiHidden/>
    <w:unhideWhenUsed/>
    <w:rsid w:val="005B157B"/>
    <w:pPr>
      <w:spacing w:after="0" w:line="240" w:lineRule="auto"/>
    </w:pPr>
    <w:rPr>
      <w:rFonts w:asciiTheme="minorHAnsi" w:hAnsiTheme="minorHAnsi" w:eastAsiaTheme="minorHAnsi"/>
      <w:sz w:val="20"/>
      <w:szCs w:val="20"/>
    </w:rPr>
  </w:style>
  <w:style w:type="character" w:styleId="FootnoteTextChar" w:customStyle="1">
    <w:name w:val="Footnote Text Char"/>
    <w:basedOn w:val="DefaultParagraphFont"/>
    <w:link w:val="FootnoteText"/>
    <w:uiPriority w:val="99"/>
    <w:semiHidden/>
    <w:rsid w:val="005B157B"/>
    <w:rPr>
      <w:rFonts w:eastAsiaTheme="minorHAnsi"/>
      <w:sz w:val="20"/>
      <w:szCs w:val="20"/>
      <w:lang w:val="en-US" w:eastAsia="en-US"/>
    </w:rPr>
  </w:style>
  <w:style w:type="character" w:styleId="FootnoteReference">
    <w:name w:val="footnote reference"/>
    <w:basedOn w:val="DefaultParagraphFont"/>
    <w:uiPriority w:val="99"/>
    <w:semiHidden/>
    <w:unhideWhenUsed/>
    <w:rsid w:val="005B157B"/>
    <w:rPr>
      <w:vertAlign w:val="superscript"/>
    </w:rPr>
  </w:style>
  <w:style w:type="character" w:styleId="Hyperlink">
    <w:name w:val="Hyperlink"/>
    <w:basedOn w:val="DefaultParagraphFont"/>
    <w:uiPriority w:val="99"/>
    <w:unhideWhenUsed/>
    <w:rsid w:val="00DA6F72"/>
    <w:rPr>
      <w:color w:val="0563C1" w:themeColor="hyperlink"/>
      <w:u w:val="single"/>
    </w:rPr>
  </w:style>
  <w:style w:type="paragraph" w:styleId="ListParagraph">
    <w:name w:val="List Paragraph"/>
    <w:basedOn w:val="Normal"/>
    <w:uiPriority w:val="34"/>
    <w:qFormat/>
    <w:rsid w:val="003D68D8"/>
    <w:pPr>
      <w:ind w:left="720"/>
      <w:contextualSpacing/>
    </w:pPr>
    <w:rPr>
      <w:rFonts w:asciiTheme="minorHAnsi" w:hAnsiTheme="minorHAnsi" w:eastAsiaTheme="minorHAnsi"/>
    </w:rPr>
  </w:style>
  <w:style w:type="paragraph" w:styleId="NoSpacing">
    <w:name w:val="No Spacing"/>
    <w:aliases w:val="Comments"/>
    <w:basedOn w:val="Normal"/>
    <w:next w:val="Normal"/>
    <w:autoRedefine/>
    <w:uiPriority w:val="1"/>
    <w:qFormat/>
    <w:rsid w:val="003913F4"/>
    <w:pPr>
      <w:spacing w:after="0" w:line="240" w:lineRule="auto"/>
    </w:pPr>
    <w:rPr>
      <w:i/>
      <w:color w:val="767171" w:themeColor="background2" w:themeShade="80"/>
    </w:rPr>
  </w:style>
  <w:style w:type="character" w:styleId="PlaceholderText">
    <w:name w:val="Placeholder Text"/>
    <w:basedOn w:val="DefaultParagraphFont"/>
    <w:uiPriority w:val="99"/>
    <w:semiHidden/>
    <w:rsid w:val="00252303"/>
    <w:rPr>
      <w:color w:val="808080"/>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7321">
      <w:bodyDiv w:val="1"/>
      <w:marLeft w:val="0"/>
      <w:marRight w:val="0"/>
      <w:marTop w:val="0"/>
      <w:marBottom w:val="0"/>
      <w:divBdr>
        <w:top w:val="none" w:sz="0" w:space="0" w:color="auto"/>
        <w:left w:val="none" w:sz="0" w:space="0" w:color="auto"/>
        <w:bottom w:val="none" w:sz="0" w:space="0" w:color="auto"/>
        <w:right w:val="none" w:sz="0" w:space="0" w:color="auto"/>
      </w:divBdr>
    </w:div>
    <w:div w:id="484393544">
      <w:bodyDiv w:val="1"/>
      <w:marLeft w:val="0"/>
      <w:marRight w:val="0"/>
      <w:marTop w:val="0"/>
      <w:marBottom w:val="0"/>
      <w:divBdr>
        <w:top w:val="none" w:sz="0" w:space="0" w:color="auto"/>
        <w:left w:val="none" w:sz="0" w:space="0" w:color="auto"/>
        <w:bottom w:val="none" w:sz="0" w:space="0" w:color="auto"/>
        <w:right w:val="none" w:sz="0" w:space="0" w:color="auto"/>
      </w:divBdr>
      <w:divsChild>
        <w:div w:id="2117864906">
          <w:marLeft w:val="0"/>
          <w:marRight w:val="0"/>
          <w:marTop w:val="0"/>
          <w:marBottom w:val="0"/>
          <w:divBdr>
            <w:top w:val="none" w:sz="0" w:space="0" w:color="auto"/>
            <w:left w:val="none" w:sz="0" w:space="0" w:color="auto"/>
            <w:bottom w:val="none" w:sz="0" w:space="0" w:color="auto"/>
            <w:right w:val="none" w:sz="0" w:space="0" w:color="auto"/>
          </w:divBdr>
        </w:div>
      </w:divsChild>
    </w:div>
    <w:div w:id="668992112">
      <w:bodyDiv w:val="1"/>
      <w:marLeft w:val="0"/>
      <w:marRight w:val="0"/>
      <w:marTop w:val="0"/>
      <w:marBottom w:val="0"/>
      <w:divBdr>
        <w:top w:val="none" w:sz="0" w:space="0" w:color="auto"/>
        <w:left w:val="none" w:sz="0" w:space="0" w:color="auto"/>
        <w:bottom w:val="none" w:sz="0" w:space="0" w:color="auto"/>
        <w:right w:val="none" w:sz="0" w:space="0" w:color="auto"/>
      </w:divBdr>
      <w:divsChild>
        <w:div w:id="2048480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microsoft.com/office/2011/relationships/people" Target="people.xml" Id="rId26" /><Relationship Type="http://schemas.openxmlformats.org/officeDocument/2006/relationships/settings" Target="settings.xml" Id="rId3" /><Relationship Type="http://schemas.openxmlformats.org/officeDocument/2006/relationships/footer" Target="footer1.xml" Id="rId21" /><Relationship Type="http://schemas.openxmlformats.org/officeDocument/2006/relationships/comments" Target="comments.xml" Id="rId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header" Target="header2.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24" /><Relationship Type="http://schemas.openxmlformats.org/officeDocument/2006/relationships/footnotes" Target="footnotes.xml" Id="rId5" /><Relationship Type="http://schemas.openxmlformats.org/officeDocument/2006/relationships/header" Target="header3.xml" Id="rId23" /><Relationship Type="http://schemas.openxmlformats.org/officeDocument/2006/relationships/header" Target="header1.xml" Id="rId19" /><Relationship Type="http://schemas.openxmlformats.org/officeDocument/2006/relationships/webSettings" Target="webSettings.xml" Id="rId4" /><Relationship Type="http://schemas.openxmlformats.org/officeDocument/2006/relationships/footer" Target="footer2.xml" Id="rId22" /><Relationship Type="http://schemas.openxmlformats.org/officeDocument/2006/relationships/theme" Target="theme/theme1.xml" Id="rId27" /><Relationship Type="http://schemas.openxmlformats.org/officeDocument/2006/relationships/hyperlink" Target="http://www.forbes.com/2009/03/09/decimalization-uptick-rule-intelligent-investing-volatility.html" TargetMode="External" Id="R5b33b2c0fbae41fd" /><Relationship Type="http://schemas.openxmlformats.org/officeDocument/2006/relationships/hyperlink" Target="https://en.wikipedia.org/wiki/Regulation_SHO" TargetMode="External" Id="R230f0f6a756747df" /><Relationship Type="http://schemas.openxmlformats.org/officeDocument/2006/relationships/hyperlink" Target="http://www.investopedia.com/articles/financial-theory/09/uptick-rule.asp" TargetMode="External" Id="Rf105f5a963544937" /><Relationship Type="http://schemas.openxmlformats.org/officeDocument/2006/relationships/hyperlink" Target="http://www.investopedia.com/university/shortselling/" TargetMode="External" Id="Re76fbe91abcb4534" /><Relationship Type="http://schemas.openxmlformats.org/officeDocument/2006/relationships/hyperlink" Target="http://www.forbes.com/2009/03/25/uptick-rule-shorts-intelligent-investing-short-selling.html" TargetMode="External" Id="R1bc5e39e44984b44" /><Relationship Type="http://schemas.openxmlformats.org/officeDocument/2006/relationships/hyperlink" Target="http://www.forbes.com/sites/streettalk/2010/02/24/secs-new-circuit-breaker-falls-short-of-uptick-rule/" TargetMode="External" Id="R9b4e39ed4bce4151" /><Relationship Type="http://schemas.openxmlformats.org/officeDocument/2006/relationships/image" Target="/media/image4.png" Id="R3d674088e24645ac" /><Relationship Type="http://schemas.openxmlformats.org/officeDocument/2006/relationships/image" Target="/media/image5.png" Id="Rdd6d7cc4fbbb41a1" /><Relationship Type="http://schemas.openxmlformats.org/officeDocument/2006/relationships/image" Target="/media/image6.png" Id="Rdc88a7504f8c4b2d" /><Relationship Type="http://schemas.openxmlformats.org/officeDocument/2006/relationships/image" Target="/media/image2.jpg" Id="R13b916dfa4d648cd" /><Relationship Type="http://schemas.openxmlformats.org/officeDocument/2006/relationships/image" Target="/media/image7.png" Id="Ra2cc367b44f94821" /><Relationship Type="http://schemas.openxmlformats.org/officeDocument/2006/relationships/image" Target="/media/image8.png" Id="R132b50f2a6164aa6" /><Relationship Type="http://schemas.openxmlformats.org/officeDocument/2006/relationships/image" Target="/media/image9.png" Id="R29a201c2c1564046" /><Relationship Type="http://schemas.openxmlformats.org/officeDocument/2006/relationships/image" Target="/media/imagea.png" Id="R4b691845907645e3" /><Relationship Type="http://schemas.openxmlformats.org/officeDocument/2006/relationships/image" Target="/media/imageb.png" Id="R1774e23c7b8d42a5" /><Relationship Type="http://schemas.openxmlformats.org/officeDocument/2006/relationships/image" Target="/media/imagec.png" Id="Rd094e22e299643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HENG YUE</dc:creator>
  <keywords/>
  <dc:description/>
  <lastModifiedBy>HENG YUE</lastModifiedBy>
  <revision>51</revision>
  <dcterms:created xsi:type="dcterms:W3CDTF">2016-11-04T22:57:00.0000000Z</dcterms:created>
  <dcterms:modified xsi:type="dcterms:W3CDTF">2016-12-15T03:33:07.0529959Z</dcterms:modified>
</coreProperties>
</file>