
<file path=[Content_Types].xml><?xml version="1.0" encoding="utf-8"?>
<ct:Types xmlns:ct="http://schemas.openxmlformats.org/package/2006/content-types">
  <ct:Default Extension="rels" ContentType="application/vnd.openxmlformats-package.relationships+xml"/>
  <ct:Default Extension="xml" ContentType="application/xml"/>
  <ct:Override PartName="/word/document.xml" ContentType="application/vnd.openxmlformats-officedocument.wordprocessingml.document.main+xml"/>
  <ct:Override PartName="/word/styles.xml" ContentType="application/vnd.openxmlformats-officedocument.wordprocessingml.styles+xml"/>
  <ct:Override PartName="/docProps/core.xml" ContentType="application/vnd.openxmlformats-package.core-properties+xml"/>
</ct:Types>
</file>

<file path=_rels/.rels><?xml version='1.0' encoding='utf-8'?>
<pr:Relationships xmlns:pr="http://schemas.openxmlformats.org/package/2006/relationships"><pr:Relationship Id="rId1" Type="http://schemas.openxmlformats.org/officeDocument/2006/relationships/officeDocument" Target="word/document.xml" /><pr:Relationship Id="rId2" Type="http://schemas.openxmlformats.org/officeDocument/2006/relationships/core-properties" Target="docProps/core.xml" /></pr: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Alanis Sun</w:t>
      </w:r>
    </w:p>
    <w:p>
      <w:pPr>
        <w:pStyle w:val="Normal"/>
      </w:pPr>
      <w:r>
        <w:t>Cocoa, FL | 321-750-7281 | yushuangsun36@gmail.com | US Permanent Resident | Bilingual: English and Mandarin Chinese</w:t>
      </w:r>
    </w:p>
    <w:p>
      <w:pPr>
        <w:pStyle w:val="Heading1"/>
      </w:pPr>
      <w:r>
        <w:t>Professional Summary</w:t>
      </w:r>
    </w:p>
    <w:p>
      <w:pPr>
        <w:pStyle w:val="Normal"/>
      </w:pPr>
      <w:r>
        <w:t>Clinical research professional with 6+ years supporting Phase I/II clinical-development programs in a GLP biotech environment, paired with laboratory-operations management experience in early-stage project planning and cross-functional coordination. Brings task and dependency planning, project status reporting, CRO/internal issue resolution, clinical-sample traceability, and bioanalytical testing to a transition toward formal clinical project management.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Manager, Lab Operations</w:t>
      </w:r>
    </w:p>
    <w:p>
      <w:pPr>
        <w:pStyle w:val="Normal"/>
      </w:pPr>
      <w:r>
        <w:rPr>
          <w:b/>
        </w:rPr>
        <w:t>Akesoe Biologics</w:t>
      </w:r>
      <w:r>
        <w:t xml:space="preserve"> | Winter Springs, FL | May 2026-Present</w:t>
      </w:r>
    </w:p>
    <w:p>
      <w:pPr>
        <w:pStyle w:val="ListBullet"/>
      </w:pPr>
      <w:r>
        <w:t>Planned phased work for an early-stage stem-cell project, breaking early phases into tasks, assigning responsibilities, identifying dependencies, and tracking project status in ClickUp.</w:t>
      </w:r>
    </w:p>
    <w:p>
      <w:pPr>
        <w:pStyle w:val="ListBullet"/>
      </w:pPr>
      <w:r>
        <w:t>Prepared weekly status reports on completed work, potential impacts, next steps, and follow-ups; coordinated cross-functional inputs and resource needs.</w:t>
      </w:r>
    </w:p>
    <w:p>
      <w:pPr>
        <w:pStyle w:val="ListBullet"/>
      </w:pPr>
      <w:r>
        <w:t>Identified a compliance and resource-allocation concern, researched the issue, and recommended a gap-based assessment approach that led to an internal mock-audit exercise.</w:t>
      </w:r>
    </w:p>
    <w:p>
      <w:pPr>
        <w:pStyle w:val="ListBullet"/>
      </w:pPr>
      <w:r>
        <w:t>Reviewed 30+ SOP/DCR records and electronic documents, identified documentation and version inconsistencies, and supported documentation and form-completion improvements.</w:t>
      </w:r>
    </w:p>
    <w:p>
      <w:pPr>
        <w:pStyle w:val="ListBullet"/>
      </w:pPr>
      <w:r>
        <w:t>Supported vendor/equipment evaluation by defining requirements, participating in discussions, reviewing quotations, and comparing options for decision support.</w:t>
      </w:r>
    </w:p>
    <w:p>
      <w:pPr>
        <w:pStyle w:val="Heading2"/>
      </w:pPr>
      <w:r>
        <w:t>Research Associate I</w:t>
      </w:r>
    </w:p>
    <w:p>
      <w:pPr>
        <w:pStyle w:val="Normal"/>
      </w:pPr>
      <w:r>
        <w:rPr>
          <w:b/>
        </w:rPr>
        <w:t>Vaxxinity</w:t>
      </w:r>
      <w:r>
        <w:t xml:space="preserve"> | Merritt Island, FL | Oct 2018-Jan 2025</w:t>
      </w:r>
    </w:p>
    <w:p>
      <w:pPr>
        <w:pStyle w:val="ListBullet"/>
      </w:pPr>
      <w:r>
        <w:t>Supported Phase I/II clinical-development programs in a GLP environment through clinical bioanalytical ELISA work, assay optimization and validation, QC, troubleshooting, sample testing, data analysis, and results/documentation transfer to CRO data teams.</w:t>
      </w:r>
    </w:p>
    <w:p>
      <w:pPr>
        <w:pStyle w:val="ListBullet"/>
      </w:pPr>
      <w:r>
        <w:t>Supported clinical-sample lifecycle and traceability work for 4,000+ samples through receipt/source-document verification, CRO/internal ID tracking, Benchling records, exception investigation, and coordination on retrieval and return.</w:t>
      </w:r>
    </w:p>
    <w:p>
      <w:pPr>
        <w:pStyle w:val="ListBullet"/>
      </w:pPr>
      <w:r>
        <w:t>Investigated a CRO calculation/data discrepancy by reviewing assay data and documentation, clarifying methodology, confirming visit-timing interpretation with the internal clinical team, and reviewing corrected CRO output.</w:t>
      </w:r>
    </w:p>
    <w:p>
      <w:pPr>
        <w:pStyle w:val="ListBullet"/>
      </w:pPr>
      <w:r>
        <w:t>Coordinated assigned technical and data issues across CRO data teams, internal clinical colleagues, sample-management personnel, and supervisors to support documentation accuracy and issue resolution.</w:t>
      </w:r>
    </w:p>
    <w:p>
      <w:pPr>
        <w:pStyle w:val="ListBullet"/>
      </w:pPr>
      <w:r>
        <w:t>Analyzed assay and titer data in Excel and GraphPad Prism, including cut-point analysis, titer determination, precision assessment, and %CV calculations.</w:t>
      </w:r>
    </w:p>
    <w:p>
      <w:pPr>
        <w:pStyle w:val="Heading1"/>
      </w:pPr>
      <w:r>
        <w:t>Independent Project</w:t>
      </w:r>
    </w:p>
    <w:p>
      <w:pPr>
        <w:pStyle w:val="ListBullet"/>
      </w:pPr>
      <w:r>
        <w:rPr>
          <w:b/>
        </w:rPr>
        <w:t>Clinical Study Operations Simulation:</w:t>
      </w:r>
      <w:r>
        <w:t xml:space="preserve"> Developed a Phase I study timeline and milestone tracker covering dependencies, baseline/forecast variance, delivery health, cross-functional RACI, and governance/escalation workflows.</w:t>
      </w:r>
    </w:p>
    <w:p>
      <w:pPr>
        <w:pStyle w:val="Heading1"/>
      </w:pPr>
      <w:r>
        <w:t>Education</w:t>
      </w:r>
    </w:p>
    <w:p>
      <w:pPr>
        <w:pStyle w:val="ListBullet"/>
      </w:pPr>
      <w:r>
        <w:rPr>
          <w:b/>
        </w:rPr>
        <w:t>M.S., Biomedical Science, Physiology &amp; Pharmacology</w:t>
      </w:r>
      <w:r>
        <w:t xml:space="preserve"> - Chang Gung University | 2017-2018</w:t>
      </w:r>
    </w:p>
    <w:p>
      <w:pPr>
        <w:pStyle w:val="ListBullet"/>
      </w:pPr>
      <w:r>
        <w:rPr>
          <w:b/>
        </w:rPr>
        <w:t>B.S., Biomedical Science</w:t>
      </w:r>
      <w:r>
        <w:t xml:space="preserve"> - Chang Gung University | 2013-2017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Project Management Certificate - Google, 2025</w:t>
      </w:r>
    </w:p>
    <w:p>
      <w:pPr>
        <w:pStyle w:val="ListBullet"/>
      </w:pPr>
      <w:r>
        <w:t>Data Management for Clinical Research - Vanderbilt University, 2025</w:t>
      </w:r>
    </w:p>
    <w:p>
      <w:pPr>
        <w:pStyle w:val="Heading1"/>
      </w:pPr>
      <w:r>
        <w:t>Skills</w:t>
      </w:r>
    </w:p>
    <w:p>
      <w:pPr>
        <w:pStyle w:val="Normal"/>
      </w:pPr>
      <w:r>
        <w:rPr>
          <w:b/>
        </w:rPr>
        <w:t>Clinical Research Support:</w:t>
      </w:r>
      <w:r>
        <w:t xml:space="preserve"> Phase I/II clinical-development support, GLP documentation, clinical-sample traceability, bioanalytical assay validation and QC, CRO data-transfer support, discrepancy investigation, documentation review</w:t>
      </w:r>
    </w:p>
    <w:p>
      <w:pPr>
        <w:pStyle w:val="Normal"/>
      </w:pPr>
      <w:r>
        <w:rPr>
          <w:b/>
        </w:rPr>
        <w:t>Project Planning &amp; Coordination:</w:t>
      </w:r>
      <w:r>
        <w:t xml:space="preserve"> Phased project planning, task/responsibility assignment, dependency tracking, project status reporting, cross-functional coordination, issue follow-up, risk identification, vendor/equipment evaluation support</w:t>
      </w:r>
    </w:p>
    <w:p>
      <w:pPr>
        <w:pStyle w:val="Normal"/>
      </w:pPr>
      <w:r>
        <w:rPr>
          <w:b/>
        </w:rPr>
        <w:t>Tools &amp; Analysis:</w:t>
      </w:r>
      <w:r>
        <w:t xml:space="preserve"> ClickUp, Smartsheet, Asana, Excel, GraphPad Prism, Benchling, SharePoint, Microsoft Teams</w:t>
      </w:r>
    </w:p>
    <w:p>
      <w:pPr>
        <w:pStyle w:val="Heading1"/>
      </w:pPr>
      <w:r>
        <w:t>Publications</w:t>
      </w:r>
    </w:p>
    <w:p>
      <w:pPr>
        <w:pStyle w:val="ListBullet"/>
      </w:pPr>
      <w:r>
        <w:t xml:space="preserve">Co-author of a 2024 </w:t>
      </w:r>
      <w:r>
        <w:rPr>
          <w:i/>
        </w:rPr>
        <w:t>Nature Medicine</w:t>
      </w:r>
      <w:r>
        <w:t xml:space="preserve"> publication related to Vaxxinity/UB-312 active immunotherapy work.</w:t>
      </w:r>
    </w:p>
    <w:p>
      <w:pPr>
        <w:pStyle w:val="ListBullet"/>
      </w:pPr>
      <w:r>
        <w:t xml:space="preserve">Co-author of a 2025 </w:t>
      </w:r>
      <w:r>
        <w:rPr>
          <w:i/>
        </w:rPr>
        <w:t>Communications Medicine</w:t>
      </w:r>
      <w:r>
        <w:t xml:space="preserve"> publication related to Vaxxinity/VXX-401/CGRP work.</w:t>
      </w:r>
    </w:p>
    <w:sectPr>
      <w:pgSz w:w="12240" w:h="15840"/>
      <w:pgMar w:top="648" w:right="792" w:bottom="648" w:left="792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19"/>
      </w:rPr>
    </w:rPrDefault>
    <w:pPrDefault>
      <w:pPr>
        <w:spacing w:after="40" w:line="22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rPr>
      <w:b/>
      <w:sz w:val="36"/>
    </w:rPr>
    <w:pPr>
      <w:spacing w:after="40"/>
    </w:pPr>
  </w:style>
  <w:style w:type="paragraph" w:styleId="Heading1">
    <w:name w:val="heading 1"/>
    <w:basedOn w:val="Normal"/>
    <w:next w:val="Normal"/>
    <w:rPr>
      <w:b/>
      <w:sz w:val="22"/>
    </w:rPr>
    <w:pPr>
      <w:keepNext/>
      <w:spacing w:before="100" w:after="40"/>
    </w:pPr>
  </w:style>
  <w:style w:type="paragraph" w:styleId="Heading2">
    <w:name w:val="heading 2"/>
    <w:basedOn w:val="Normal"/>
    <w:next w:val="Normal"/>
    <w:rPr>
      <w:b/>
      <w:sz w:val="20"/>
    </w:rPr>
    <w:pPr>
      <w:keepNext/>
      <w:spacing w:before="70" w:after="20"/>
    </w:pPr>
  </w:style>
  <w:style w:type="paragraph" w:styleId="ListBullet">
    <w:name w:val="List Bullet"/>
    <w:basedOn w:val="Normal"/>
    <w:pPr>
      <w:ind w:left="360" w:hanging="180"/>
    </w:pPr>
  </w:style>
</w:styles>
</file>

<file path=word/_rels/document.xml.rels><?xml version='1.0' encoding='utf-8'?>
<pr:Relationships xmlns:pr="http://schemas.openxmlformats.org/package/2006/relationships"><pr:Relationship Id="rId1" Type="http://schemas.openxmlformats.org/officeDocument/2006/relationships/officeDocument" Target="document.xml" /><pr:Relationship Id="rId2" Type="http://schemas.openxmlformats.org/officeDocument/2006/relationships/styles" Target="styles.xml" /></pr:Relationships>
</file>

<file path=docProps/core.xml><?xml version="1.0" encoding="utf-8"?>
<ns0:coreProperties xmlns:dc="http://purl.org/dc/elements/1.1/" xmlns:ns0="http://schemas.openxmlformats.org/package/2006/metadata/core-properties" xmlns:ns2="http://purl.org/dc/terms/">
  <dc:title>Premier Research Project Manager II Resume</dc:title>
  <dc:creator>Alanis Sun</dc:creator>
  <ns2:created>2026-09-28T00:00:00Z</ns2:created>
</ns0:coreProperties>
</file>