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Arial" w:cs="Arial" w:eastAsia="Arial" w:hAnsi="Arial"/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*As áreas neste glossário estão intencionalmente vazias, pois ainda não cobrimos os principais termos e definições que se enquadram em certas letras.  Conforme o programa avança, os glossários serão preenchidos com muitos outros itens.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i w:val="1"/>
          <w:color w:val="cc000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Análise de dados: </w:t>
      </w:r>
      <w:r w:rsidDel="00000000" w:rsidR="00000000" w:rsidRPr="00000000">
        <w:rPr>
          <w:color w:val="434343"/>
          <w:rtl w:val="0"/>
        </w:rPr>
        <w:t xml:space="preserve">A coleta, transformação e organização de dados para tirar conclusões, fazer previsões e orientar a tomada de decisão informada.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Analista de dados: </w:t>
      </w:r>
      <w:r w:rsidDel="00000000" w:rsidR="00000000" w:rsidRPr="00000000">
        <w:rPr>
          <w:color w:val="434343"/>
          <w:rtl w:val="0"/>
        </w:rPr>
        <w:t xml:space="preserve">Alguém que coleta, transforma e organiza dados para impulsionar a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Ciência de dados:</w:t>
      </w:r>
      <w:r w:rsidDel="00000000" w:rsidR="00000000" w:rsidRPr="00000000">
        <w:rPr>
          <w:color w:val="434343"/>
          <w:rtl w:val="0"/>
        </w:rPr>
        <w:t xml:space="preserve"> Área de pesquisa que utiliza dados brutos para criar novas maneiras de modelar e entender o desconhecido.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Conjunto de dados:</w:t>
      </w:r>
      <w:r w:rsidDel="00000000" w:rsidR="00000000" w:rsidRPr="00000000">
        <w:rPr>
          <w:color w:val="434343"/>
          <w:rtl w:val="0"/>
        </w:rPr>
        <w:t xml:space="preserve"> Coleção de dados que pode ser manipulada ou analisada como uma unidade única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Dados: </w:t>
      </w:r>
      <w:r w:rsidDel="00000000" w:rsidR="00000000" w:rsidRPr="00000000">
        <w:rPr>
          <w:color w:val="434343"/>
          <w:rtl w:val="0"/>
        </w:rPr>
        <w:t xml:space="preserve">Uma coleção de 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color w:val="434343"/>
          <w:rtl w:val="0"/>
        </w:rPr>
        <w:t xml:space="preserve">Ciência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Ecossistema de dados: </w:t>
      </w:r>
      <w:r w:rsidDel="00000000" w:rsidR="00000000" w:rsidRPr="00000000">
        <w:rPr>
          <w:color w:val="434343"/>
          <w:rtl w:val="0"/>
        </w:rPr>
        <w:t xml:space="preserve">Os diversos elementos que interagem entre si para produzir, gerenciar, armazenar, organizar, analisar e compartilhar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0F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0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11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12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13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14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15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16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17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18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19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1A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1B">
      <w:pPr>
        <w:spacing w:after="20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Tomada de decisões com base em dados: </w:t>
      </w:r>
      <w:r w:rsidDel="00000000" w:rsidR="00000000" w:rsidRPr="00000000">
        <w:rPr>
          <w:color w:val="434343"/>
          <w:rtl w:val="0"/>
        </w:rPr>
        <w:t xml:space="preserve">Usar fatos para orientar a estratégia de negócios.</w:t>
      </w:r>
    </w:p>
    <w:p w:rsidR="00000000" w:rsidDel="00000000" w:rsidP="00000000" w:rsidRDefault="00000000" w:rsidRPr="00000000" w14:paraId="0000001E">
      <w:pPr>
        <w:spacing w:after="48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1F">
      <w:pPr>
        <w:spacing w:after="48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20">
      <w:pPr>
        <w:spacing w:after="48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21">
      <w:pPr>
        <w:spacing w:after="48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22">
      <w:pPr>
        <w:spacing w:after="480" w:lineRule="auto"/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23">
      <w:pPr>
        <w:spacing w:after="48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Arial" w:cs="Arial" w:eastAsia="Arial" w:hAnsi="Arial"/>
        <w:color w:val="4285f4"/>
        <w:sz w:val="48"/>
        <w:szCs w:val="48"/>
      </w:rPr>
    </w:pPr>
    <w:r w:rsidDel="00000000" w:rsidR="00000000" w:rsidRPr="00000000">
      <w:rPr>
        <w:sz w:val="96"/>
        <w:szCs w:val="96"/>
        <w:rtl w:val="0"/>
      </w:rPr>
      <w:t xml:space="preserve">Glossário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8"/>
        <w:szCs w:val="48"/>
        <w:rtl w:val="0"/>
      </w:rPr>
      <w:t xml:space="preserve">Análise de dados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color w:val="666666"/>
        <w:sz w:val="48"/>
        <w:szCs w:val="48"/>
        <w:rtl w:val="0"/>
      </w:rPr>
      <w:t xml:space="preserve">Termos e Definições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