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Extraia o conteúdo do arquivo raivazero-0.1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-pc numa pasta qualquer do computador utilizando </w:t>
      </w:r>
      <w:r w:rsidDel="00000000" w:rsidR="00000000" w:rsidRPr="00000000">
        <w:rPr>
          <w:rtl w:val="0"/>
        </w:rPr>
        <w:t xml:space="preserve">a opção que preferir dentre as destacadas em vermelho. Seja usando o leitor nativo do windows ou o Winrar™. Para a versão c basta utilizar a pasta raivazero-0.1c-pc: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 extração abra a pasta raivazero-0</w:t>
      </w:r>
      <w:r w:rsidDel="00000000" w:rsidR="00000000" w:rsidRPr="00000000">
        <w:rPr>
          <w:rtl w:val="0"/>
        </w:rPr>
        <w:t xml:space="preserve">.1b-pc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Para a versão c basta utilizar a pasta raivazero-0.1c-pc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da pasta raivazero Execute o arquivo raivazero.exe (o que tem um ícone de um </w:t>
      </w:r>
      <w:r w:rsidDel="00000000" w:rsidR="00000000" w:rsidRPr="00000000">
        <w:rPr>
          <w:rtl w:val="0"/>
        </w:rPr>
        <w:t xml:space="preserve">personagem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cabelo vermelho claro)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red"/>
        </w:rPr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**************************************************************************************************************************************************RAIVA ZERO 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para avaliação do jogo: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https://forms.gle/mUSEdi6YPdFmByh16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