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Modelo de Prestação de Serviços por Hora</w:t>
      </w:r>
    </w:p>
    <w:p>
      <w:r>
        <w:rPr>
          <w:b/>
        </w:rPr>
        <w:t xml:space="preserve">Cliente: </w:t>
      </w:r>
      <w:r>
        <w:t>__________________________________</w:t>
        <w:br/>
      </w:r>
      <w:r>
        <w:rPr>
          <w:b/>
        </w:rPr>
        <w:t xml:space="preserve">Projeto: </w:t>
      </w:r>
      <w:r>
        <w:t>__________________________________</w:t>
        <w:br/>
      </w:r>
      <w:r>
        <w:rPr>
          <w:b/>
        </w:rPr>
        <w:t xml:space="preserve">Data: </w:t>
      </w:r>
      <w:r>
        <w:t>____/____/________</w:t>
      </w:r>
    </w:p>
    <w:p>
      <w:pPr>
        <w:pStyle w:val="Heading2"/>
      </w:pPr>
      <w:r>
        <w:t>1. Objetivo</w:t>
      </w:r>
    </w:p>
    <w:p>
      <w:r>
        <w:t>Este documento estabelece as condições para prestação de serviços técnicos de desenvolvimento, manutenção, automação, banco de dados, integração, deploy e suporte relacionados ao projeto contratado.</w:t>
      </w:r>
    </w:p>
    <w:p>
      <w:pPr>
        <w:pStyle w:val="Heading2"/>
      </w:pPr>
      <w:r>
        <w:t>2. Modelo de Cobrança</w:t>
      </w:r>
    </w:p>
    <w:p>
      <w:r>
        <w:t>A cobrança será realizada por hora técnica trabalhada, considerando todas as atividades necessárias para execução do projeto.</w:t>
      </w:r>
    </w:p>
    <w:p>
      <w:pPr>
        <w:pStyle w:val="ListBullet"/>
      </w:pPr>
      <w:r>
        <w:t>Desenvolvimento de funcionalidades</w:t>
      </w:r>
    </w:p>
    <w:p>
      <w:pPr>
        <w:pStyle w:val="ListBullet"/>
      </w:pPr>
      <w:r>
        <w:t>Reuniões de alinhamento</w:t>
      </w:r>
    </w:p>
    <w:p>
      <w:pPr>
        <w:pStyle w:val="ListBullet"/>
      </w:pPr>
      <w:r>
        <w:t>Análise técnica e levantamento de requisitos</w:t>
      </w:r>
    </w:p>
    <w:p>
      <w:pPr>
        <w:pStyle w:val="ListBullet"/>
      </w:pPr>
      <w:r>
        <w:t>Configuração de ambiente e deploy</w:t>
      </w:r>
    </w:p>
    <w:p>
      <w:pPr>
        <w:pStyle w:val="ListBullet"/>
      </w:pPr>
      <w:r>
        <w:t>Correções e testes</w:t>
      </w:r>
    </w:p>
    <w:p>
      <w:pPr>
        <w:pStyle w:val="ListBullet"/>
      </w:pPr>
      <w:r>
        <w:t>Integrações e ajustes em banco de dados</w:t>
      </w:r>
    </w:p>
    <w:p>
      <w:pPr>
        <w:pStyle w:val="ListBullet"/>
      </w:pPr>
      <w:r>
        <w:t>Documentação e suporte relacionado ao projeto</w:t>
      </w:r>
    </w:p>
    <w:p>
      <w:pPr>
        <w:pStyle w:val="Heading2"/>
      </w:pPr>
      <w:r>
        <w:t>3. Valor Hora</w:t>
      </w:r>
    </w:p>
    <w:p>
      <w:r>
        <w:t>Valor da hora técnica: R$ __________</w:t>
        <w:br/>
        <w:t>Cobrança mínima por acionamento: __________</w:t>
      </w:r>
    </w:p>
    <w:p>
      <w:pPr>
        <w:pStyle w:val="Heading2"/>
      </w:pPr>
      <w:r>
        <w:t>4. Estimativa Inicial</w:t>
      </w:r>
    </w:p>
    <w:p>
      <w:r>
        <w:t>Estimativa inicial do projeto: ______ horas.</w:t>
        <w:br/>
        <w:t>Caso seja necessário ultrapassar a estimativa, uma nova aprovação será solicitada.</w:t>
      </w:r>
    </w:p>
    <w:p>
      <w:pPr>
        <w:pStyle w:val="Heading2"/>
      </w:pPr>
      <w:r>
        <w:t>5. Controle de Horas</w:t>
      </w:r>
    </w:p>
    <w:p>
      <w:r>
        <w:t>As horas serão registradas por atividade executada e poderão ser apresentadas ao cliente em formato de relatório simples.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Atividade</w:t>
            </w:r>
          </w:p>
        </w:tc>
        <w:tc>
          <w:tcPr>
            <w:tcW w:type="dxa" w:w="2880"/>
          </w:tcPr>
          <w:p>
            <w:r>
              <w:t>Tempo</w:t>
            </w:r>
          </w:p>
        </w:tc>
      </w:tr>
      <w:tr>
        <w:tc>
          <w:tcPr>
            <w:tcW w:type="dxa" w:w="2880"/>
          </w:tcPr>
          <w:p>
            <w:r>
              <w:t>27/05/2026</w:t>
            </w:r>
          </w:p>
        </w:tc>
        <w:tc>
          <w:tcPr>
            <w:tcW w:type="dxa" w:w="2880"/>
          </w:tcPr>
          <w:p>
            <w:r>
              <w:t>Reunião de alinhamento</w:t>
            </w:r>
          </w:p>
        </w:tc>
        <w:tc>
          <w:tcPr>
            <w:tcW w:type="dxa" w:w="2880"/>
          </w:tcPr>
          <w:p>
            <w:r>
              <w:t>1h</w:t>
            </w:r>
          </w:p>
        </w:tc>
      </w:tr>
      <w:tr>
        <w:tc>
          <w:tcPr>
            <w:tcW w:type="dxa" w:w="2880"/>
          </w:tcPr>
          <w:p>
            <w:r>
              <w:t>27/05/2026</w:t>
            </w:r>
          </w:p>
        </w:tc>
        <w:tc>
          <w:tcPr>
            <w:tcW w:type="dxa" w:w="2880"/>
          </w:tcPr>
          <w:p>
            <w:r>
              <w:t>Ajuste SQL integração</w:t>
            </w:r>
          </w:p>
        </w:tc>
        <w:tc>
          <w:tcPr>
            <w:tcW w:type="dxa" w:w="2880"/>
          </w:tcPr>
          <w:p>
            <w:r>
              <w:t>2h</w:t>
            </w:r>
          </w:p>
        </w:tc>
      </w:tr>
      <w:tr>
        <w:tc>
          <w:tcPr>
            <w:tcW w:type="dxa" w:w="2880"/>
          </w:tcPr>
          <w:p>
            <w:r>
              <w:t>27/05/2026</w:t>
            </w:r>
          </w:p>
        </w:tc>
        <w:tc>
          <w:tcPr>
            <w:tcW w:type="dxa" w:w="2880"/>
          </w:tcPr>
          <w:p>
            <w:r>
              <w:t>Deploy homologação</w:t>
            </w:r>
          </w:p>
        </w:tc>
        <w:tc>
          <w:tcPr>
            <w:tcW w:type="dxa" w:w="2880"/>
          </w:tcPr>
          <w:p>
            <w:r>
              <w:t>45min</w:t>
            </w:r>
          </w:p>
        </w:tc>
      </w:tr>
    </w:tbl>
    <w:p>
      <w:pPr>
        <w:pStyle w:val="Heading2"/>
      </w:pPr>
      <w:r>
        <w:t>6. Escopo e Alterações</w:t>
      </w:r>
    </w:p>
    <w:p>
      <w:r>
        <w:t>Solicitações fora do escopo inicialmente acordado poderão gerar nova estimativa de horas e replanejamento da entrega.</w:t>
      </w:r>
    </w:p>
    <w:p>
      <w:pPr>
        <w:pStyle w:val="Heading2"/>
      </w:pPr>
      <w:r>
        <w:t>7. Suporte Pós-Entrega</w:t>
      </w:r>
    </w:p>
    <w:p>
      <w:r>
        <w:t>O suporte após entrega poderá ser tratado como hora técnica adicional, salvo quando acordado de forma diferente entre as partes.</w:t>
      </w:r>
    </w:p>
    <w:p>
      <w:pPr>
        <w:pStyle w:val="Heading2"/>
      </w:pPr>
      <w:r>
        <w:t>8. Aprovação</w:t>
      </w:r>
    </w:p>
    <w:p>
      <w:r>
        <w:t>Ao aprovar este documento, ambas as partes concordam com o modelo de prestação de serviços e cobrança descritos acima.</w:t>
      </w:r>
    </w:p>
    <w:p>
      <w:r>
        <w:br/>
        <w:br/>
        <w:t>Contratante: ______________________________</w:t>
      </w:r>
    </w:p>
    <w:p>
      <w:r>
        <w:t>Prestador: 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