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Calibri" w:cs="Calibri" w:eastAsia="Calibri" w:hAnsi="Calibri"/>
          <w:b/>
          <w:bCs/>
          <w:color w:val="379890"/>
          <w:sz w:val="64"/>
          <w:szCs w:val="64"/>
        </w:rPr>
        <w:t xml:space="preserve">NETTURBO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43230"/>
          <w:sz w:val="40"/>
          <w:szCs w:val="40"/>
        </w:rPr>
        <w:t xml:space="preserve">HUB OPERACIONAL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Documentação Técnica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8DFDD" w:sz="1"/>
              <w:left w:val="single" w:color="379890" w:sz="8"/>
              <w:bottom w:val="single" w:color="C8DFDD" w:sz="1"/>
              <w:right w:val="single" w:color="C8DFDD" w:sz="1"/>
            </w:tcBorders>
            <w:shd w:fill="E8F0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43230"/>
                <w:sz w:val="20"/>
                <w:szCs w:val="20"/>
              </w:rPr>
              <w:t xml:space="preserve">Versão  1.0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Abril de 2026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Equipe Netturbo TI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Netturbo Hub é um sistema operacional centralizado desenvolvido em Next.js para consolidar em uma única interface os principais fluxos de trabalho da empresa: monitoramento de infraestrutura, análise de dados, comunicação omnichannel, inteligência artificial e gestão de reuniões.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O sistema opera em ambiente paralelo (porta 4100) enquanto o HUB legado permanece ativo, permitindo validação gradual antes da migração completa.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Unificar dashboards de NOC, comercial, comunicação e custos em uma navegação única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Disponibilizar acesso ao Data Lake MySQL com explorador visual e geração de dashboards por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Integrar canal WhatsApp (Evolution API) e Outlook em painel omnichannel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Fornecer assistente de IA com RAG sobre a base de conhecimento da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Automatizar resumos de reuniões Teams (NetMeet integrado)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Stack Tecnológica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4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Versão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16.2.1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Framework React full-stack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Linguagem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Tipagem estática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Estilo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Tailwind CSS + Framer Motion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UI responsiva + animações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Banco (App)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Auth, dashboards, comunicação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Data Lake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8.x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Base analítica NTT_DataLake_01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IA Principal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Chat, análises, sugestões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IA TTS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OpenAI TTS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Áudio de briefings WhatsApp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IA Alternativa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Fallback e multimodalidade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OpenAI text-embedding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RAG (busca semântica)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Vetorial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Pinecone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Índice de embeddings para RAG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Gráficos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Visualizações nos dashboards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Ícones</w:t>
            </w:r>
          </w:p>
        </w:tc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Ícones do sistema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Arquitetura</w:t>
      </w:r>
    </w:p>
    <w:p>
      <w:pPr>
        <w:pStyle w:val="Heading2"/>
      </w:pPr>
      <w:r>
        <w:t xml:space="preserve">2.1 Estrutura de Pastas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projeto segue separação entre domínios de aplicação (modules), infraestrutura e interface: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79890" w:sz="1"/>
              <w:left w:val="single" w:color="379890" w:sz="4"/>
              <w:bottom w:val="single" w:color="379890" w:sz="1"/>
              <w:right w:val="single" w:color="379890" w:sz="1"/>
            </w:tcBorders>
            <w:shd w:fill="F0FA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src/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├── app/                  # Next.js App Router (páginas + API Routes)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api/              # Endpoints REST da aplicação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dashboard/        # Dashboards fixos (NOC, Comercial, Comunicação…)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dashboards/       # Dashboards dinâmicos criados pelo usuário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datalake/         # Explorador do Data Lake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monitoring/       # Monitoramento Zabbix e NOC 360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└── rag/              # Interface RAG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├── components/           # Componentes React reutilizáveis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CommandCenter/    # Blocos do workspace principal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└── datalake/         # Widgets de gráficos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├── modules/              # Lógica de negócio por domínio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chat/             # Assistente 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communication/    # Análise de mensagens (WA, Outlook)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datalake/         # Exploração de esquema e sugestões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netmeet/          # Resumos de reuniões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├── rag/              # Construção de contexto RAG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│   └── zabbix/           # Contexto de alertas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├── infrastructure/       # Clientes de infraestrutura (MySQL, IA)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├── lib/                  # Utilitários compartilhados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└── shared/               # Tipos e esquemas globais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Fluxo de Dados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browser faz chamadas aos API Routes do Next.js. Os routes delegam para os módulos de aplicação, que usam os clientes de infraestrutura para acessar Supabase, MySQL ou APIs externas. A IA recebe contexto montado pelos módulos e devolve resposta estruturada validada com Zod.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Autenticação e Banco de Dados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Supabase provê dois clientes: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supabase (anon key) — uso no frontend e Server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getSupabaseAdmin() (service role) — uso exclusivo nos API Routes para operações privilegiadas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O MySQL é acessado via pool de conexões com singleton global (evita múltiplos pools em hot reload do Next.js). Tabelas acessíveis são limitadas pela variável DATALAKE_ALLOWED_TABLES.</w:t>
      </w:r>
    </w:p>
    <w:p>
      <w:r>
        <w:br w:type="page"/>
      </w:r>
    </w:p>
    <w:p>
      <w:pPr>
        <w:pStyle w:val="Heading1"/>
      </w:pPr>
      <w:r>
        <w:t xml:space="preserve">3. Módulos do Sistema</w:t>
      </w:r>
    </w:p>
    <w:p>
      <w:pPr>
        <w:pStyle w:val="Heading2"/>
      </w:pPr>
      <w:r>
        <w:t xml:space="preserve">3.1 Sidebar e Navegação Global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Componente Sidebar.tsx presente em todas as telas. Responsivo: 56px (mobile) → 88px (tablet) → 104px (desktop). Ícone ativo marcado com barra lateral animada via Framer Motion. Tooltip de nome ao hover.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Workspace — Command Center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Rota: /dashboard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Painel principal de operações com quatro blocos: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CommandHeader</w:t>
            </w:r>
          </w:p>
        </w:tc>
        <w:tc>
          <w:tcPr>
            <w:tcW w:type="dxa" w:w="5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Barra superior com status de conexão e ações rápidas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KPICards</w:t>
            </w:r>
          </w:p>
        </w:tc>
        <w:tc>
          <w:tcPr>
            <w:tcW w:type="dxa" w:w="5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Cards de métricas operacionais em tempo real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AnalyticsWidgets</w:t>
            </w:r>
          </w:p>
        </w:tc>
        <w:tc>
          <w:tcPr>
            <w:tcW w:type="dxa" w:w="5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Gráficos analíticos (Recharts)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ContractsTable</w:t>
            </w:r>
          </w:p>
        </w:tc>
        <w:tc>
          <w:tcPr>
            <w:tcW w:type="dxa" w:w="5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Tabela de contratos com filtros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AIChat</w:t>
            </w:r>
          </w:p>
        </w:tc>
        <w:tc>
          <w:tcPr>
            <w:tcW w:type="dxa" w:w="5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Chat com assistente de IA contextualizado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Dashboards Dinâmicos (Data Lake)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Rotas: /dashboards (listagem) e /dashboards/[id] (editor)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Permite criar dashboards personalizados sobre qualquer tabela do Data Lake MySQL sem escrever SQL. O editor tem três painéis: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Catálogo de Tabelas — lista tabelas disponíveis com contagem de linhas e descrição semântica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Explorador — exibe estatísticas da tabela selecionada, colunas com tipos e preview dos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Decisão Rápida — ações pré-configuradas e sugestões de widgets geradas por IA (GPT-4o)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Dashboards são persistidos no Supabase. Cada widget define: tabela, tipo de gráfico, coluna X, métrica, agregação, filtro e recorte de período. Widgets renderizados via Recharts (bar, line, area, pie, metric, table).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Data Lake Explorer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Rota: /datalake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Interface de exploração direta do banco MySQL NTT_DataLake_01. Permite navegar tabelas, inspecionar colunas e visualizar amostras de dados. Usa a camada de semântica (datalake-semantics.ts) para exibir rótulos e descrições amigáveis em vez de nomes técnicos de colunas.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Comunicação Omnichannel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Rota: /dashboard/comunicacao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Consolida WhatsApp (via Evolution API + bridge Node.js) e Outlook (Microsoft Graph API OAuth 2.0) em um único painel. Funcionalidades: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Captura de mensagens WhatsApp em grupos monitorados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Análise de sentimento por mensagem (OpenAI)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Briefing diário de grupo com resumo em áudio (OpenAI TTS)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Sincronização de emails Outlook e resumo omnichannel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Webhook inbound para recebimento em tempo real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Os dados de comunicação são persistidos no Supabase (tabelas de mensagens e eventos).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3.6 Monitoramento de Infraestrutura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Rotas: /dashboard/noc e /monitoring/noc e /monitoring/zabbix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Integração com Zabbix via API para exibição de alertas, hosts e status de rede. O módulo zabbix/application monta contexto de decisão para o assistente de IA, que pode responder perguntas sobre a infra atual. A rota /monitoring/noc apresenta visão NOC 360 com dados de disponibilidade.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3.7 NetMeet — Resumos de Reuniões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Rota: /dashboard/netmeet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Interface integrada ao NetMeet Bot (projeto irmão). Exibe reuniões capturadas, transcrições e resumos gerados por IA. Armazenamento em .runtime/netmeet/meetings.json e persistência via módulo netmeet/storage. A API /api/netmeet/meetings expõe CRUD completo, incluindo processamento manual de resumo por demanda.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3.8 Chat com IA (RAG)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Rotas: /chat (interface) e /rag (base de conhecimento)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Assistente de IA com múltiplas estratégias de resposta: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43230"/>
          <w:sz w:val="22"/>
          <w:szCs w:val="22"/>
        </w:rPr>
        <w:t xml:space="preserve">Resposta operacional: </w:t>
      </w:r>
      <w:r>
        <w:rPr>
          <w:color w:val="555555"/>
          <w:sz w:val="22"/>
          <w:szCs w:val="22"/>
        </w:rPr>
        <w:t xml:space="preserve">consulta o Data Lake MySQL para responder com dados reais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43230"/>
          <w:sz w:val="22"/>
          <w:szCs w:val="22"/>
        </w:rPr>
        <w:t xml:space="preserve">Resposta procedural: </w:t>
      </w:r>
      <w:r>
        <w:rPr>
          <w:color w:val="555555"/>
          <w:sz w:val="22"/>
          <w:szCs w:val="22"/>
        </w:rPr>
        <w:t xml:space="preserve">busca no índice Pinecone (RAG) documentos da base de conhecimento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43230"/>
          <w:sz w:val="22"/>
          <w:szCs w:val="22"/>
        </w:rPr>
        <w:t xml:space="preserve">Contexto Zabbix: </w:t>
      </w:r>
      <w:r>
        <w:rPr>
          <w:color w:val="555555"/>
          <w:sz w:val="22"/>
          <w:szCs w:val="22"/>
        </w:rPr>
        <w:t xml:space="preserve">inclui alertas ativos de infraestrutura no prompt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Embeddings gerados com OpenAI text-embedding, armazenados no Pinecone. Histórico de conversa mantido na sessão via contexto de conversa.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3.9 Dashboards Estáticos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Rota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Dados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/dashboard/commercial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Comercial</w:t>
            </w:r>
          </w:p>
        </w:tc>
        <w:tc>
          <w:tcPr>
            <w:tcW w:type="dxa" w:w="4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Contratos, carteira, receita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/dashboard/comunicacao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4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WA + Outlook unificados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/dashboard/custos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Custos</w:t>
            </w:r>
          </w:p>
        </w:tc>
        <w:tc>
          <w:tcPr>
            <w:tcW w:type="dxa" w:w="4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Custos operacionais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/dashboard/funter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CRM Funter</w:t>
            </w:r>
          </w:p>
        </w:tc>
        <w:tc>
          <w:tcPr>
            <w:tcW w:type="dxa" w:w="4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Base de clientes CRM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/dashboard/noc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NOC</w:t>
            </w:r>
          </w:p>
        </w:tc>
        <w:tc>
          <w:tcPr>
            <w:tcW w:type="dxa" w:w="4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Infraestrutura e alertas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Routes</w:t>
      </w:r>
    </w:p>
    <w:p>
      <w:pPr>
        <w:pStyle w:val="Heading2"/>
      </w:pPr>
      <w:r>
        <w:t xml:space="preserve">4.1 Dashboards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600"/>
      </w:tblGrid>
      <w:tr>
        <w:trPr>
          <w:tblHeader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Endpoint</w:t>
            </w:r>
          </w:p>
        </w:tc>
        <w:tc>
          <w:tcPr>
            <w:tcW w:type="dxa" w:w="4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/api/dashboards</w:t>
            </w:r>
          </w:p>
        </w:tc>
        <w:tc>
          <w:tcPr>
            <w:tcW w:type="dxa" w:w="4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Lista todos os dashboards do usuário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/api/dashboards</w:t>
            </w:r>
          </w:p>
        </w:tc>
        <w:tc>
          <w:tcPr>
            <w:tcW w:type="dxa" w:w="4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Cria novo dashboard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/api/dashboards/[id]</w:t>
            </w:r>
          </w:p>
        </w:tc>
        <w:tc>
          <w:tcPr>
            <w:tcW w:type="dxa" w:w="4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Busca dashboard por ID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/api/dashboards/[id]</w:t>
            </w:r>
          </w:p>
        </w:tc>
        <w:tc>
          <w:tcPr>
            <w:tcW w:type="dxa" w:w="4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Atualiza nome e widgets (auto-save)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/api/dashboards/[id]</w:t>
            </w:r>
          </w:p>
        </w:tc>
        <w:tc>
          <w:tcPr>
            <w:tcW w:type="dxa" w:w="4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Remove dashboard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Data Lake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/api/datalake/schema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Lista tabelas, linhas e colunas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/api/datalake/columns?table=x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Colunas de uma tabela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/api/datalake/preview?table=x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Amostra de dados (até 25 linhas)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/api/datalake/query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Query SQL parametrizada (somente leitura)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/api/datalake/dashboard-suggestions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Sugestões de widgets via 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/api/datalake/health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Status da conexão MySQL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Comunicação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/api/wa-monitor/inbound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Webhook de mensagens WhatsApp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/api/wa-monitor/groups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Lista grupos monitorados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/api/wa-monitor/events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Eventos recentes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/api/wa-monitor/insights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Análise de sentimento do grupo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/api/wa-monitor/group-brief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Gera briefing textual do grupo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/api/wa-monitor/group-brief/audio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Gera briefing em áudio (TTS)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/api/wa-monitor/daily-insights/generate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Resumo diário automático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/api/wa-monitor/export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Exporta mensagens CSV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/api/communications/outlook/status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Status da conexão Outlook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/api/communications/outlook/auth/start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Inicia OAuth Microsoft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/api/communications/outlook/messages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Lista emails sincronizados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/api/communications/outlook/sync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Força sincronização de emails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/api/communications/inbound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Webhook de mensagem omnichannel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/api/communications/omnichannel/summary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Resumo omnichannel (WA + Outlook)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NetMeet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/api/netmeet/meetings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Lista reuniões capturadas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/api/netmeet/meetings/[id]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Dados de uma reunião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/api/netmeet/meetings/[id]/transcript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Transcrição VTT da reunião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/api/netmeet/meetings/[id]/process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Processa resumo manualmente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4.5 Outros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/api/chat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Chat com IA (streaming SSE)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/api/zabbix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Alertas e hosts do Zabbix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Health check geral da aplicação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Variáveis de Ambiente</w:t>
      </w:r>
    </w:p>
    <w:p>
      <w:pPr>
        <w:pStyle w:val="Heading2"/>
      </w:pPr>
      <w:r>
        <w:t xml:space="preserve">5.1 Obrigatórias para Produção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Variável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Chave da API OpenAI (GPT-4o, TTS, Embeddings)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URL do projeto Supabase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Chave pública do Supabase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Chave de serviço Supabase (apenas server-side)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MYSQL_HOST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IP do servidor MySQL do Data Lake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MYSQL_DATABASE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Nome do banco (NTT_DataLake_01)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MYSQL_USER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Usuário MySQL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MYSQL_PASSWORD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Senha MySQL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PINECONE_API_KEY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API key do Pinecone (RAG)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MS_TENANT_ID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Tenant ID Microsoft (integração Outlook/Teams)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MS_CLIENT_ID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Client ID do App Registration no Entra ID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MS_CLIENT_SECRET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Secret do App Registration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MS_REDIRECT_URI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URI de callback OAuth Microsoft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OMNICHANNEL_CAPTURE_TOKEN</w:t>
            </w:r>
          </w:p>
        </w:tc>
        <w:tc>
          <w:tcPr>
            <w:tcW w:type="dxa" w:w="5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Token de autenticação do webhook WhatsApp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Opcionais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Padrão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OPENAI_CHAT_MODEL</w:t>
            </w:r>
          </w:p>
        </w:tc>
        <w:tc>
          <w:tcPr>
            <w:tcW w:type="dxa" w:w="1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gpt-4o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Modelo de chat padrão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OPENAI_TTS_MODEL</w:t>
            </w:r>
          </w:p>
        </w:tc>
        <w:tc>
          <w:tcPr>
            <w:tcW w:type="dxa" w:w="1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tts-1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Modelo Text-to-Speech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OPENAI_TTS_VOICE</w:t>
            </w:r>
          </w:p>
        </w:tc>
        <w:tc>
          <w:tcPr>
            <w:tcW w:type="dxa" w:w="1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alloy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Voz do TTS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DATALAKE_ALLOWED_TABLES</w:t>
            </w:r>
          </w:p>
        </w:tc>
        <w:tc>
          <w:tcPr>
            <w:tcW w:type="dxa" w:w="1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(todas)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Lista de tabelas permitidas no Data Lake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DATALAKE_PREVIEW_LIMIT</w:t>
            </w:r>
          </w:p>
        </w:tc>
        <w:tc>
          <w:tcPr>
            <w:tcW w:type="dxa" w:w="1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Máximo de linhas no preview (máx 100)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APP_ENV</w:t>
            </w:r>
          </w:p>
        </w:tc>
        <w:tc>
          <w:tcPr>
            <w:tcW w:type="dxa" w:w="1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parallel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Ambiente: production, staging, parallel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4100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Porta do servidor Next.js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GOOGLE_GENERATIVE_AI_API_KEY</w:t>
            </w:r>
          </w:p>
        </w:tc>
        <w:tc>
          <w:tcPr>
            <w:tcW w:type="dxa" w:w="1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API key Google Gemini (fallback)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Componentes Reutilizáveis</w:t>
      </w:r>
    </w:p>
    <w:p>
      <w:pPr>
        <w:pStyle w:val="Heading2"/>
      </w:pPr>
      <w:r>
        <w:t xml:space="preserve">6.1 WidgetCard e WidgetChart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Componentes centrais dos dashboards dinâmicos. WidgetCard encapsula o contêiner visual (título, botões de ação, drag handle). WidgetChart renderiza o gráfico correto conforme chartType via Recharts. Suporta: bar, line, area, pie, metric (KPI numérico) e table (dados brutos).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CommandPalette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Atalho global (Ctrl+K ou Cmd+K) que abre uma paleta de comandos rápidos — navegação entre módulos sem mouse. Disponível em todas as páginas via layout raiz.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EnvironmentBanner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Faixa verde no topo de cada página mostrando o ambiente atual (Paralelo / Staging / Produção) e a porta. Renderizado no layout raiz, portanto global.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6.4 Sidebar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Barra de navegação lateral. Três breakpoints responsivos: w-14 (mobile), w-[88px] (sm), w-[104px] (lg). Usa h-full em vez de h-screen para respeitar a altura disponível após o EnvironmentBanner. Tooltip de label ao hover em cada item.</w:t>
      </w:r>
    </w:p>
    <w:p>
      <w:r>
        <w:br w:type="page"/>
      </w:r>
    </w:p>
    <w:p>
      <w:pPr>
        <w:pStyle w:val="Heading1"/>
      </w:pPr>
      <w:r>
        <w:t xml:space="preserve">7. Responsividade</w:t>
      </w:r>
    </w:p>
    <w:p>
      <w:pPr>
        <w:pStyle w:val="Heading2"/>
      </w:pPr>
      <w:r>
        <w:t xml:space="preserve">7.1 Breakpoints em Uso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0"/>
      </w:tblGrid>
      <w:tr>
        <w:trPr>
          <w:tblHeader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Largura mín.</w:t>
            </w:r>
          </w:p>
        </w:tc>
        <w:tc>
          <w:tcPr>
            <w:tcW w:type="dxa" w:w="6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Comportamento principal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(base)</w:t>
            </w:r>
          </w:p>
        </w:tc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0px</w:t>
            </w:r>
          </w:p>
        </w:tc>
        <w:tc>
          <w:tcPr>
            <w:tcW w:type="dxa" w:w="6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Layout single-column, sidebar 56px, padding px-4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sm</w:t>
            </w:r>
          </w:p>
        </w:tc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640px</w:t>
            </w:r>
          </w:p>
        </w:tc>
        <w:tc>
          <w:tcPr>
            <w:tcW w:type="dxa" w:w="6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Header row, sidebar 88px, px-8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md</w:t>
            </w:r>
          </w:p>
        </w:tc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768px</w:t>
            </w:r>
          </w:p>
        </w:tc>
        <w:tc>
          <w:tcPr>
            <w:tcW w:type="dxa" w:w="6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Sub-grid 2 colunas (Colunas + Preview), grid cards 2 col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lg</w:t>
            </w:r>
          </w:p>
        </w:tc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1024px</w:t>
            </w:r>
          </w:p>
        </w:tc>
        <w:tc>
          <w:tcPr>
            <w:tcW w:type="dxa" w:w="6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Sidebar 104px, grid explorador 2 col, cards 3 col, px-10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xl</w:t>
            </w:r>
          </w:p>
        </w:tc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1280px</w:t>
            </w:r>
          </w:p>
        </w:tc>
        <w:tc>
          <w:tcPr>
            <w:tcW w:type="dxa" w:w="60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Grid explorador 3 colunas com frações customizadas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Correção Crítica do Layout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EnvironmentBanner fica no layout raiz (acima do conteúdo). Todas as páginas usam flex flex-1 min-h-0 overflow-hidden em vez de flex h-screen overflow-hidden. O Sidebar usa h-full. O body usa h-full flex flex-col. Isso garante que o container Sidebar+Main ocupe apenas a altura restante após o banner, sem overflow.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7.3 Grid do Dashboard Editor (dashboards/[id])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79890" w:sz="1"/>
              <w:left w:val="single" w:color="379890" w:sz="4"/>
              <w:bottom w:val="single" w:color="379890" w:sz="1"/>
              <w:right w:val="single" w:color="379890" w:sz="1"/>
            </w:tcBorders>
            <w:shd w:fill="F0FA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// Mobile: 1 coluna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// lg (1024px+): 2 colunas — Catálogo | Explorador; ACOES ocupa linha inteira (col-span-2)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// xl (1280px+): 3 colunas [0.9fr 1.2fr 0.9fr]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section className="grid gap-6 lg:grid-cols-2 xl:grid-cols-[0.9fr_1.2fr_0.9fr]"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// ACOES em lg ocupa as 2 colunas: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div className="lg:col-span-2 xl:col-span-1 ..."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Infraestrutura e Deploy</w:t>
      </w:r>
    </w:p>
    <w:p>
      <w:pPr>
        <w:pStyle w:val="Heading2"/>
      </w:pPr>
      <w:r>
        <w:t xml:space="preserve">8.1 Ambiente Atual (Paralelo)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 sistema roda em ambiente paralelo na rede interna da Netturbo na porta 4100. O HUB legado permanece ativo durante a validação. A variável APP_ENV=parallel ativa o banner identificador.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8.2 Inicialização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79890" w:sz="1"/>
              <w:left w:val="single" w:color="379890" w:sz="4"/>
              <w:bottom w:val="single" w:color="379890" w:sz="1"/>
              <w:right w:val="single" w:color="379890" w:sz="1"/>
            </w:tcBorders>
            <w:shd w:fill="F0FA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npm install        # instala dependências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cp .env.example .env  # configurar variáveis de ambiente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npm run dev        # desenvolvimento (hot reload)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npm run build      # build de produção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4f4c"/>
                <w:sz w:val="18"/>
                <w:szCs w:val="18"/>
              </w:rPr>
              <w:t xml:space="preserve">npm start          # inicia em produção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8.3 Integrações Externas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Protocolo</w:t>
            </w:r>
          </w:p>
        </w:tc>
        <w:tc>
          <w:tcPr>
            <w:tcW w:type="dxa" w:w="4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Configuração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HTTPS REST + WebSocket</w:t>
            </w:r>
          </w:p>
        </w:tc>
        <w:tc>
          <w:tcPr>
            <w:tcW w:type="dxa" w:w="4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SUPABASE_URL + anon/service keys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MySQL Data Lake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TCP pool (mysql2)</w:t>
            </w:r>
          </w:p>
        </w:tc>
        <w:tc>
          <w:tcPr>
            <w:tcW w:type="dxa" w:w="4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MYSQL_HOST / USER / PASS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HTTPS REST</w:t>
            </w:r>
          </w:p>
        </w:tc>
        <w:tc>
          <w:tcPr>
            <w:tcW w:type="dxa" w:w="4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OPENAI_API_KEY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Pinecone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HTTPS REST</w:t>
            </w:r>
          </w:p>
        </w:tc>
        <w:tc>
          <w:tcPr>
            <w:tcW w:type="dxa" w:w="4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PINECONE_API_KEY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Microsoft Graph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OAuth 2.0 + HTTPS</w:t>
            </w:r>
          </w:p>
        </w:tc>
        <w:tc>
          <w:tcPr>
            <w:tcW w:type="dxa" w:w="4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MS_TENANT_ID / CLIENT_ID / SECRET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Evolution API (WA)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Webhook HTTP POST</w:t>
            </w:r>
          </w:p>
        </w:tc>
        <w:tc>
          <w:tcPr>
            <w:tcW w:type="dxa" w:w="4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OMNICHANNEL_CAPTURE_TOKEN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Zabbix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HTTPS JSON-RPC</w:t>
            </w:r>
          </w:p>
        </w:tc>
        <w:tc>
          <w:tcPr>
            <w:tcW w:type="dxa" w:w="4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Configurado em lib/zabbix.ts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HTTPS REST</w:t>
            </w:r>
          </w:p>
        </w:tc>
        <w:tc>
          <w:tcPr>
            <w:tcW w:type="dxa" w:w="4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GOOGLE_GENERATIVE_AI_API_KEY (opcional)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8.4 Bridge WhatsApp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Um processo Node.js separado (08 - IA COMUNICACAO/bridge/) conecta via WPPConnect/WhatsApp Web ao Evolution API e envia eventos para o webhook /api/wa-monitor/inbound. Este processo é independente do Next.js e precisa ser gerenciado separadamente (ex: PM2).</w:t>
      </w:r>
    </w:p>
    <w:p>
      <w:r>
        <w:br w:type="page"/>
      </w:r>
    </w:p>
    <w:p>
      <w:pPr>
        <w:pStyle w:val="Heading1"/>
      </w:pPr>
      <w:r>
        <w:t xml:space="preserve">9. Data Lake — Tabelas Principais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Banco MySQL NTT_DataLake_01 em 10.250.111.102:3306. Tabelas conhecidas na semântica do sistema: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Rótulo Semântico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fato_contratos</w:t>
            </w:r>
          </w:p>
        </w:tc>
        <w:tc>
          <w:tcPr>
            <w:tcW w:type="dxa" w:w="2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Contratos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Contratos vendidos: vendedor, valor, status, produto, datas do ciclo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atendimento_interacoes</w:t>
            </w:r>
          </w:p>
        </w:tc>
        <w:tc>
          <w:tcPr>
            <w:tcW w:type="dxa" w:w="2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Atendimentos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Interações de suporte: tickets, SLA, status, tipo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crm_funter</w:t>
            </w:r>
          </w:p>
        </w:tc>
        <w:tc>
          <w:tcPr>
            <w:tcW w:type="dxa" w:w="2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CRM Funter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Base comercial do CRM com dados de clientes e oportunidades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crm_solicitacoes</w:t>
            </w:r>
          </w:p>
        </w:tc>
        <w:tc>
          <w:tcPr>
            <w:tcW w:type="dxa" w:w="2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Solicitações</w:t>
            </w:r>
          </w:p>
        </w:tc>
        <w:tc>
          <w:tcPr>
            <w:tcW w:type="dxa" w:w="4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Solicitações de clientes com categorias e status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color w:val="555555"/>
          <w:sz w:val="22"/>
          <w:szCs w:val="22"/>
        </w:rPr>
        <w:t xml:space="preserve">Novas tabelas são detectadas automaticamente via /api/datalake/schema. A semântica (rótulos e descrições amigáveis) pode ser estendida em src/lib/datalake-semantics.ts.</w:t>
      </w:r>
    </w:p>
    <w:p>
      <w:r>
        <w:br w:type="page"/>
      </w:r>
    </w:p>
    <w:p>
      <w:pPr>
        <w:pStyle w:val="Heading1"/>
      </w:pPr>
      <w:r>
        <w:t xml:space="preserve">10. Pendências e Evolução Planejada</w:t>
      </w:r>
    </w:p>
    <w:p>
      <w:pPr>
        <w:pStyle w:val="Heading2"/>
      </w:pPr>
      <w:r>
        <w:t xml:space="preserve">10.1 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Migrar de ambiente paralelo (porta 4100) para servidor dedicado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Configurar PM2 ou similar para gerenciamento de processos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Definir estratégia de autenticação de usuários (hoje sem login — qualquer usuário da rede acessa)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10.2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Persistir dashboards dinâmicos no Supabase com multi-tenant (por usuário/setor)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Adicionar resize de widgets no editor de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Implementar TABLE_META dinâmico para colunas do Data Lake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Expandir tabelas liberadas no Data Lake conforme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Autenticação no dashboard do NetMeet (hoje qualquer link funciona)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Integração Power Automate para notificações Teams além do email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10.3 Qualidade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Adicionar testes unitários aos módulos de aplicação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Implementar rate limiting nos endpoints de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Adicionar monitoramento de erros (Sentry — já configurado no .env.example)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Documentar Schema do Supabase (tabelas de comunicação e dashboards)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Apêndice — Histórico de Alterações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Versão</w:t>
            </w:r>
          </w:p>
        </w:tc>
        <w:tc>
          <w:tcPr>
            <w:tcW w:type="dxa" w:w="6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D0E4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43230"/>
                <w:sz w:val="20"/>
                <w:szCs w:val="20"/>
              </w:rPr>
              <w:t xml:space="preserve">Alteração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Abr 2026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1.0.0</w:t>
            </w:r>
          </w:p>
        </w:tc>
        <w:tc>
          <w:tcPr>
            <w:tcW w:type="dxa" w:w="6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Criação da documentação inicial com estrutura completa do sistema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Abr 2026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1.0.0</w:t>
            </w:r>
          </w:p>
        </w:tc>
        <w:tc>
          <w:tcPr>
            <w:tcW w:type="dxa" w:w="6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Fix responsividade: h-screen → flex-1 min-h-0 em todas as páginas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Abr 2026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1.0.0</w:t>
            </w:r>
          </w:p>
        </w:tc>
        <w:tc>
          <w:tcPr>
            <w:tcW w:type="dxa" w:w="6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Sidebar responsivo: w-14/88px/104px por breakpoint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Abr 2026</w:t>
            </w:r>
          </w:p>
        </w:tc>
        <w:tc>
          <w:tcPr>
            <w:tcW w:type="dxa" w:w="14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1.0.0</w:t>
            </w:r>
          </w:p>
        </w:tc>
        <w:tc>
          <w:tcPr>
            <w:tcW w:type="dxa" w:w="6200"/>
            <w:tcBorders>
              <w:top w:val="single" w:color="C8DFDD" w:sz="1"/>
              <w:left w:val="single" w:color="C8DFDD" w:sz="1"/>
              <w:bottom w:val="single" w:color="C8DFDD" w:sz="1"/>
              <w:right w:val="single" w:color="C8DF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Grid explorador: ativa em lg (2 col) e xl (3 col) — antes só xl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Netturbo — Documento de uso interno. Versão 1.0 — Abril de 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4E2" w:sz="3" w:space="4"/>
      </w:pBdr>
      <w:jc w:val="center"/>
    </w:pPr>
    <w:r>
      <w:rPr>
        <w:color w:val="888888"/>
        <w:sz w:val="18"/>
        <w:szCs w:val="18"/>
      </w:rPr>
      <w:t xml:space="preserve">Netturbo — Uso interno  |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9890" w:sz="3" w:space="4"/>
      </w:pBdr>
      <w:tabs>
        <w:tab w:val="right" w:pos="9200"/>
      </w:tabs>
    </w:pPr>
    <w:r>
      <w:rPr>
        <w:b/>
        <w:bCs/>
        <w:color w:val="379890"/>
        <w:sz w:val="18"/>
        <w:szCs w:val="18"/>
      </w:rPr>
      <w:t xml:space="preserve">Netturbo Hub </w:t>
    </w:r>
    <w:r>
      <w:rPr>
        <w:color w:val="555555"/>
        <w:sz w:val="18"/>
        <w:szCs w:val="18"/>
      </w:rPr>
      <w:t xml:space="preserve">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79890" w:sz="4" w:space="4"/>
      </w:pBdr>
      <w:spacing w:after="160" w:before="360"/>
      <w:outlineLvl w:val="0"/>
    </w:pPr>
    <w:rPr>
      <w:rFonts w:ascii="Calibri" w:cs="Calibri" w:eastAsia="Calibri" w:hAnsi="Calibri"/>
      <w:b/>
      <w:bCs/>
      <w:color w:val="1432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3798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432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2026-04-28T23:17:19.788Z</dcterms:created>
  <dcterms:modified xsi:type="dcterms:W3CDTF">2026-04-28T23:17:19.788Z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