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o"/>
    <w:p>
      <w:pPr>
        <w:pStyle w:val="Heading2"/>
      </w:pPr>
      <w:r>
        <w:t xml:space="preserve">Resumo</w:t>
      </w:r>
    </w:p>
    <w:p>
      <w:r>
        <w:pict>
          <v:rect style="width:0;height:1.5pt" o:hralign="center" o:hrstd="t" o:hr="t"/>
        </w:pict>
      </w:r>
    </w:p>
    <w:bookmarkStart w:id="23" w:name="objetivo-profissional"/>
    <w:p>
      <w:pPr>
        <w:pStyle w:val="Heading3"/>
      </w:pPr>
      <w:r>
        <w:t xml:space="preserve">Objetivo Profissional</w:t>
      </w:r>
    </w:p>
    <w:p>
      <w:pPr>
        <w:pStyle w:val="FirstParagraph"/>
      </w:pPr>
      <w:r>
        <w:t xml:space="preserve">Programador FullStack</w:t>
      </w:r>
    </w:p>
    <w:p>
      <w:r>
        <w:pict>
          <v:rect style="width:0;height:1.5pt" o:hralign="center" o:hrstd="t" o:hr="t"/>
        </w:pict>
      </w:r>
    </w:p>
    <w:bookmarkEnd w:id="23"/>
    <w:bookmarkStart w:id="24" w:name="tecnologias-preferidas"/>
    <w:p>
      <w:pPr>
        <w:pStyle w:val="Heading3"/>
      </w:pPr>
      <w:r>
        <w:t xml:space="preserve">Tecnologias preferidas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metodologias-preferidas"/>
    <w:p>
      <w:pPr>
        <w:pStyle w:val="Heading3"/>
      </w:pPr>
      <w:r>
        <w:t xml:space="preserve">Metodologias preferidas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ferramentas-preferidas"/>
    <w:p>
      <w:pPr>
        <w:pStyle w:val="Heading3"/>
      </w:pPr>
      <w:r>
        <w:t xml:space="preserve">Ferramentas preferidas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60" w:name="experiência-profissional"/>
    <w:p>
      <w:pPr>
        <w:pStyle w:val="Heading2"/>
      </w:pPr>
      <w:r>
        <w:t xml:space="preserve">Experiência profissional</w:t>
      </w:r>
    </w:p>
    <w:p>
      <w:r>
        <w:pict>
          <v:rect style="width:0;height:1.5pt" o:hralign="center" o:hrstd="t" o:hr="t"/>
        </w:pic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Nesse time, nossos principais objetivos eram aumentar o desempenho e a resiliência enquanto diminuíamos o custo de infraestrutura.</w:t>
      </w:r>
      <w:r>
        <w:t xml:space="preserve"> </w:t>
      </w:r>
      <w:r>
        <w:t xml:space="preserve">O apdex inicial foi de 0,79 e após 6 meses de evoluções técnicas atingiu 0,96. Essa conquista não demandou nenhum incremento no custo de infraestrutura, melhor ainda, conseguimos reduzir o custo em cerca de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0" w:name="amodev---consultor-associado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Consultor Associado</w:t>
      </w:r>
    </w:p>
    <w:bookmarkStart w:id="34" w:name="Xaeb7b785f70217b3c0c6c8aae2965558775e99f"/>
    <w:p>
      <w:pPr>
        <w:pStyle w:val="Heading4"/>
      </w:pPr>
      <w:r>
        <w:t xml:space="preserve">Budbuds</w:t>
      </w:r>
      <w:r>
        <w:t xml:space="preserve">.us - Ferramenta de avaliação e controle de safra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Atual</w:t>
      </w:r>
    </w:p>
    <w:p>
      <w:pPr>
        <w:pStyle w:val="BodyText"/>
      </w:pPr>
      <w:r>
        <w:t xml:space="preserve">Aplicativo de plataforma cruzada de avaliação e controle de safra desenvolvido em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6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Aplicativo de trade marketing com GPS geolocalizado, backoffice de coleta de dados dinâmica controlada, histórico de visitas,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5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6"/>
    <w:bookmarkStart w:id="39" w:name="X4bca6b420b17f49ca3dcb023d11e62ef9fe2caf"/>
    <w:p>
      <w:pPr>
        <w:pStyle w:val="Heading4"/>
      </w:pPr>
      <w:hyperlink r:id="rId37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Inicialmente, um projeto de troca de moedas criptográficas que acabou se transformando em um mercado de moedas criptográficas. Conta ainda com o Simulador Club Bitcoin, um simulador para o mercado de criptomoedas.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41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Portal web para adesão ao plano de saúde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Architecture, Agile, Scrum, Object Oriented Programming</w:t>
      </w:r>
    </w:p>
    <w:bookmarkEnd w:id="41"/>
    <w:bookmarkStart w:id="44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Aplicativo para plano de saúde com funcionalidades como telemedicina, agendamento de consultas, mapa de hospitais, consultórios e laboratórios, questionário pessoal de saúde entre outros recursos.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2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43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Analista de Integração de Negócios Digitais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46" w:name="X09b3d49bd7e33287189e0196059f58521995ad7"/>
    <w:p>
      <w:pPr>
        <w:pStyle w:val="Heading4"/>
      </w:pPr>
      <w:r>
        <w:t xml:space="preserve">Vai de Visa - Aplicativo da web campanha da Visa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Principal tecnologia: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4" w:name="fcamara-treinamento-e-consultoria"/>
    <w:p>
      <w:pPr>
        <w:pStyle w:val="Heading3"/>
      </w:pPr>
      <w:r>
        <w:rPr>
          <w:b/>
        </w:rPr>
        <w:t xml:space="preserve">FCamara Treinamento e Consultoria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8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Plataforma de Integração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8"/>
    <w:bookmarkStart w:id="51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49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50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3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Principais tecnologia:</w:t>
      </w:r>
      <w:r>
        <w:t xml:space="preserve"> </w:t>
      </w:r>
      <w:r>
        <w:t xml:space="preserve">Visual Studio Web Test, New Relic, Dynatrace, Fiddler</w:t>
      </w:r>
    </w:p>
    <w:bookmarkStart w:id="52" w:name="X0386317cb020786dc1fce53ee5e259bcedc01a3"/>
    <w:p>
      <w:pPr>
        <w:pStyle w:val="Heading5"/>
      </w:pPr>
      <w:r>
        <w:t xml:space="preserve">Vencedor do Big Hackaton-ONU na Campus Party 10 - Projeto Health Keeper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6" w:name="ângelo-ocanã-consultoria-e-treinamento"/>
    <w:p>
      <w:pPr>
        <w:pStyle w:val="Heading3"/>
      </w:pPr>
      <w:r>
        <w:rPr>
          <w:b/>
        </w:rPr>
        <w:t xml:space="preserve">Ângelo Ocanã Consultoria e Treinamento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55" w:name="section"/>
    <w:p>
      <w:pPr>
        <w:pStyle w:val="Heading4"/>
      </w:pPr>
    </w:p>
    <w:p>
      <w:pPr>
        <w:pStyle w:val="FirstParagraph"/>
      </w:pPr>
      <w:r>
        <w:t xml:space="preserve">Staffgeist - Web App para Avaliação do Local de Trabalho</w:t>
      </w:r>
    </w:p>
    <w:p>
      <w:pPr>
        <w:numPr>
          <w:ilvl w:val="0"/>
          <w:numId w:val="1012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Suporte de Data Center Tier III: T-Systems: Gerenciamento de fitas de backup, servidor físico e monitoramento de infraestrutura, validação de incidentes e alterações, acompanhamento técnico, instalação e desinstalação de equipamentos, recebimento e envio de equipamentos, entre outras atribuições.</w:t>
      </w:r>
    </w:p>
    <w:p>
      <w:r>
        <w:pict>
          <v:rect style="width:0;height:1.5pt" o:hralign="center" o:hrstd="t" o:hr="t"/>
        </w:pict>
      </w:r>
    </w:p>
    <w:bookmarkEnd w:id="57"/>
    <w:bookmarkStart w:id="58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Suporte aos sistemas desenvolvidos na empresa, como controle de acesso, sistemas de caixa, tecnologia RFID, etc. Manutenção e montagem de equipamentos para clientes e demonstrações comerciais, incluindo equipamentos RFID.</w:t>
      </w:r>
    </w:p>
    <w:p>
      <w:r>
        <w:pict>
          <v:rect style="width:0;height:1.5pt" o:hralign="center" o:hrstd="t" o:hr="t"/>
        </w:pict>
      </w:r>
    </w:p>
    <w:bookmarkEnd w:id="58"/>
    <w:bookmarkStart w:id="59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Serviço e suporte para garantia de equipamentos Lenovo.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9" w:name="perfil"/>
    <w:p>
      <w:pPr>
        <w:pStyle w:val="Heading2"/>
      </w:pPr>
      <w:r>
        <w:t xml:space="preserve">Perfil</w:t>
      </w:r>
    </w:p>
    <w:bookmarkStart w:id="65" w:name="formação"/>
    <w:p>
      <w:pPr>
        <w:pStyle w:val="Heading3"/>
      </w:pPr>
      <w:r>
        <w:t xml:space="preserve">Formação</w:t>
      </w:r>
    </w:p>
    <w:p>
      <w:r>
        <w:pict>
          <v:rect style="width:0;height:1.5pt" o:hralign="center" o:hrstd="t" o:hr="t"/>
        </w:pict>
      </w:r>
    </w:p>
    <w:bookmarkStart w:id="61" w:name="análise-e-desenvolvimento-de-sistemas"/>
    <w:p>
      <w:pPr>
        <w:pStyle w:val="Heading4"/>
      </w:pPr>
      <w:r>
        <w:rPr>
          <w:b/>
        </w:rPr>
        <w:t xml:space="preserve">Análise e Desenvolvimento de Sistemas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61"/>
    <w:bookmarkStart w:id="62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62"/>
    <w:bookmarkStart w:id="63" w:name="ensino-médio"/>
    <w:p>
      <w:pPr>
        <w:pStyle w:val="Heading4"/>
      </w:pPr>
      <w:r>
        <w:rPr>
          <w:b/>
        </w:rPr>
        <w:t xml:space="preserve">Ensino Médio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63"/>
    <w:bookmarkStart w:id="64" w:name="curso-teens-office"/>
    <w:p>
      <w:pPr>
        <w:pStyle w:val="Heading4"/>
      </w:pPr>
      <w:r>
        <w:rPr>
          <w:b/>
        </w:rPr>
        <w:t xml:space="preserve">Curso Teens Office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cursos"/>
    <w:p>
      <w:pPr>
        <w:pStyle w:val="Heading3"/>
      </w:pPr>
      <w:r>
        <w:t xml:space="preserve">Cursos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6">
        <w:r>
          <w:rPr>
            <w:rStyle w:val="Hyperlink"/>
          </w:rPr>
          <w:t xml:space="preserve">pluralsight.com</w:t>
        </w:r>
      </w:hyperlink>
    </w:p>
    <w:p>
      <w:r>
        <w:pict>
          <v:rect style="width:0;height:1.5pt" o:hralign="center" o:hrstd="t" o:hr="t"/>
        </w:pict>
      </w:r>
    </w:p>
    <w:bookmarkEnd w:id="67"/>
    <w:bookmarkStart w:id="68" w:name="idiomas"/>
    <w:p>
      <w:pPr>
        <w:pStyle w:val="Heading3"/>
      </w:pPr>
      <w:r>
        <w:t xml:space="preserve">Idiomas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Proficiente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Iniciante# 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66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42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3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42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3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2020-10-27T14:54:45Z</dcterms:created>
  <dcterms:modified xsi:type="dcterms:W3CDTF">2020-10-27T14:54:45Z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