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87EE069">
      <w:pPr>
        <w:pStyle w:val="style0"/>
        <w:jc w:val="center"/>
        <w:rPr/>
      </w:pPr>
      <w:r>
        <w:rPr>
          <w:b/>
          <w:color w:val="1f4e79"/>
          <w:sz w:val="56"/>
        </w:rPr>
        <w:t>WEEK 1 PROJECT PLAN</w:t>
      </w:r>
    </w:p>
    <w:p w14:paraId="A09D08D5">
      <w:pPr>
        <w:pStyle w:val="style0"/>
        <w:jc w:val="center"/>
        <w:rPr/>
      </w:pPr>
      <w:r>
        <w:rPr>
          <w:b/>
          <w:sz w:val="42"/>
        </w:rPr>
        <w:t>Urban Air Quality Category Prediction</w:t>
      </w:r>
    </w:p>
    <w:p w14:paraId="15AF929C">
      <w:pPr>
        <w:pStyle w:val="style0"/>
        <w:jc w:val="center"/>
        <w:rPr/>
      </w:pPr>
      <w:r>
        <w:rPr>
          <w:i/>
          <w:color w:val="595959"/>
          <w:sz w:val="26"/>
        </w:rPr>
        <w:t>Data Science Project Planning &amp; Strategy Design</w:t>
      </w:r>
    </w:p>
    <w:p w14:paraId="4A635BAC">
      <w:pPr>
        <w:pStyle w:val="style0"/>
        <w:rPr/>
      </w:pPr>
    </w:p>
    <w:tbl>
      <w:tblPr>
        <w:tblW w:w="105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293"/>
        <w:gridCol w:w="5293"/>
      </w:tblGrid>
      <w:tr w14:paraId="2B5E9234">
        <w:trPr>
          <w:trHeight w:val="690" w:hRule="atLeast"/>
          <w:jc w:val="center"/>
        </w:trPr>
        <w:tc>
          <w:tcPr>
            <w:tcW w:w="5293" w:type="dxa"/>
            <w:tcBorders/>
            <w:shd w:val="clear" w:color="auto" w:fill="1f4e78"/>
            <w:tcMar>
              <w:top w:w="80" w:type="dxa"/>
              <w:bottom w:w="80" w:type="dxa"/>
            </w:tcMar>
            <w:vAlign w:val="center"/>
          </w:tcPr>
          <w:p w14:paraId="3792CB7A">
            <w:pPr>
              <w:pStyle w:val="style0"/>
              <w:rPr/>
            </w:pPr>
            <w:r>
              <w:rPr>
                <w:b/>
                <w:color w:val="ffffff"/>
                <w:sz w:val="20"/>
              </w:rPr>
              <w:t>Project Domain</w:t>
            </w:r>
          </w:p>
        </w:tc>
        <w:tc>
          <w:tcPr>
            <w:tcW w:w="5293" w:type="dxa"/>
            <w:tcBorders/>
            <w:tcMar>
              <w:top w:w="80" w:type="dxa"/>
              <w:bottom w:w="80" w:type="dxa"/>
            </w:tcMar>
            <w:vAlign w:val="center"/>
          </w:tcPr>
          <w:p w14:paraId="82267A18">
            <w:pPr>
              <w:pStyle w:val="style0"/>
              <w:rPr/>
            </w:pPr>
            <w:r>
              <w:rPr>
                <w:b w:val="false"/>
                <w:color w:val="000000"/>
                <w:sz w:val="20"/>
              </w:rPr>
              <w:t>Environment / Data Science / Machine Learning</w:t>
            </w:r>
          </w:p>
        </w:tc>
      </w:tr>
      <w:tr w14:paraId="25F95461">
        <w:tblPrEx/>
        <w:trPr>
          <w:trHeight w:val="690" w:hRule="atLeast"/>
          <w:jc w:val="center"/>
        </w:trPr>
        <w:tc>
          <w:tcPr>
            <w:tcW w:w="5293" w:type="dxa"/>
            <w:tcBorders/>
            <w:shd w:val="clear" w:color="auto" w:fill="1f4e78"/>
            <w:tcMar>
              <w:top w:w="80" w:type="dxa"/>
              <w:bottom w:w="80" w:type="dxa"/>
            </w:tcMar>
            <w:vAlign w:val="center"/>
          </w:tcPr>
          <w:p w14:paraId="CD5D0350">
            <w:pPr>
              <w:pStyle w:val="style0"/>
              <w:rPr/>
            </w:pPr>
            <w:r>
              <w:rPr>
                <w:b/>
                <w:color w:val="ffffff"/>
                <w:sz w:val="20"/>
              </w:rPr>
              <w:t>ML Task</w:t>
            </w:r>
          </w:p>
        </w:tc>
        <w:tc>
          <w:tcPr>
            <w:tcW w:w="5293" w:type="dxa"/>
            <w:tcBorders/>
            <w:tcMar>
              <w:top w:w="80" w:type="dxa"/>
              <w:bottom w:w="80" w:type="dxa"/>
            </w:tcMar>
            <w:vAlign w:val="center"/>
          </w:tcPr>
          <w:p w14:paraId="E7479C75">
            <w:pPr>
              <w:pStyle w:val="style0"/>
              <w:rPr/>
            </w:pPr>
            <w:r>
              <w:rPr>
                <w:b w:val="false"/>
                <w:color w:val="000000"/>
                <w:sz w:val="20"/>
              </w:rPr>
              <w:t>Multi-class Classification</w:t>
            </w:r>
          </w:p>
        </w:tc>
      </w:tr>
      <w:tr w14:paraId="A37B9991">
        <w:tblPrEx/>
        <w:trPr>
          <w:trHeight w:val="690" w:hRule="atLeast"/>
          <w:jc w:val="center"/>
        </w:trPr>
        <w:tc>
          <w:tcPr>
            <w:tcW w:w="5293" w:type="dxa"/>
            <w:tcBorders/>
            <w:shd w:val="clear" w:color="auto" w:fill="1f4e78"/>
            <w:tcMar>
              <w:top w:w="80" w:type="dxa"/>
              <w:bottom w:w="80" w:type="dxa"/>
            </w:tcMar>
            <w:vAlign w:val="center"/>
          </w:tcPr>
          <w:p w14:paraId="BE5BBF60">
            <w:pPr>
              <w:pStyle w:val="style0"/>
              <w:rPr/>
            </w:pPr>
            <w:r>
              <w:rPr>
                <w:b/>
                <w:color w:val="ffffff"/>
                <w:sz w:val="20"/>
              </w:rPr>
              <w:t>Primary Language</w:t>
            </w:r>
          </w:p>
        </w:tc>
        <w:tc>
          <w:tcPr>
            <w:tcW w:w="5293" w:type="dxa"/>
            <w:tcBorders/>
            <w:tcMar>
              <w:top w:w="80" w:type="dxa"/>
              <w:bottom w:w="80" w:type="dxa"/>
            </w:tcMar>
            <w:vAlign w:val="center"/>
          </w:tcPr>
          <w:p w14:paraId="0A7680EB">
            <w:pPr>
              <w:pStyle w:val="style0"/>
              <w:rPr/>
            </w:pPr>
            <w:r>
              <w:rPr>
                <w:b w:val="false"/>
                <w:color w:val="000000"/>
                <w:sz w:val="20"/>
              </w:rPr>
              <w:t>Python</w:t>
            </w:r>
          </w:p>
        </w:tc>
      </w:tr>
      <w:tr w14:paraId="FB2804E7">
        <w:tblPrEx/>
        <w:trPr>
          <w:trHeight w:val="690" w:hRule="atLeast"/>
          <w:jc w:val="center"/>
        </w:trPr>
        <w:tc>
          <w:tcPr>
            <w:tcW w:w="5293" w:type="dxa"/>
            <w:tcBorders/>
            <w:shd w:val="clear" w:color="auto" w:fill="1f4e78"/>
            <w:tcMar>
              <w:top w:w="80" w:type="dxa"/>
              <w:bottom w:w="80" w:type="dxa"/>
            </w:tcMar>
            <w:vAlign w:val="center"/>
          </w:tcPr>
          <w:p w14:paraId="C5B36FF7">
            <w:pPr>
              <w:pStyle w:val="style0"/>
              <w:rPr/>
            </w:pPr>
            <w:r>
              <w:rPr>
                <w:b/>
                <w:color w:val="ffffff"/>
                <w:sz w:val="20"/>
              </w:rPr>
              <w:t>Planned Effort</w:t>
            </w:r>
          </w:p>
        </w:tc>
        <w:tc>
          <w:tcPr>
            <w:tcW w:w="5293" w:type="dxa"/>
            <w:tcBorders/>
            <w:tcMar>
              <w:top w:w="80" w:type="dxa"/>
              <w:bottom w:w="80" w:type="dxa"/>
            </w:tcMar>
            <w:vAlign w:val="center"/>
          </w:tcPr>
          <w:p w14:paraId="D3B1D6AE">
            <w:pPr>
              <w:pStyle w:val="style0"/>
              <w:rPr/>
            </w:pPr>
            <w:r>
              <w:rPr>
                <w:b w:val="false"/>
                <w:color w:val="000000"/>
                <w:sz w:val="20"/>
              </w:rPr>
              <w:t>33 hours</w:t>
            </w:r>
          </w:p>
        </w:tc>
      </w:tr>
      <w:tr w14:paraId="63409F83">
        <w:tblPrEx/>
        <w:trPr>
          <w:trHeight w:val="690" w:hRule="atLeast"/>
          <w:jc w:val="center"/>
        </w:trPr>
        <w:tc>
          <w:tcPr>
            <w:tcW w:w="5293" w:type="dxa"/>
            <w:tcBorders/>
            <w:shd w:val="clear" w:color="auto" w:fill="1f4e78"/>
            <w:tcMar>
              <w:top w:w="80" w:type="dxa"/>
              <w:bottom w:w="80" w:type="dxa"/>
            </w:tcMar>
            <w:vAlign w:val="center"/>
          </w:tcPr>
          <w:p w14:paraId="4B2D445C">
            <w:pPr>
              <w:pStyle w:val="style0"/>
              <w:rPr/>
            </w:pPr>
            <w:r>
              <w:rPr>
                <w:b/>
                <w:color w:val="ffffff"/>
                <w:sz w:val="20"/>
              </w:rPr>
              <w:t>Project Stage</w:t>
            </w:r>
          </w:p>
        </w:tc>
        <w:tc>
          <w:tcPr>
            <w:tcW w:w="5293" w:type="dxa"/>
            <w:tcBorders/>
            <w:tcMar>
              <w:top w:w="80" w:type="dxa"/>
              <w:bottom w:w="80" w:type="dxa"/>
            </w:tcMar>
            <w:vAlign w:val="center"/>
          </w:tcPr>
          <w:p w14:paraId="9469CDFD">
            <w:pPr>
              <w:pStyle w:val="style0"/>
              <w:rPr/>
            </w:pPr>
            <w:r>
              <w:rPr>
                <w:b w:val="false"/>
                <w:color w:val="000000"/>
                <w:sz w:val="20"/>
              </w:rPr>
              <w:t>Planning and Strategy — Week 1</w:t>
            </w:r>
          </w:p>
        </w:tc>
      </w:tr>
    </w:tbl>
    <w:p w14:paraId="E13BA27D">
      <w:pPr>
        <w:pStyle w:val="style0"/>
        <w:rPr/>
      </w:pPr>
    </w:p>
    <w:p w14:paraId="14B87045">
      <w:pPr>
        <w:pStyle w:val="style0"/>
        <w:jc w:val="center"/>
        <w:rPr/>
      </w:pPr>
      <w:r>
        <w:rPr>
          <w:color w:val="646464"/>
          <w:sz w:val="20"/>
        </w:rPr>
        <w:t>Prepared as a conceptual, end-to-end Python data science plan</w:t>
      </w:r>
    </w:p>
    <w:p w14:paraId="BF28803E">
      <w:pPr>
        <w:pStyle w:val="style0"/>
        <w:rPr/>
      </w:pPr>
      <w:r>
        <w:br w:type="page"/>
      </w:r>
    </w:p>
    <w:p w14:paraId="11A74824">
      <w:pPr>
        <w:pStyle w:val="style1"/>
        <w:spacing w:before="200" w:after="100"/>
        <w:rPr/>
      </w:pPr>
      <w:r>
        <w:t>1. Executive Summary</w:t>
      </w:r>
    </w:p>
    <w:p w14:paraId="B32201F8">
      <w:pPr>
        <w:pStyle w:val="style0"/>
        <w:rPr/>
      </w:pPr>
      <w:r>
        <w:t>This project proposes an end-to-end Python-based machine learning solution for predicting an urban air-quality category from pollutant and environmental observations. The planned input variables include particulate-matter indicators (PM2.5/PM10), NO₂, temperature, humidity, wind-related variables, and other available environmental measurements. The target will be a clearly defined multi-class air-quality category derived from an established classification scheme or from the project dataset's provided labels.</w:t>
      </w:r>
    </w:p>
    <w:p w14:paraId="CA5585F5">
      <w:pPr>
        <w:pStyle w:val="style0"/>
        <w:rPr/>
      </w:pPr>
      <w:r>
        <w:t>The project is intentionally planned before technical implementation. The strategy covers problem definition, data sourcing, quality checks, exploratory data analysis (EDA), feature engineering, baseline and candidate classification models, validation, interpretation, documentation, and communication of results. The plan allocates 33 hours so that technical work is balanced with data understanding, evaluation, and reporting.</w:t>
      </w:r>
    </w:p>
    <w:p w14:paraId="6C48B1E6">
      <w:pPr>
        <w:pStyle w:val="style2"/>
        <w:spacing w:before="120" w:after="100"/>
        <w:rPr/>
      </w:pPr>
      <w:r>
        <w:t>Project-at-a-Glance</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12"/>
        <w:gridCol w:w="6928"/>
      </w:tblGrid>
      <w:tr w14:paraId="36E2DA22">
        <w:trPr>
          <w:trHeight w:val="698" w:hRule="atLeast"/>
          <w:jc w:val="center"/>
        </w:trPr>
        <w:tc>
          <w:tcPr>
            <w:tcW w:w="3012" w:type="dxa"/>
            <w:tcBorders/>
            <w:shd w:val="clear" w:color="auto" w:fill="1f4e78"/>
            <w:tcMar>
              <w:top w:w="80" w:type="dxa"/>
              <w:bottom w:w="80" w:type="dxa"/>
            </w:tcMar>
            <w:vAlign w:val="center"/>
          </w:tcPr>
          <w:p w14:paraId="6C83820D">
            <w:pPr>
              <w:pStyle w:val="style0"/>
              <w:rPr/>
            </w:pPr>
            <w:r>
              <w:rPr>
                <w:b/>
                <w:color w:val="ffffff"/>
                <w:sz w:val="18"/>
              </w:rPr>
              <w:t>Item</w:t>
            </w:r>
          </w:p>
        </w:tc>
        <w:tc>
          <w:tcPr>
            <w:tcW w:w="6928" w:type="dxa"/>
            <w:tcBorders/>
            <w:shd w:val="clear" w:color="auto" w:fill="1f4e78"/>
            <w:tcMar>
              <w:top w:w="80" w:type="dxa"/>
              <w:bottom w:w="80" w:type="dxa"/>
            </w:tcMar>
            <w:vAlign w:val="center"/>
          </w:tcPr>
          <w:p w14:paraId="7BA3F957">
            <w:pPr>
              <w:pStyle w:val="style0"/>
              <w:rPr/>
            </w:pPr>
            <w:r>
              <w:rPr>
                <w:b/>
                <w:color w:val="ffffff"/>
                <w:sz w:val="18"/>
              </w:rPr>
              <w:t>Planned Decision</w:t>
            </w:r>
          </w:p>
        </w:tc>
      </w:tr>
      <w:tr w14:paraId="30DEAB03">
        <w:tblPrEx/>
        <w:trPr>
          <w:trHeight w:val="678" w:hRule="atLeast"/>
          <w:jc w:val="center"/>
        </w:trPr>
        <w:tc>
          <w:tcPr>
            <w:tcW w:w="3012" w:type="dxa"/>
            <w:tcBorders/>
            <w:tcMar>
              <w:top w:w="80" w:type="dxa"/>
              <w:bottom w:w="80" w:type="dxa"/>
            </w:tcMar>
            <w:vAlign w:val="center"/>
          </w:tcPr>
          <w:p w14:paraId="70E29E86">
            <w:pPr>
              <w:pStyle w:val="style0"/>
              <w:rPr/>
            </w:pPr>
            <w:r>
              <w:rPr>
                <w:b w:val="false"/>
                <w:color w:val="000000"/>
                <w:sz w:val="17"/>
              </w:rPr>
              <w:t>Business question</w:t>
            </w:r>
          </w:p>
        </w:tc>
        <w:tc>
          <w:tcPr>
            <w:tcW w:w="6928" w:type="dxa"/>
            <w:tcBorders/>
            <w:tcMar>
              <w:top w:w="80" w:type="dxa"/>
              <w:bottom w:w="80" w:type="dxa"/>
            </w:tcMar>
            <w:vAlign w:val="center"/>
          </w:tcPr>
          <w:p w14:paraId="8FFAABDA">
            <w:pPr>
              <w:pStyle w:val="style0"/>
              <w:rPr/>
            </w:pPr>
            <w:r>
              <w:rPr>
                <w:b w:val="false"/>
                <w:color w:val="000000"/>
                <w:sz w:val="17"/>
              </w:rPr>
              <w:t>Can observed pollution and environmental conditions be used to classify urban air quality?</w:t>
            </w:r>
          </w:p>
        </w:tc>
      </w:tr>
      <w:tr w14:paraId="26DA4F7C">
        <w:tblPrEx/>
        <w:trPr>
          <w:trHeight w:val="678" w:hRule="atLeast"/>
          <w:jc w:val="center"/>
        </w:trPr>
        <w:tc>
          <w:tcPr>
            <w:tcW w:w="3012" w:type="dxa"/>
            <w:tcBorders/>
            <w:tcMar>
              <w:top w:w="80" w:type="dxa"/>
              <w:bottom w:w="80" w:type="dxa"/>
            </w:tcMar>
            <w:vAlign w:val="center"/>
          </w:tcPr>
          <w:p w14:paraId="38CE2F6F">
            <w:pPr>
              <w:pStyle w:val="style0"/>
              <w:rPr/>
            </w:pPr>
            <w:r>
              <w:rPr>
                <w:b w:val="false"/>
                <w:color w:val="000000"/>
                <w:sz w:val="17"/>
              </w:rPr>
              <w:t>Prediction target</w:t>
            </w:r>
          </w:p>
        </w:tc>
        <w:tc>
          <w:tcPr>
            <w:tcW w:w="6928" w:type="dxa"/>
            <w:tcBorders/>
            <w:tcMar>
              <w:top w:w="80" w:type="dxa"/>
              <w:bottom w:w="80" w:type="dxa"/>
            </w:tcMar>
            <w:vAlign w:val="center"/>
          </w:tcPr>
          <w:p w14:paraId="7E3D7BA9">
            <w:pPr>
              <w:pStyle w:val="style0"/>
              <w:rPr/>
            </w:pPr>
            <w:r>
              <w:rPr>
                <w:b w:val="false"/>
                <w:color w:val="000000"/>
                <w:sz w:val="17"/>
              </w:rPr>
              <w:t>Air-quality category (multi-class)</w:t>
            </w:r>
          </w:p>
        </w:tc>
      </w:tr>
      <w:tr w14:paraId="D9C8DEB3">
        <w:tblPrEx/>
        <w:trPr>
          <w:trHeight w:val="678" w:hRule="atLeast"/>
          <w:jc w:val="center"/>
        </w:trPr>
        <w:tc>
          <w:tcPr>
            <w:tcW w:w="3012" w:type="dxa"/>
            <w:tcBorders/>
            <w:tcMar>
              <w:top w:w="80" w:type="dxa"/>
              <w:bottom w:w="80" w:type="dxa"/>
            </w:tcMar>
            <w:vAlign w:val="center"/>
          </w:tcPr>
          <w:p w14:paraId="33920544">
            <w:pPr>
              <w:pStyle w:val="style0"/>
              <w:rPr/>
            </w:pPr>
            <w:r>
              <w:rPr>
                <w:b w:val="false"/>
                <w:color w:val="000000"/>
                <w:sz w:val="17"/>
              </w:rPr>
              <w:t>Core inputs</w:t>
            </w:r>
          </w:p>
        </w:tc>
        <w:tc>
          <w:tcPr>
            <w:tcW w:w="6928" w:type="dxa"/>
            <w:tcBorders/>
            <w:tcMar>
              <w:top w:w="80" w:type="dxa"/>
              <w:bottom w:w="80" w:type="dxa"/>
            </w:tcMar>
            <w:vAlign w:val="center"/>
          </w:tcPr>
          <w:p w14:paraId="11DC1A5F">
            <w:pPr>
              <w:pStyle w:val="style0"/>
              <w:rPr/>
            </w:pPr>
            <w:r>
              <w:rPr>
                <w:b w:val="false"/>
                <w:color w:val="000000"/>
                <w:sz w:val="17"/>
              </w:rPr>
              <w:t>PM indicators, NO₂, temperature, humidity, wind-related variables</w:t>
            </w:r>
          </w:p>
        </w:tc>
      </w:tr>
      <w:tr w14:paraId="4259EDDB">
        <w:tblPrEx/>
        <w:trPr>
          <w:trHeight w:val="678" w:hRule="atLeast"/>
          <w:jc w:val="center"/>
        </w:trPr>
        <w:tc>
          <w:tcPr>
            <w:tcW w:w="3012" w:type="dxa"/>
            <w:tcBorders/>
            <w:tcMar>
              <w:top w:w="80" w:type="dxa"/>
              <w:bottom w:w="80" w:type="dxa"/>
            </w:tcMar>
            <w:vAlign w:val="center"/>
          </w:tcPr>
          <w:p w14:paraId="899365EF">
            <w:pPr>
              <w:pStyle w:val="style0"/>
              <w:rPr/>
            </w:pPr>
            <w:r>
              <w:rPr>
                <w:b w:val="false"/>
                <w:color w:val="000000"/>
                <w:sz w:val="17"/>
              </w:rPr>
              <w:t>Primary success measure</w:t>
            </w:r>
          </w:p>
        </w:tc>
        <w:tc>
          <w:tcPr>
            <w:tcW w:w="6928" w:type="dxa"/>
            <w:tcBorders/>
            <w:tcMar>
              <w:top w:w="80" w:type="dxa"/>
              <w:bottom w:w="80" w:type="dxa"/>
            </w:tcMar>
            <w:vAlign w:val="center"/>
          </w:tcPr>
          <w:p w14:paraId="9FA7EB24">
            <w:pPr>
              <w:pStyle w:val="style0"/>
              <w:rPr/>
            </w:pPr>
            <w:r>
              <w:rPr>
                <w:b w:val="false"/>
                <w:color w:val="000000"/>
                <w:sz w:val="17"/>
              </w:rPr>
              <w:t>Macro F1-score, supported by per-class precision/recall and confusion matrix</w:t>
            </w:r>
          </w:p>
        </w:tc>
      </w:tr>
      <w:tr w14:paraId="15D3D451">
        <w:tblPrEx/>
        <w:trPr>
          <w:trHeight w:val="678" w:hRule="atLeast"/>
          <w:jc w:val="center"/>
        </w:trPr>
        <w:tc>
          <w:tcPr>
            <w:tcW w:w="3012" w:type="dxa"/>
            <w:tcBorders/>
            <w:tcMar>
              <w:top w:w="80" w:type="dxa"/>
              <w:bottom w:w="80" w:type="dxa"/>
            </w:tcMar>
            <w:vAlign w:val="center"/>
          </w:tcPr>
          <w:p w14:paraId="BBD0AEA8">
            <w:pPr>
              <w:pStyle w:val="style0"/>
              <w:rPr/>
            </w:pPr>
            <w:r>
              <w:rPr>
                <w:b w:val="false"/>
                <w:color w:val="000000"/>
                <w:sz w:val="17"/>
              </w:rPr>
              <w:t>Validation approach</w:t>
            </w:r>
          </w:p>
        </w:tc>
        <w:tc>
          <w:tcPr>
            <w:tcW w:w="6928" w:type="dxa"/>
            <w:tcBorders/>
            <w:tcMar>
              <w:top w:w="80" w:type="dxa"/>
              <w:bottom w:w="80" w:type="dxa"/>
            </w:tcMar>
            <w:vAlign w:val="center"/>
          </w:tcPr>
          <w:p w14:paraId="08D98786">
            <w:pPr>
              <w:pStyle w:val="style0"/>
              <w:rPr/>
            </w:pPr>
            <w:r>
              <w:rPr>
                <w:b w:val="false"/>
                <w:color w:val="000000"/>
                <w:sz w:val="17"/>
              </w:rPr>
              <w:t>Stratified train/test split and cross-validation on training data</w:t>
            </w:r>
          </w:p>
        </w:tc>
      </w:tr>
      <w:tr w14:paraId="19D71396">
        <w:tblPrEx/>
        <w:trPr>
          <w:trHeight w:val="678" w:hRule="atLeast"/>
          <w:jc w:val="center"/>
        </w:trPr>
        <w:tc>
          <w:tcPr>
            <w:tcW w:w="3012" w:type="dxa"/>
            <w:tcBorders/>
            <w:tcMar>
              <w:top w:w="80" w:type="dxa"/>
              <w:bottom w:w="80" w:type="dxa"/>
            </w:tcMar>
            <w:vAlign w:val="center"/>
          </w:tcPr>
          <w:p w14:paraId="9223DE5E">
            <w:pPr>
              <w:pStyle w:val="style0"/>
              <w:rPr/>
            </w:pPr>
            <w:r>
              <w:rPr>
                <w:b w:val="false"/>
                <w:color w:val="000000"/>
                <w:sz w:val="17"/>
              </w:rPr>
              <w:t>Deliverable</w:t>
            </w:r>
          </w:p>
        </w:tc>
        <w:tc>
          <w:tcPr>
            <w:tcW w:w="6928" w:type="dxa"/>
            <w:tcBorders/>
            <w:tcMar>
              <w:top w:w="80" w:type="dxa"/>
              <w:bottom w:w="80" w:type="dxa"/>
            </w:tcMar>
            <w:vAlign w:val="center"/>
          </w:tcPr>
          <w:p w14:paraId="B4832F92">
            <w:pPr>
              <w:pStyle w:val="style0"/>
              <w:rPr/>
            </w:pPr>
            <w:r>
              <w:rPr>
                <w:b w:val="false"/>
                <w:color w:val="000000"/>
                <w:sz w:val="17"/>
              </w:rPr>
              <w:t>Reproducible Python workflow, evaluation report, and recommendations</w:t>
            </w:r>
          </w:p>
        </w:tc>
      </w:tr>
    </w:tbl>
    <w:p w14:paraId="C0FB5559">
      <w:pPr>
        <w:pStyle w:val="style0"/>
        <w:rPr/>
      </w:pPr>
    </w:p>
    <w:p w14:paraId="1883E51A">
      <w:pPr>
        <w:pStyle w:val="style1"/>
        <w:spacing w:before="200" w:after="100"/>
        <w:rPr/>
      </w:pPr>
    </w:p>
    <w:p w14:paraId="0944A162">
      <w:pPr>
        <w:pStyle w:val="style1"/>
        <w:spacing w:before="200" w:after="100"/>
        <w:rPr/>
      </w:pPr>
    </w:p>
    <w:p w14:paraId="0E02156C">
      <w:pPr>
        <w:pStyle w:val="style0"/>
        <w:numPr>
          <w:ilvl w:val="0"/>
          <w:numId w:val="0"/>
        </w:numPr>
        <w:spacing w:before="200" w:after="100"/>
        <w:rPr/>
      </w:pPr>
    </w:p>
    <w:p w14:paraId="EE5A481F">
      <w:pPr>
        <w:pStyle w:val="style0"/>
        <w:numPr>
          <w:ilvl w:val="0"/>
          <w:numId w:val="0"/>
        </w:numPr>
        <w:spacing w:before="200" w:after="100"/>
        <w:rPr/>
      </w:pPr>
    </w:p>
    <w:p w14:paraId="44648A02">
      <w:pPr>
        <w:pStyle w:val="style0"/>
        <w:numPr>
          <w:ilvl w:val="0"/>
          <w:numId w:val="0"/>
        </w:numPr>
        <w:spacing w:before="200" w:after="100"/>
        <w:rPr/>
      </w:pPr>
    </w:p>
    <w:p w14:paraId="D580B033">
      <w:pPr>
        <w:pStyle w:val="style0"/>
        <w:numPr>
          <w:ilvl w:val="0"/>
          <w:numId w:val="0"/>
        </w:numPr>
        <w:spacing w:before="200" w:after="100"/>
        <w:rPr/>
      </w:pPr>
    </w:p>
    <w:p w14:paraId="9871AA07">
      <w:pPr>
        <w:pStyle w:val="style0"/>
        <w:numPr>
          <w:ilvl w:val="0"/>
          <w:numId w:val="0"/>
        </w:numPr>
        <w:spacing w:before="200" w:after="100"/>
        <w:rPr/>
      </w:pPr>
    </w:p>
    <w:p w14:paraId="BA2D2E12">
      <w:pPr>
        <w:pStyle w:val="style0"/>
        <w:numPr>
          <w:ilvl w:val="0"/>
          <w:numId w:val="0"/>
        </w:numPr>
        <w:spacing w:before="200" w:after="100"/>
        <w:rPr/>
      </w:pPr>
    </w:p>
    <w:p w14:paraId="897A3766">
      <w:pPr>
        <w:pStyle w:val="style0"/>
        <w:numPr>
          <w:ilvl w:val="0"/>
          <w:numId w:val="0"/>
        </w:numPr>
        <w:spacing w:before="200" w:after="100"/>
        <w:rPr/>
      </w:pPr>
    </w:p>
    <w:p w14:paraId="F75077D1">
      <w:pPr>
        <w:pStyle w:val="style0"/>
        <w:numPr>
          <w:ilvl w:val="0"/>
          <w:numId w:val="0"/>
        </w:numPr>
        <w:spacing w:before="200" w:after="100"/>
        <w:rPr/>
      </w:pPr>
    </w:p>
    <w:p w14:paraId="CFE5C3BA">
      <w:pPr>
        <w:pStyle w:val="style1"/>
        <w:spacing w:before="200" w:after="100"/>
        <w:rPr/>
      </w:pPr>
      <w:r>
        <w:t>2. Project Background and Problem Definition</w:t>
      </w:r>
    </w:p>
    <w:p w14:paraId="F1705962">
      <w:pPr>
        <w:pStyle w:val="style2"/>
        <w:spacing w:before="120" w:after="100"/>
        <w:rPr/>
      </w:pPr>
      <w:r>
        <w:t>2.1 Background</w:t>
      </w:r>
    </w:p>
    <w:p w14:paraId="96D0208C">
      <w:pPr>
        <w:pStyle w:val="style0"/>
        <w:rPr/>
      </w:pPr>
      <w:r>
        <w:t>Urban air quality can vary substantially across time and location because of emissions, atmospheric conditions, weather, traffic, industrial activity, and dispersion patterns. A data science workflow can use observed pollutant and environmental measurements to identify patterns and classify observations into interpretable air-quality categories.</w:t>
      </w:r>
    </w:p>
    <w:p w14:paraId="FB850C41">
      <w:pPr>
        <w:pStyle w:val="style2"/>
        <w:spacing w:before="120" w:after="100"/>
        <w:rPr/>
      </w:pPr>
      <w:r>
        <w:t>2.2 Hypothetical Problem Statement</w:t>
      </w:r>
    </w:p>
    <w:p w14:paraId="205E539A">
      <w:pPr>
        <w:pStyle w:val="style0"/>
        <w:rPr/>
      </w:pPr>
      <w:r>
        <w:t>Develop a Python-based multi-class classification system that predicts the air-quality category associated with an observation using pollutant and environmental features. The system should emphasize reliable data preparation, transparent evaluation, and practical interpretation rather than simply maximizing a single accuracy value.</w:t>
      </w:r>
    </w:p>
    <w:p w14:paraId="1E384C0F">
      <w:pPr>
        <w:pStyle w:val="style2"/>
        <w:spacing w:before="120" w:after="100"/>
        <w:rPr/>
      </w:pPr>
      <w:r>
        <w:t>2.3 Motivation</w:t>
      </w:r>
    </w:p>
    <w:p w14:paraId="D9E06CE8">
      <w:pPr>
        <w:pStyle w:val="style48"/>
        <w:spacing w:after="60"/>
        <w:rPr/>
      </w:pPr>
      <w:r>
        <w:t>Convert multiple environmental measurements into an easily interpretable category.</w:t>
      </w:r>
    </w:p>
    <w:p w14:paraId="0167179E">
      <w:pPr>
        <w:pStyle w:val="style48"/>
        <w:spacing w:after="60"/>
        <w:rPr/>
      </w:pPr>
      <w:r>
        <w:t>Identify which measured variables are associated with different air-quality classes.</w:t>
      </w:r>
    </w:p>
    <w:p w14:paraId="D70EAADC">
      <w:pPr>
        <w:pStyle w:val="style48"/>
        <w:spacing w:after="60"/>
        <w:rPr/>
      </w:pPr>
      <w:r>
        <w:t>Create a repeatable machine learning workflow that can be updated as new observations become available.</w:t>
      </w:r>
    </w:p>
    <w:p w14:paraId="46359975">
      <w:pPr>
        <w:pStyle w:val="style48"/>
        <w:spacing w:after="60"/>
        <w:rPr/>
      </w:pPr>
      <w:r>
        <w:t>Demonstrate a complete professional data science process from problem definition through communication.</w:t>
      </w:r>
    </w:p>
    <w:p w14:paraId="08C69559">
      <w:pPr>
        <w:pStyle w:val="style48"/>
        <w:spacing w:after="60"/>
        <w:rPr/>
      </w:pPr>
      <w:r>
        <w:t>Support exploratory environmental analysis without claiming that the model alone establishes causal relationships.</w:t>
      </w:r>
    </w:p>
    <w:p w14:paraId="E015BAFD">
      <w:pPr>
        <w:pStyle w:val="style1"/>
        <w:spacing w:before="200" w:after="100"/>
        <w:rPr/>
      </w:pPr>
      <w:r>
        <w:t>3. Project Objectives and Scope</w:t>
      </w:r>
    </w:p>
    <w:p w14:paraId="3DBF191F">
      <w:pPr>
        <w:pStyle w:val="style2"/>
        <w:spacing w:before="120" w:after="100"/>
        <w:rPr/>
      </w:pPr>
      <w:r>
        <w:t>3.1 Specific Objectives</w:t>
      </w:r>
    </w:p>
    <w:p w14:paraId="39B92D46">
      <w:pPr>
        <w:pStyle w:val="style48"/>
        <w:spacing w:after="60"/>
        <w:rPr/>
      </w:pPr>
      <w:r>
        <w:t>Define a precise target variable and document the air-quality category definitions used.</w:t>
      </w:r>
    </w:p>
    <w:p w14:paraId="16A52011">
      <w:pPr>
        <w:pStyle w:val="style48"/>
        <w:spacing w:after="60"/>
        <w:rPr/>
      </w:pPr>
      <w:r>
        <w:t>Identify suitable pollutant, meteorological, and contextual input variables.</w:t>
      </w:r>
    </w:p>
    <w:p w14:paraId="5DE5CAED">
      <w:pPr>
        <w:pStyle w:val="style48"/>
        <w:spacing w:after="60"/>
        <w:rPr/>
      </w:pPr>
      <w:r>
        <w:t>Assess data quality, missingness, duplicates, inconsistent units, invalid ranges, and potential leakage.</w:t>
      </w:r>
    </w:p>
    <w:p w14:paraId="03C2263F">
      <w:pPr>
        <w:pStyle w:val="style48"/>
        <w:spacing w:after="60"/>
        <w:rPr/>
      </w:pPr>
      <w:r>
        <w:t>Perform descriptive statistics and visual EDA to understand distributions, relationships, class balance, and outliers.</w:t>
      </w:r>
    </w:p>
    <w:p w14:paraId="42F74F78">
      <w:pPr>
        <w:pStyle w:val="style48"/>
        <w:spacing w:after="60"/>
        <w:rPr/>
      </w:pPr>
      <w:r>
        <w:t>Engineermeaningful features where justified by domain logic and available data.</w:t>
      </w:r>
    </w:p>
    <w:p w14:paraId="3D48064B">
      <w:pPr>
        <w:pStyle w:val="style48"/>
        <w:spacing w:after="60"/>
        <w:rPr/>
      </w:pPr>
      <w:r>
        <w:t>Establish a simple baseline classifier and compare it with selected machine learning models.</w:t>
      </w:r>
    </w:p>
    <w:p w14:paraId="AC386964">
      <w:pPr>
        <w:pStyle w:val="style48"/>
        <w:spacing w:after="60"/>
        <w:rPr/>
      </w:pPr>
      <w:r>
        <w:t>Evaluate the models using class-aware metrics and error analysis.</w:t>
      </w:r>
    </w:p>
    <w:p w14:paraId="EA49DF9D">
      <w:pPr>
        <w:pStyle w:val="style48"/>
        <w:spacing w:after="60"/>
        <w:rPr/>
      </w:pPr>
      <w:r>
        <w:t>Document limitations, risks, assumptions, and recommendations for future iterations.</w:t>
      </w:r>
    </w:p>
    <w:p w14:paraId="00505699">
      <w:pPr>
        <w:pStyle w:val="style2"/>
        <w:spacing w:before="120" w:after="100"/>
        <w:rPr/>
      </w:pPr>
      <w:r>
        <w:t>3.2 In Scope</w:t>
      </w:r>
    </w:p>
    <w:p w14:paraId="BBC96E45">
      <w:pPr>
        <w:pStyle w:val="style48"/>
        <w:spacing w:after="60"/>
        <w:rPr/>
      </w:pPr>
      <w:r>
        <w:t>Tabular environmental observations.</w:t>
      </w:r>
    </w:p>
    <w:p w14:paraId="4B38A489">
      <w:pPr>
        <w:pStyle w:val="style48"/>
        <w:spacing w:after="60"/>
        <w:rPr/>
      </w:pPr>
      <w:r>
        <w:t>Multi-class classification of air-quality categories.</w:t>
      </w:r>
    </w:p>
    <w:p w14:paraId="E034CA81">
      <w:pPr>
        <w:pStyle w:val="style48"/>
        <w:spacing w:after="60"/>
        <w:rPr/>
      </w:pPr>
      <w:r>
        <w:t>Python-based data preparation, EDA, feature engineering, modeling, validation, and reporting.</w:t>
      </w:r>
    </w:p>
    <w:p w14:paraId="3D8B0DB5">
      <w:pPr>
        <w:pStyle w:val="style48"/>
        <w:spacing w:after="60"/>
        <w:rPr/>
      </w:pPr>
      <w:r>
        <w:t>Model comparison using reproducible train/test methodology.</w:t>
      </w:r>
    </w:p>
    <w:p w14:paraId="BCB37AF3">
      <w:pPr>
        <w:pStyle w:val="style48"/>
        <w:spacing w:after="60"/>
        <w:rPr/>
      </w:pPr>
      <w:r>
        <w:t>Interpretability through feature importance or model-agnostic explanations where practical.</w:t>
      </w:r>
    </w:p>
    <w:p w14:paraId="C8491B61">
      <w:pPr>
        <w:pStyle w:val="style2"/>
        <w:spacing w:before="120" w:after="100"/>
        <w:rPr/>
      </w:pPr>
    </w:p>
    <w:p w14:paraId="A50A1306">
      <w:pPr>
        <w:pStyle w:val="style2"/>
        <w:spacing w:before="120" w:after="100"/>
        <w:rPr/>
      </w:pPr>
    </w:p>
    <w:p w14:paraId="3D102B5A">
      <w:pPr>
        <w:pStyle w:val="style0"/>
        <w:numPr>
          <w:ilvl w:val="0"/>
          <w:numId w:val="0"/>
        </w:numPr>
        <w:spacing w:before="120" w:after="100"/>
        <w:rPr/>
      </w:pPr>
    </w:p>
    <w:p w14:paraId="FAFB958E">
      <w:pPr>
        <w:pStyle w:val="style0"/>
        <w:numPr>
          <w:ilvl w:val="0"/>
          <w:numId w:val="0"/>
        </w:numPr>
        <w:spacing w:before="120" w:after="100"/>
        <w:rPr/>
      </w:pPr>
    </w:p>
    <w:p w14:paraId="E1E4E79D">
      <w:pPr>
        <w:pStyle w:val="style0"/>
        <w:numPr>
          <w:ilvl w:val="0"/>
          <w:numId w:val="0"/>
        </w:numPr>
        <w:spacing w:before="120" w:after="100"/>
        <w:rPr/>
      </w:pPr>
    </w:p>
    <w:p w14:paraId="D46680FD">
      <w:pPr>
        <w:pStyle w:val="style2"/>
        <w:spacing w:before="120" w:after="100"/>
        <w:rPr/>
      </w:pPr>
      <w:r>
        <w:t>3.3 Out of Scope</w:t>
      </w:r>
    </w:p>
    <w:p w14:paraId="D02C0AC0">
      <w:pPr>
        <w:pStyle w:val="style48"/>
        <w:spacing w:after="60"/>
        <w:rPr/>
      </w:pPr>
      <w:r>
        <w:t>Building or deploying physical air-quality sensors.</w:t>
      </w:r>
    </w:p>
    <w:p w14:paraId="8EBEA54C">
      <w:pPr>
        <w:pStyle w:val="style48"/>
        <w:spacing w:after="60"/>
        <w:rPr/>
      </w:pPr>
      <w:r>
        <w:t>Real-time production deployment or public alert infrastructure.</w:t>
      </w:r>
    </w:p>
    <w:p w14:paraId="0BF796B2">
      <w:pPr>
        <w:pStyle w:val="style48"/>
        <w:spacing w:after="60"/>
        <w:rPr/>
      </w:pPr>
      <w:r>
        <w:t>Causal inference about the source of pollution.</w:t>
      </w:r>
    </w:p>
    <w:p w14:paraId="C3462885">
      <w:pPr>
        <w:pStyle w:val="style48"/>
        <w:spacing w:after="60"/>
        <w:rPr/>
      </w:pPr>
      <w:r>
        <w:t>Long-term atmospheric chemistry simulation.</w:t>
      </w:r>
    </w:p>
    <w:p w14:paraId="D113D392">
      <w:pPr>
        <w:pStyle w:val="style48"/>
        <w:spacing w:after="60"/>
        <w:rPr/>
      </w:pPr>
      <w:r>
        <w:t>Medical or health-risk diagnosis based on predicted categories.</w:t>
      </w:r>
    </w:p>
    <w:p w14:paraId="8882C6C0">
      <w:pPr>
        <w:pStyle w:val="style48"/>
        <w:spacing w:after="60"/>
        <w:rPr/>
      </w:pPr>
      <w:r>
        <w:t>Guaranteeing predictions for locations or conditions not represented in the training data.</w:t>
      </w:r>
    </w:p>
    <w:p w14:paraId="33B373B2">
      <w:pPr>
        <w:pStyle w:val="style48"/>
        <w:numPr>
          <w:ilvl w:val="0"/>
          <w:numId w:val="0"/>
        </w:numPr>
        <w:spacing w:after="60"/>
        <w:ind w:left="0" w:firstLine="0"/>
        <w:rPr/>
      </w:pPr>
    </w:p>
    <w:p w14:paraId="41676684">
      <w:pPr>
        <w:pStyle w:val="style48"/>
        <w:numPr>
          <w:ilvl w:val="0"/>
          <w:numId w:val="0"/>
        </w:numPr>
        <w:spacing w:after="60"/>
        <w:ind w:left="0" w:firstLine="0"/>
        <w:rPr/>
      </w:pPr>
      <w:r>
        <w:rPr/>
        <w:drawing>
          <wp:inline distL="0" distT="0" distB="0" distR="0">
            <wp:extent cx="6217920" cy="3855969"/>
            <wp:effectExtent l="0" t="0" r="0" b="0"/>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6217920" cy="3855969"/>
                    </a:xfrm>
                    <a:prstGeom prst="rect"/>
                    <a:ln>
                      <a:noFill/>
                    </a:ln>
                  </pic:spPr>
                </pic:pic>
              </a:graphicData>
            </a:graphic>
          </wp:inline>
        </w:drawing>
      </w:r>
    </w:p>
    <w:p w14:paraId="36DB28F3">
      <w:pPr>
        <w:pStyle w:val="style48"/>
        <w:numPr>
          <w:ilvl w:val="0"/>
          <w:numId w:val="0"/>
        </w:numPr>
        <w:spacing w:after="60"/>
        <w:ind w:left="0" w:firstLine="0"/>
        <w:rPr/>
      </w:pPr>
      <w:r>
        <w:t xml:space="preserve">                                                                     Figure 1. Planned end-to-end workflow</w:t>
      </w:r>
    </w:p>
    <w:p w14:paraId="3DC8124A">
      <w:pPr>
        <w:pStyle w:val="style48"/>
        <w:numPr>
          <w:ilvl w:val="0"/>
          <w:numId w:val="0"/>
        </w:numPr>
        <w:spacing w:after="60"/>
        <w:ind w:left="0" w:firstLine="0"/>
        <w:rPr/>
      </w:pPr>
    </w:p>
    <w:p w14:paraId="0FF7D4C8">
      <w:pPr>
        <w:pStyle w:val="style48"/>
        <w:numPr>
          <w:ilvl w:val="0"/>
          <w:numId w:val="0"/>
        </w:numPr>
        <w:spacing w:after="60"/>
        <w:ind w:left="0" w:firstLine="0"/>
        <w:rPr/>
      </w:pPr>
    </w:p>
    <w:p w14:paraId="C50FB7E7">
      <w:pPr>
        <w:pStyle w:val="style1"/>
        <w:spacing w:before="200" w:after="100"/>
        <w:rPr/>
      </w:pPr>
      <w:r>
        <w:t>4. Methodology and Strategy</w:t>
      </w:r>
    </w:p>
    <w:p w14:paraId="131C59C0">
      <w:pPr>
        <w:pStyle w:val="style0"/>
        <w:rPr/>
      </w:pPr>
      <w:r>
        <w:t>The project will follow an iterative CRISP-DM-style workflow adapted for a Python machine learning project. Although the stages are presented sequentially, findings from data exploration and validation may require returning to earlier stages.</w:t>
      </w:r>
    </w:p>
    <w:p w14:paraId="DC2EC64C">
      <w:pPr>
        <w:pStyle w:val="style0"/>
        <w:jc w:val="both"/>
        <w:rPr/>
      </w:pPr>
    </w:p>
    <w:p w14:paraId="4925FD81">
      <w:pPr>
        <w:pStyle w:val="style2"/>
        <w:spacing w:before="120" w:after="100"/>
        <w:rPr/>
      </w:pPr>
      <w:r>
        <w:t>4.1 Stage 1 — Problem and Data Understanding</w:t>
      </w:r>
    </w:p>
    <w:p w14:paraId="8EA8A581">
      <w:pPr>
        <w:pStyle w:val="style48"/>
        <w:spacing w:after="60"/>
        <w:rPr/>
      </w:pPr>
      <w:r>
        <w:t>Define the unit of observation: e.g., a monitoring-station reading at a particular timestamp.</w:t>
      </w:r>
    </w:p>
    <w:p w14:paraId="1C6ECAB5">
      <w:pPr>
        <w:pStyle w:val="style48"/>
        <w:spacing w:after="60"/>
        <w:rPr/>
      </w:pPr>
      <w:r>
        <w:t>Confirm the target category definitions and whether the labels are supplied or need to be derived.</w:t>
      </w:r>
    </w:p>
    <w:p w14:paraId="3ECA0D0F">
      <w:pPr>
        <w:pStyle w:val="style48"/>
        <w:spacing w:after="60"/>
        <w:rPr/>
      </w:pPr>
      <w:r>
        <w:t>Create a data dictionary containing variable names, units, meaning, expected ranges, and source.</w:t>
      </w:r>
    </w:p>
    <w:p w14:paraId="7A41BC9E">
      <w:pPr>
        <w:pStyle w:val="style48"/>
        <w:spacing w:after="60"/>
        <w:rPr/>
      </w:pPr>
      <w:r>
        <w:t>Identify the intended prediction setting to prevent target leakage.</w:t>
      </w:r>
    </w:p>
    <w:p w14:paraId="317C95D1">
      <w:pPr>
        <w:pStyle w:val="style2"/>
        <w:spacing w:before="120" w:after="100"/>
        <w:rPr/>
      </w:pPr>
      <w:r>
        <w:t>4.2 Stage 2 — Data Collection Strategy</w:t>
      </w:r>
    </w:p>
    <w:p w14:paraId="83F23711">
      <w:pPr>
        <w:pStyle w:val="style0"/>
        <w:rPr/>
      </w:pPr>
      <w:r>
        <w:t>Potential data sources will be selected based on availability, licensing, completeness, and consistency. The planned source hierarchy is:</w:t>
      </w:r>
    </w:p>
    <w:p w14:paraId="B2435A64">
      <w:pPr>
        <w:pStyle w:val="style48"/>
        <w:spacing w:after="60"/>
        <w:rPr/>
      </w:pPr>
      <w:r>
        <w:t>Assigned project dataset, if provided.</w:t>
      </w:r>
    </w:p>
    <w:p w14:paraId="8751A8FC">
      <w:pPr>
        <w:pStyle w:val="style48"/>
        <w:spacing w:after="60"/>
        <w:rPr/>
      </w:pPr>
      <w:r>
        <w:t>Open government or environmental datasets with documented measurements and metadata.</w:t>
      </w:r>
    </w:p>
    <w:p w14:paraId="B9234CEA">
      <w:pPr>
        <w:pStyle w:val="style48"/>
        <w:spacing w:after="60"/>
        <w:rPr/>
      </w:pPr>
      <w:r>
        <w:t>Public weather observations or APIs where their usage terms permit project use.</w:t>
      </w:r>
    </w:p>
    <w:p w14:paraId="A35659D5">
      <w:pPr>
        <w:pStyle w:val="style48"/>
        <w:spacing w:after="60"/>
        <w:rPr/>
      </w:pPr>
      <w:r>
        <w:t>Supplementary contextual variables only when they can be aligned reliably with the primary observations.</w:t>
      </w:r>
    </w:p>
    <w:p w14:paraId="51C2F4D1">
      <w:pPr>
        <w:pStyle w:val="style0"/>
        <w:rPr/>
      </w:pPr>
      <w:r>
        <w:t>Each source will be documented with source name, access date, geographic coverage, time period, units, licensing or usage notes, and known limitations.</w:t>
      </w:r>
    </w:p>
    <w:p w14:paraId="95213C23">
      <w:pPr>
        <w:pStyle w:val="style2"/>
        <w:spacing w:before="120" w:after="100"/>
        <w:rPr/>
      </w:pPr>
      <w:r>
        <w:t>4.3 Stage 3 — Data Cleaning and Preparation</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28"/>
        <w:gridCol w:w="5328"/>
        <w:gridCol w:w="2592"/>
      </w:tblGrid>
      <w:tr w14:paraId="25B68068">
        <w:trPr>
          <w:jc w:val="center"/>
        </w:trPr>
        <w:tc>
          <w:tcPr>
            <w:tcW w:w="1728" w:type="dxa"/>
            <w:tcBorders/>
            <w:shd w:val="clear" w:color="auto" w:fill="1f4e78"/>
            <w:tcMar>
              <w:top w:w="80" w:type="dxa"/>
              <w:bottom w:w="80" w:type="dxa"/>
            </w:tcMar>
            <w:vAlign w:val="center"/>
          </w:tcPr>
          <w:p w14:paraId="CA5BB364">
            <w:pPr>
              <w:pStyle w:val="style0"/>
              <w:rPr/>
            </w:pPr>
            <w:r>
              <w:rPr>
                <w:b/>
                <w:color w:val="ffffff"/>
                <w:sz w:val="18"/>
              </w:rPr>
              <w:t>Check</w:t>
            </w:r>
          </w:p>
        </w:tc>
        <w:tc>
          <w:tcPr>
            <w:tcW w:w="5328" w:type="dxa"/>
            <w:tcBorders/>
            <w:shd w:val="clear" w:color="auto" w:fill="1f4e78"/>
            <w:tcMar>
              <w:top w:w="80" w:type="dxa"/>
              <w:bottom w:w="80" w:type="dxa"/>
            </w:tcMar>
            <w:vAlign w:val="center"/>
          </w:tcPr>
          <w:p w14:paraId="AE727E64">
            <w:pPr>
              <w:pStyle w:val="style0"/>
              <w:rPr/>
            </w:pPr>
            <w:r>
              <w:rPr>
                <w:b/>
                <w:color w:val="ffffff"/>
                <w:sz w:val="18"/>
              </w:rPr>
              <w:t>Planned action</w:t>
            </w:r>
          </w:p>
        </w:tc>
        <w:tc>
          <w:tcPr>
            <w:tcW w:w="2592" w:type="dxa"/>
            <w:tcBorders/>
            <w:shd w:val="clear" w:color="auto" w:fill="1f4e78"/>
            <w:tcMar>
              <w:top w:w="80" w:type="dxa"/>
              <w:bottom w:w="80" w:type="dxa"/>
            </w:tcMar>
            <w:vAlign w:val="center"/>
          </w:tcPr>
          <w:p w14:paraId="E9DF8B2B">
            <w:pPr>
              <w:pStyle w:val="style0"/>
              <w:rPr/>
            </w:pPr>
            <w:r>
              <w:rPr>
                <w:b/>
                <w:color w:val="ffffff"/>
                <w:sz w:val="18"/>
              </w:rPr>
              <w:t>Purpose</w:t>
            </w:r>
          </w:p>
        </w:tc>
      </w:tr>
      <w:tr w14:paraId="994D4ADD">
        <w:tblPrEx/>
        <w:trPr>
          <w:jc w:val="center"/>
        </w:trPr>
        <w:tc>
          <w:tcPr>
            <w:tcW w:w="1728" w:type="dxa"/>
            <w:tcBorders/>
            <w:tcMar>
              <w:top w:w="80" w:type="dxa"/>
              <w:bottom w:w="80" w:type="dxa"/>
            </w:tcMar>
            <w:vAlign w:val="center"/>
          </w:tcPr>
          <w:p w14:paraId="C5DD1663">
            <w:pPr>
              <w:pStyle w:val="style0"/>
              <w:rPr/>
            </w:pPr>
            <w:r>
              <w:rPr>
                <w:b w:val="false"/>
                <w:color w:val="000000"/>
                <w:sz w:val="17"/>
              </w:rPr>
              <w:t>Schema check</w:t>
            </w:r>
          </w:p>
        </w:tc>
        <w:tc>
          <w:tcPr>
            <w:tcW w:w="5328" w:type="dxa"/>
            <w:tcBorders/>
            <w:tcMar>
              <w:top w:w="80" w:type="dxa"/>
              <w:bottom w:w="80" w:type="dxa"/>
            </w:tcMar>
            <w:vAlign w:val="center"/>
          </w:tcPr>
          <w:p w14:paraId="22C054BB">
            <w:pPr>
              <w:pStyle w:val="style0"/>
              <w:rPr/>
            </w:pPr>
            <w:r>
              <w:rPr>
                <w:b w:val="false"/>
                <w:color w:val="000000"/>
                <w:sz w:val="17"/>
              </w:rPr>
              <w:t>Confirm column names, data types, units, and target representation.</w:t>
            </w:r>
          </w:p>
        </w:tc>
        <w:tc>
          <w:tcPr>
            <w:tcW w:w="2592" w:type="dxa"/>
            <w:tcBorders/>
            <w:tcMar>
              <w:top w:w="80" w:type="dxa"/>
              <w:bottom w:w="80" w:type="dxa"/>
            </w:tcMar>
            <w:vAlign w:val="center"/>
          </w:tcPr>
          <w:p w14:paraId="22902EAF">
            <w:pPr>
              <w:pStyle w:val="style0"/>
              <w:rPr/>
            </w:pPr>
            <w:r>
              <w:rPr>
                <w:b w:val="false"/>
                <w:color w:val="000000"/>
                <w:sz w:val="17"/>
              </w:rPr>
              <w:t>Prevent inconsistent processing.</w:t>
            </w:r>
          </w:p>
        </w:tc>
      </w:tr>
      <w:tr w14:paraId="BA0A5B3E">
        <w:tblPrEx/>
        <w:trPr>
          <w:jc w:val="center"/>
        </w:trPr>
        <w:tc>
          <w:tcPr>
            <w:tcW w:w="1728" w:type="dxa"/>
            <w:tcBorders/>
            <w:tcMar>
              <w:top w:w="80" w:type="dxa"/>
              <w:bottom w:w="80" w:type="dxa"/>
            </w:tcMar>
            <w:vAlign w:val="center"/>
          </w:tcPr>
          <w:p w14:paraId="44DF6754">
            <w:pPr>
              <w:pStyle w:val="style0"/>
              <w:rPr/>
            </w:pPr>
            <w:r>
              <w:rPr>
                <w:b w:val="false"/>
                <w:color w:val="000000"/>
                <w:sz w:val="17"/>
              </w:rPr>
              <w:t>Missing values</w:t>
            </w:r>
          </w:p>
        </w:tc>
        <w:tc>
          <w:tcPr>
            <w:tcW w:w="5328" w:type="dxa"/>
            <w:tcBorders/>
            <w:tcMar>
              <w:top w:w="80" w:type="dxa"/>
              <w:bottom w:w="80" w:type="dxa"/>
            </w:tcMar>
            <w:vAlign w:val="center"/>
          </w:tcPr>
          <w:p w14:paraId="80A79079">
            <w:pPr>
              <w:pStyle w:val="style0"/>
              <w:rPr/>
            </w:pPr>
            <w:r>
              <w:rPr>
                <w:b w:val="false"/>
                <w:color w:val="000000"/>
                <w:sz w:val="17"/>
              </w:rPr>
              <w:t>Quantify missingness; investigate patterns; impute only when justified.</w:t>
            </w:r>
          </w:p>
        </w:tc>
        <w:tc>
          <w:tcPr>
            <w:tcW w:w="2592" w:type="dxa"/>
            <w:tcBorders/>
            <w:tcMar>
              <w:top w:w="80" w:type="dxa"/>
              <w:bottom w:w="80" w:type="dxa"/>
            </w:tcMar>
            <w:vAlign w:val="center"/>
          </w:tcPr>
          <w:p w14:paraId="78FF7916">
            <w:pPr>
              <w:pStyle w:val="style0"/>
              <w:rPr/>
            </w:pPr>
            <w:r>
              <w:rPr>
                <w:b w:val="false"/>
                <w:color w:val="000000"/>
                <w:sz w:val="17"/>
              </w:rPr>
              <w:t>Avoid biased or unnecessary imputation.</w:t>
            </w:r>
          </w:p>
        </w:tc>
      </w:tr>
      <w:tr w14:paraId="16D75530">
        <w:tblPrEx/>
        <w:trPr>
          <w:jc w:val="center"/>
        </w:trPr>
        <w:tc>
          <w:tcPr>
            <w:tcW w:w="1728" w:type="dxa"/>
            <w:tcBorders/>
            <w:tcMar>
              <w:top w:w="80" w:type="dxa"/>
              <w:bottom w:w="80" w:type="dxa"/>
            </w:tcMar>
            <w:vAlign w:val="center"/>
          </w:tcPr>
          <w:p w14:paraId="7CF16D5C">
            <w:pPr>
              <w:pStyle w:val="style0"/>
              <w:rPr/>
            </w:pPr>
            <w:r>
              <w:rPr>
                <w:b w:val="false"/>
                <w:color w:val="000000"/>
                <w:sz w:val="17"/>
              </w:rPr>
              <w:t>Duplicates</w:t>
            </w:r>
          </w:p>
        </w:tc>
        <w:tc>
          <w:tcPr>
            <w:tcW w:w="5328" w:type="dxa"/>
            <w:tcBorders/>
            <w:tcMar>
              <w:top w:w="80" w:type="dxa"/>
              <w:bottom w:w="80" w:type="dxa"/>
            </w:tcMar>
            <w:vAlign w:val="center"/>
          </w:tcPr>
          <w:p w14:paraId="87E0F7B8">
            <w:pPr>
              <w:pStyle w:val="style0"/>
              <w:rPr/>
            </w:pPr>
            <w:r>
              <w:rPr>
                <w:b w:val="false"/>
                <w:color w:val="000000"/>
                <w:sz w:val="17"/>
              </w:rPr>
              <w:t>Identify exact and potential duplicate observations.</w:t>
            </w:r>
          </w:p>
        </w:tc>
        <w:tc>
          <w:tcPr>
            <w:tcW w:w="2592" w:type="dxa"/>
            <w:tcBorders/>
            <w:tcMar>
              <w:top w:w="80" w:type="dxa"/>
              <w:bottom w:w="80" w:type="dxa"/>
            </w:tcMar>
            <w:vAlign w:val="center"/>
          </w:tcPr>
          <w:p w14:paraId="5B850F0D">
            <w:pPr>
              <w:pStyle w:val="style0"/>
              <w:rPr/>
            </w:pPr>
            <w:r>
              <w:rPr>
                <w:b w:val="false"/>
                <w:color w:val="000000"/>
                <w:sz w:val="17"/>
              </w:rPr>
              <w:t>Prevent repeated records from influencing training.</w:t>
            </w:r>
          </w:p>
        </w:tc>
      </w:tr>
      <w:tr w14:paraId="C9B32166">
        <w:tblPrEx/>
        <w:trPr>
          <w:jc w:val="center"/>
        </w:trPr>
        <w:tc>
          <w:tcPr>
            <w:tcW w:w="1728" w:type="dxa"/>
            <w:tcBorders/>
            <w:tcMar>
              <w:top w:w="80" w:type="dxa"/>
              <w:bottom w:w="80" w:type="dxa"/>
            </w:tcMar>
            <w:vAlign w:val="center"/>
          </w:tcPr>
          <w:p w14:paraId="CBD790A4">
            <w:pPr>
              <w:pStyle w:val="style0"/>
              <w:rPr/>
            </w:pPr>
            <w:r>
              <w:rPr>
                <w:b w:val="false"/>
                <w:color w:val="000000"/>
                <w:sz w:val="17"/>
              </w:rPr>
              <w:t>Invalid values</w:t>
            </w:r>
          </w:p>
        </w:tc>
        <w:tc>
          <w:tcPr>
            <w:tcW w:w="5328" w:type="dxa"/>
            <w:tcBorders/>
            <w:tcMar>
              <w:top w:w="80" w:type="dxa"/>
              <w:bottom w:w="80" w:type="dxa"/>
            </w:tcMar>
            <w:vAlign w:val="center"/>
          </w:tcPr>
          <w:p w14:paraId="F7A4CC81">
            <w:pPr>
              <w:pStyle w:val="style0"/>
              <w:rPr/>
            </w:pPr>
            <w:r>
              <w:rPr>
                <w:b w:val="false"/>
                <w:color w:val="000000"/>
                <w:sz w:val="17"/>
              </w:rPr>
              <w:t>Check physical/domain ranges and impossible values.</w:t>
            </w:r>
          </w:p>
        </w:tc>
        <w:tc>
          <w:tcPr>
            <w:tcW w:w="2592" w:type="dxa"/>
            <w:tcBorders/>
            <w:tcMar>
              <w:top w:w="80" w:type="dxa"/>
              <w:bottom w:w="80" w:type="dxa"/>
            </w:tcMar>
            <w:vAlign w:val="center"/>
          </w:tcPr>
          <w:p w14:paraId="9B23A41E">
            <w:pPr>
              <w:pStyle w:val="style0"/>
              <w:rPr/>
            </w:pPr>
            <w:r>
              <w:rPr>
                <w:b w:val="false"/>
                <w:color w:val="000000"/>
                <w:sz w:val="17"/>
              </w:rPr>
              <w:t>Replace, correct, or exclude using documented rules.</w:t>
            </w:r>
          </w:p>
        </w:tc>
      </w:tr>
      <w:tr w14:paraId="E2C76A87">
        <w:tblPrEx/>
        <w:trPr>
          <w:jc w:val="center"/>
        </w:trPr>
        <w:tc>
          <w:tcPr>
            <w:tcW w:w="1728" w:type="dxa"/>
            <w:tcBorders/>
            <w:tcMar>
              <w:top w:w="80" w:type="dxa"/>
              <w:bottom w:w="80" w:type="dxa"/>
            </w:tcMar>
            <w:vAlign w:val="center"/>
          </w:tcPr>
          <w:p w14:paraId="F4E4E376">
            <w:pPr>
              <w:pStyle w:val="style0"/>
              <w:rPr/>
            </w:pPr>
            <w:r>
              <w:rPr>
                <w:b w:val="false"/>
                <w:color w:val="000000"/>
                <w:sz w:val="17"/>
              </w:rPr>
              <w:t>Outliers</w:t>
            </w:r>
          </w:p>
        </w:tc>
        <w:tc>
          <w:tcPr>
            <w:tcW w:w="5328" w:type="dxa"/>
            <w:tcBorders/>
            <w:tcMar>
              <w:top w:w="80" w:type="dxa"/>
              <w:bottom w:w="80" w:type="dxa"/>
            </w:tcMar>
            <w:vAlign w:val="center"/>
          </w:tcPr>
          <w:p w14:paraId="0DD9E570">
            <w:pPr>
              <w:pStyle w:val="style0"/>
              <w:rPr/>
            </w:pPr>
            <w:r>
              <w:rPr>
                <w:b w:val="false"/>
                <w:color w:val="000000"/>
                <w:sz w:val="17"/>
              </w:rPr>
              <w:t>Use boxplots, distributions, and domain context.</w:t>
            </w:r>
          </w:p>
        </w:tc>
        <w:tc>
          <w:tcPr>
            <w:tcW w:w="2592" w:type="dxa"/>
            <w:tcBorders/>
            <w:tcMar>
              <w:top w:w="80" w:type="dxa"/>
              <w:bottom w:w="80" w:type="dxa"/>
            </w:tcMar>
            <w:vAlign w:val="center"/>
          </w:tcPr>
          <w:p w14:paraId="607517A7">
            <w:pPr>
              <w:pStyle w:val="style0"/>
              <w:rPr/>
            </w:pPr>
            <w:r>
              <w:rPr>
                <w:b w:val="false"/>
                <w:color w:val="000000"/>
                <w:sz w:val="17"/>
              </w:rPr>
              <w:t>Do not automatically delete legitimate extreme pollution events.</w:t>
            </w:r>
          </w:p>
        </w:tc>
      </w:tr>
      <w:tr w14:paraId="9FCCC1FE">
        <w:tblPrEx/>
        <w:trPr>
          <w:jc w:val="center"/>
        </w:trPr>
        <w:tc>
          <w:tcPr>
            <w:tcW w:w="1728" w:type="dxa"/>
            <w:tcBorders/>
            <w:tcMar>
              <w:top w:w="80" w:type="dxa"/>
              <w:bottom w:w="80" w:type="dxa"/>
            </w:tcMar>
            <w:vAlign w:val="center"/>
          </w:tcPr>
          <w:p w14:paraId="B9E01214">
            <w:pPr>
              <w:pStyle w:val="style0"/>
              <w:rPr/>
            </w:pPr>
            <w:r>
              <w:rPr>
                <w:b w:val="false"/>
                <w:color w:val="000000"/>
                <w:sz w:val="17"/>
              </w:rPr>
              <w:t>Leakage</w:t>
            </w:r>
          </w:p>
        </w:tc>
        <w:tc>
          <w:tcPr>
            <w:tcW w:w="5328" w:type="dxa"/>
            <w:tcBorders/>
            <w:tcMar>
              <w:top w:w="80" w:type="dxa"/>
              <w:bottom w:w="80" w:type="dxa"/>
            </w:tcMar>
            <w:vAlign w:val="center"/>
          </w:tcPr>
          <w:p w14:paraId="8E9568B2">
            <w:pPr>
              <w:pStyle w:val="style0"/>
              <w:rPr/>
            </w:pPr>
            <w:r>
              <w:rPr>
                <w:b w:val="false"/>
                <w:color w:val="000000"/>
                <w:sz w:val="17"/>
              </w:rPr>
              <w:t>Check whether any feature contains future/derived target information.</w:t>
            </w:r>
          </w:p>
        </w:tc>
        <w:tc>
          <w:tcPr>
            <w:tcW w:w="2592" w:type="dxa"/>
            <w:tcBorders/>
            <w:tcMar>
              <w:top w:w="80" w:type="dxa"/>
              <w:bottom w:w="80" w:type="dxa"/>
            </w:tcMar>
            <w:vAlign w:val="center"/>
          </w:tcPr>
          <w:p w14:paraId="C6FACADB">
            <w:pPr>
              <w:pStyle w:val="style0"/>
              <w:rPr/>
            </w:pPr>
            <w:r>
              <w:rPr>
                <w:b w:val="false"/>
                <w:color w:val="000000"/>
                <w:sz w:val="17"/>
              </w:rPr>
              <w:t>Protect evaluation validity.</w:t>
            </w:r>
          </w:p>
        </w:tc>
      </w:tr>
      <w:tr w14:paraId="D340CDF8">
        <w:tblPrEx/>
        <w:trPr>
          <w:jc w:val="center"/>
        </w:trPr>
        <w:tc>
          <w:tcPr>
            <w:tcW w:w="1728" w:type="dxa"/>
            <w:tcBorders/>
            <w:tcMar>
              <w:top w:w="80" w:type="dxa"/>
              <w:bottom w:w="80" w:type="dxa"/>
            </w:tcMar>
            <w:vAlign w:val="center"/>
          </w:tcPr>
          <w:p w14:paraId="EB4EC73F">
            <w:pPr>
              <w:pStyle w:val="style0"/>
              <w:rPr/>
            </w:pPr>
            <w:r>
              <w:rPr>
                <w:b w:val="false"/>
                <w:color w:val="000000"/>
                <w:sz w:val="17"/>
              </w:rPr>
              <w:t>Splitting</w:t>
            </w:r>
          </w:p>
        </w:tc>
        <w:tc>
          <w:tcPr>
            <w:tcW w:w="5328" w:type="dxa"/>
            <w:tcBorders/>
            <w:tcMar>
              <w:top w:w="80" w:type="dxa"/>
              <w:bottom w:w="80" w:type="dxa"/>
            </w:tcMar>
            <w:vAlign w:val="center"/>
          </w:tcPr>
          <w:p w14:paraId="1D552886">
            <w:pPr>
              <w:pStyle w:val="style0"/>
              <w:rPr/>
            </w:pPr>
            <w:r>
              <w:rPr>
                <w:b w:val="false"/>
                <w:color w:val="000000"/>
                <w:sz w:val="17"/>
              </w:rPr>
              <w:t>Separate train/test before learned transformations.</w:t>
            </w:r>
          </w:p>
        </w:tc>
        <w:tc>
          <w:tcPr>
            <w:tcW w:w="2592" w:type="dxa"/>
            <w:tcBorders/>
            <w:tcMar>
              <w:top w:w="80" w:type="dxa"/>
              <w:bottom w:w="80" w:type="dxa"/>
            </w:tcMar>
            <w:vAlign w:val="center"/>
          </w:tcPr>
          <w:p w14:paraId="1C533390">
            <w:pPr>
              <w:pStyle w:val="style0"/>
              <w:rPr/>
            </w:pPr>
            <w:r>
              <w:rPr>
                <w:b w:val="false"/>
                <w:color w:val="000000"/>
                <w:sz w:val="17"/>
              </w:rPr>
              <w:t>Avoid information leakage.</w:t>
            </w:r>
          </w:p>
        </w:tc>
      </w:tr>
    </w:tbl>
    <w:p w14:paraId="E161FE3F">
      <w:pPr>
        <w:pStyle w:val="style0"/>
        <w:rPr/>
      </w:pPr>
    </w:p>
    <w:p w14:paraId="876F3799">
      <w:pPr>
        <w:pStyle w:val="style2"/>
        <w:spacing w:before="120" w:after="100"/>
        <w:rPr/>
      </w:pPr>
      <w:r>
        <w:t>4.4 Stage 4 — Exploratory Data Analysis</w:t>
      </w:r>
    </w:p>
    <w:p w14:paraId="B55917CD">
      <w:pPr>
        <w:pStyle w:val="style48"/>
        <w:spacing w:after="60"/>
        <w:rPr/>
      </w:pPr>
      <w:r>
        <w:t>Inspect numerical distributions using histograms and summary statistics.</w:t>
      </w:r>
    </w:p>
    <w:p w14:paraId="19418515">
      <w:pPr>
        <w:pStyle w:val="style48"/>
        <w:spacing w:after="60"/>
        <w:rPr/>
      </w:pPr>
      <w:r>
        <w:t>Compare feature distributions across air-quality classes.</w:t>
      </w:r>
    </w:p>
    <w:p w14:paraId="9E25E0EE">
      <w:pPr>
        <w:pStyle w:val="style48"/>
        <w:spacing w:after="60"/>
        <w:rPr/>
      </w:pPr>
      <w:r>
        <w:t>Use boxplots to identify extreme observations and class-specific patterns.</w:t>
      </w:r>
    </w:p>
    <w:p w14:paraId="6887FB69">
      <w:pPr>
        <w:pStyle w:val="style48"/>
        <w:spacing w:after="60"/>
        <w:rPr/>
      </w:pPr>
      <w:r>
        <w:t>Examine correlations among numeric variables while remembering that correlation does not imply causation.</w:t>
      </w:r>
    </w:p>
    <w:p w14:paraId="4EFF24D2">
      <w:pPr>
        <w:pStyle w:val="style48"/>
        <w:spacing w:after="60"/>
        <w:rPr/>
      </w:pPr>
      <w:r>
        <w:t>Check class balance using counts and percentages.</w:t>
      </w:r>
    </w:p>
    <w:p w14:paraId="B9185ED7">
      <w:pPr>
        <w:pStyle w:val="style48"/>
        <w:spacing w:after="60"/>
        <w:rPr/>
      </w:pPr>
      <w:r>
        <w:t>Investigate time or location patterns if those variables are available and appropriate.</w:t>
      </w:r>
    </w:p>
    <w:p w14:paraId="856F2DC3">
      <w:pPr>
        <w:pStyle w:val="style48"/>
        <w:spacing w:after="60"/>
        <w:rPr/>
      </w:pPr>
      <w:r>
        <w:t>Record EDA findings as explicit decisions that influence later feature engineering or modeling.</w:t>
      </w:r>
    </w:p>
    <w:p w14:paraId="81C64528">
      <w:pPr>
        <w:pStyle w:val="style2"/>
        <w:spacing w:before="120" w:after="100"/>
        <w:rPr/>
      </w:pPr>
    </w:p>
    <w:p w14:paraId="B0F0720F">
      <w:pPr>
        <w:pStyle w:val="style2"/>
        <w:spacing w:before="120" w:after="100"/>
        <w:rPr/>
      </w:pPr>
    </w:p>
    <w:p w14:paraId="23BB0837">
      <w:pPr>
        <w:pStyle w:val="style0"/>
        <w:numPr>
          <w:ilvl w:val="0"/>
          <w:numId w:val="0"/>
        </w:numPr>
        <w:spacing w:before="120" w:after="100"/>
        <w:rPr/>
      </w:pPr>
    </w:p>
    <w:p w14:paraId="21452243">
      <w:pPr>
        <w:pStyle w:val="style0"/>
        <w:numPr>
          <w:ilvl w:val="0"/>
          <w:numId w:val="0"/>
        </w:numPr>
        <w:spacing w:before="120" w:after="100"/>
        <w:rPr/>
      </w:pPr>
    </w:p>
    <w:p w14:paraId="869A28BB">
      <w:pPr>
        <w:pStyle w:val="style2"/>
        <w:spacing w:before="120" w:after="100"/>
        <w:rPr/>
      </w:pPr>
      <w:r>
        <w:t>4.5 Stage 5 — Feature Engineering</w:t>
      </w:r>
    </w:p>
    <w:p w14:paraId="83040260">
      <w:pPr>
        <w:pStyle w:val="style48"/>
        <w:spacing w:after="60"/>
        <w:rPr/>
      </w:pPr>
      <w:r>
        <w:t>Create carefully justified derived features such as pollutant ratios or combined weather indicators when domain meaning is clear.</w:t>
      </w:r>
    </w:p>
    <w:p w14:paraId="37E17FD7">
      <w:pPr>
        <w:pStyle w:val="style48"/>
        <w:spacing w:after="60"/>
        <w:rPr/>
      </w:pPr>
      <w:r>
        <w:t>Extract time-based features such as hour, day-of-week, or month if timestamps are available and prediction-time availability is realistic.</w:t>
      </w:r>
    </w:p>
    <w:p w14:paraId="21F78ADA">
      <w:pPr>
        <w:pStyle w:val="style48"/>
        <w:spacing w:after="60"/>
        <w:rPr/>
      </w:pPr>
      <w:r>
        <w:t>Encode categorical variables where necessary.</w:t>
      </w:r>
    </w:p>
    <w:p w14:paraId="A0C1FED9">
      <w:pPr>
        <w:pStyle w:val="style48"/>
        <w:spacing w:after="60"/>
        <w:rPr/>
      </w:pPr>
      <w:r>
        <w:t>Scale numeric features for algorithms that are sensitive to feature magnitude.</w:t>
      </w:r>
    </w:p>
    <w:p w14:paraId="97F796FD">
      <w:pPr>
        <w:pStyle w:val="style48"/>
        <w:spacing w:after="60"/>
        <w:rPr/>
      </w:pPr>
      <w:r>
        <w:t>Keep transformations reproducible using a pipeline so the same operations are applied during validation and future inference.</w:t>
      </w:r>
    </w:p>
    <w:p w14:paraId="32B2B3C2">
      <w:pPr>
        <w:pStyle w:val="style2"/>
        <w:spacing w:before="120" w:after="100"/>
        <w:rPr/>
      </w:pPr>
      <w:r>
        <w:t>4.6 Stage 6 — Model Strategy</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28"/>
        <w:gridCol w:w="2592"/>
        <w:gridCol w:w="5328"/>
      </w:tblGrid>
      <w:tr w14:paraId="8776FA1C">
        <w:trPr>
          <w:jc w:val="center"/>
        </w:trPr>
        <w:tc>
          <w:tcPr>
            <w:tcW w:w="1728" w:type="dxa"/>
            <w:tcBorders/>
            <w:shd w:val="clear" w:color="auto" w:fill="1f4e78"/>
            <w:tcMar>
              <w:top w:w="80" w:type="dxa"/>
              <w:bottom w:w="80" w:type="dxa"/>
            </w:tcMar>
            <w:vAlign w:val="center"/>
          </w:tcPr>
          <w:p w14:paraId="A0B47E67">
            <w:pPr>
              <w:pStyle w:val="style0"/>
              <w:rPr/>
            </w:pPr>
            <w:r>
              <w:rPr>
                <w:b/>
                <w:color w:val="ffffff"/>
                <w:sz w:val="18"/>
              </w:rPr>
              <w:t>Model family</w:t>
            </w:r>
          </w:p>
        </w:tc>
        <w:tc>
          <w:tcPr>
            <w:tcW w:w="2592" w:type="dxa"/>
            <w:tcBorders/>
            <w:shd w:val="clear" w:color="auto" w:fill="1f4e78"/>
            <w:tcMar>
              <w:top w:w="80" w:type="dxa"/>
              <w:bottom w:w="80" w:type="dxa"/>
            </w:tcMar>
            <w:vAlign w:val="center"/>
          </w:tcPr>
          <w:p w14:paraId="3A5377A3">
            <w:pPr>
              <w:pStyle w:val="style0"/>
              <w:rPr/>
            </w:pPr>
            <w:r>
              <w:rPr>
                <w:b/>
                <w:color w:val="ffffff"/>
                <w:sz w:val="18"/>
              </w:rPr>
              <w:t>Candidate</w:t>
            </w:r>
          </w:p>
        </w:tc>
        <w:tc>
          <w:tcPr>
            <w:tcW w:w="5328" w:type="dxa"/>
            <w:tcBorders/>
            <w:shd w:val="clear" w:color="auto" w:fill="1f4e78"/>
            <w:tcMar>
              <w:top w:w="80" w:type="dxa"/>
              <w:bottom w:w="80" w:type="dxa"/>
            </w:tcMar>
            <w:vAlign w:val="center"/>
          </w:tcPr>
          <w:p w14:paraId="7B5E79A1">
            <w:pPr>
              <w:pStyle w:val="style0"/>
              <w:rPr/>
            </w:pPr>
            <w:r>
              <w:rPr>
                <w:b/>
                <w:color w:val="ffffff"/>
                <w:sz w:val="18"/>
              </w:rPr>
              <w:t>Reason for inclusion</w:t>
            </w:r>
          </w:p>
        </w:tc>
      </w:tr>
      <w:tr w14:paraId="033A9662">
        <w:tblPrEx/>
        <w:trPr>
          <w:jc w:val="center"/>
        </w:trPr>
        <w:tc>
          <w:tcPr>
            <w:tcW w:w="1728" w:type="dxa"/>
            <w:tcBorders/>
            <w:tcMar>
              <w:top w:w="80" w:type="dxa"/>
              <w:bottom w:w="80" w:type="dxa"/>
            </w:tcMar>
            <w:vAlign w:val="center"/>
          </w:tcPr>
          <w:p w14:paraId="37D5E045">
            <w:pPr>
              <w:pStyle w:val="style0"/>
              <w:rPr/>
            </w:pPr>
            <w:r>
              <w:rPr>
                <w:b w:val="false"/>
                <w:color w:val="000000"/>
                <w:sz w:val="17"/>
              </w:rPr>
              <w:t>Baseline</w:t>
            </w:r>
          </w:p>
        </w:tc>
        <w:tc>
          <w:tcPr>
            <w:tcW w:w="2592" w:type="dxa"/>
            <w:tcBorders/>
            <w:tcMar>
              <w:top w:w="80" w:type="dxa"/>
              <w:bottom w:w="80" w:type="dxa"/>
            </w:tcMar>
            <w:vAlign w:val="center"/>
          </w:tcPr>
          <w:p w14:paraId="205B26B6">
            <w:pPr>
              <w:pStyle w:val="style0"/>
              <w:rPr/>
            </w:pPr>
            <w:r>
              <w:rPr>
                <w:b w:val="false"/>
                <w:color w:val="000000"/>
                <w:sz w:val="17"/>
              </w:rPr>
              <w:t>Dummy classifier / majority class</w:t>
            </w:r>
          </w:p>
        </w:tc>
        <w:tc>
          <w:tcPr>
            <w:tcW w:w="5328" w:type="dxa"/>
            <w:tcBorders/>
            <w:tcMar>
              <w:top w:w="80" w:type="dxa"/>
              <w:bottom w:w="80" w:type="dxa"/>
            </w:tcMar>
            <w:vAlign w:val="center"/>
          </w:tcPr>
          <w:p w14:paraId="DDAC9DDD">
            <w:pPr>
              <w:pStyle w:val="style0"/>
              <w:rPr/>
            </w:pPr>
            <w:r>
              <w:rPr>
                <w:b w:val="false"/>
                <w:color w:val="000000"/>
                <w:sz w:val="17"/>
              </w:rPr>
              <w:t>Reference point; establishes minimum useful performance.</w:t>
            </w:r>
          </w:p>
        </w:tc>
      </w:tr>
      <w:tr w14:paraId="D1198331">
        <w:tblPrEx/>
        <w:trPr>
          <w:jc w:val="center"/>
        </w:trPr>
        <w:tc>
          <w:tcPr>
            <w:tcW w:w="1728" w:type="dxa"/>
            <w:tcBorders/>
            <w:tcMar>
              <w:top w:w="80" w:type="dxa"/>
              <w:bottom w:w="80" w:type="dxa"/>
            </w:tcMar>
            <w:vAlign w:val="center"/>
          </w:tcPr>
          <w:p w14:paraId="7E8DAFF5">
            <w:pPr>
              <w:pStyle w:val="style0"/>
              <w:rPr/>
            </w:pPr>
            <w:r>
              <w:rPr>
                <w:b w:val="false"/>
                <w:color w:val="000000"/>
                <w:sz w:val="17"/>
              </w:rPr>
              <w:t>Linear</w:t>
            </w:r>
          </w:p>
        </w:tc>
        <w:tc>
          <w:tcPr>
            <w:tcW w:w="2592" w:type="dxa"/>
            <w:tcBorders/>
            <w:tcMar>
              <w:top w:w="80" w:type="dxa"/>
              <w:bottom w:w="80" w:type="dxa"/>
            </w:tcMar>
            <w:vAlign w:val="center"/>
          </w:tcPr>
          <w:p w14:paraId="720DF75C">
            <w:pPr>
              <w:pStyle w:val="style0"/>
              <w:rPr/>
            </w:pPr>
            <w:r>
              <w:rPr>
                <w:b w:val="false"/>
                <w:color w:val="000000"/>
                <w:sz w:val="17"/>
              </w:rPr>
              <w:t>Logistic Regression</w:t>
            </w:r>
          </w:p>
        </w:tc>
        <w:tc>
          <w:tcPr>
            <w:tcW w:w="5328" w:type="dxa"/>
            <w:tcBorders/>
            <w:tcMar>
              <w:top w:w="80" w:type="dxa"/>
              <w:bottom w:w="80" w:type="dxa"/>
            </w:tcMar>
            <w:vAlign w:val="center"/>
          </w:tcPr>
          <w:p w14:paraId="258EF112">
            <w:pPr>
              <w:pStyle w:val="style0"/>
              <w:rPr/>
            </w:pPr>
            <w:r>
              <w:rPr>
                <w:b w:val="false"/>
                <w:color w:val="000000"/>
                <w:sz w:val="17"/>
              </w:rPr>
              <w:t>Interpretable baseline for multi-class classification.</w:t>
            </w:r>
          </w:p>
        </w:tc>
      </w:tr>
      <w:tr w14:paraId="2DAB1236">
        <w:tblPrEx/>
        <w:trPr>
          <w:jc w:val="center"/>
        </w:trPr>
        <w:tc>
          <w:tcPr>
            <w:tcW w:w="1728" w:type="dxa"/>
            <w:tcBorders/>
            <w:tcMar>
              <w:top w:w="80" w:type="dxa"/>
              <w:bottom w:w="80" w:type="dxa"/>
            </w:tcMar>
            <w:vAlign w:val="center"/>
          </w:tcPr>
          <w:p w14:paraId="936A76FA">
            <w:pPr>
              <w:pStyle w:val="style0"/>
              <w:rPr/>
            </w:pPr>
            <w:r>
              <w:rPr>
                <w:b w:val="false"/>
                <w:color w:val="000000"/>
                <w:sz w:val="17"/>
              </w:rPr>
              <w:t>Tree-based</w:t>
            </w:r>
          </w:p>
        </w:tc>
        <w:tc>
          <w:tcPr>
            <w:tcW w:w="2592" w:type="dxa"/>
            <w:tcBorders/>
            <w:tcMar>
              <w:top w:w="80" w:type="dxa"/>
              <w:bottom w:w="80" w:type="dxa"/>
            </w:tcMar>
            <w:vAlign w:val="center"/>
          </w:tcPr>
          <w:p w14:paraId="830A043F">
            <w:pPr>
              <w:pStyle w:val="style0"/>
              <w:rPr/>
            </w:pPr>
            <w:r>
              <w:rPr>
                <w:b w:val="false"/>
                <w:color w:val="000000"/>
                <w:sz w:val="17"/>
              </w:rPr>
              <w:t>Decision Tree</w:t>
            </w:r>
          </w:p>
        </w:tc>
        <w:tc>
          <w:tcPr>
            <w:tcW w:w="5328" w:type="dxa"/>
            <w:tcBorders/>
            <w:tcMar>
              <w:top w:w="80" w:type="dxa"/>
              <w:bottom w:w="80" w:type="dxa"/>
            </w:tcMar>
            <w:vAlign w:val="center"/>
          </w:tcPr>
          <w:p w14:paraId="804E34A2">
            <w:pPr>
              <w:pStyle w:val="style0"/>
              <w:rPr/>
            </w:pPr>
            <w:r>
              <w:rPr>
                <w:b w:val="false"/>
                <w:color w:val="000000"/>
                <w:sz w:val="17"/>
              </w:rPr>
              <w:t>Captures non-linear relationships; easy to inspect.</w:t>
            </w:r>
          </w:p>
        </w:tc>
      </w:tr>
      <w:tr w14:paraId="1A02ED44">
        <w:tblPrEx/>
        <w:trPr>
          <w:jc w:val="center"/>
        </w:trPr>
        <w:tc>
          <w:tcPr>
            <w:tcW w:w="1728" w:type="dxa"/>
            <w:tcBorders/>
            <w:tcMar>
              <w:top w:w="80" w:type="dxa"/>
              <w:bottom w:w="80" w:type="dxa"/>
            </w:tcMar>
            <w:vAlign w:val="center"/>
          </w:tcPr>
          <w:p w14:paraId="ECEC89AA">
            <w:pPr>
              <w:pStyle w:val="style0"/>
              <w:rPr/>
            </w:pPr>
            <w:r>
              <w:rPr>
                <w:b w:val="false"/>
                <w:color w:val="000000"/>
                <w:sz w:val="17"/>
              </w:rPr>
              <w:t>Ensemble</w:t>
            </w:r>
          </w:p>
        </w:tc>
        <w:tc>
          <w:tcPr>
            <w:tcW w:w="2592" w:type="dxa"/>
            <w:tcBorders/>
            <w:tcMar>
              <w:top w:w="80" w:type="dxa"/>
              <w:bottom w:w="80" w:type="dxa"/>
            </w:tcMar>
            <w:vAlign w:val="center"/>
          </w:tcPr>
          <w:p w14:paraId="FBC9BAAA">
            <w:pPr>
              <w:pStyle w:val="style0"/>
              <w:rPr/>
            </w:pPr>
            <w:r>
              <w:rPr>
                <w:b w:val="false"/>
                <w:color w:val="000000"/>
                <w:sz w:val="17"/>
              </w:rPr>
              <w:t>Random Forest</w:t>
            </w:r>
          </w:p>
        </w:tc>
        <w:tc>
          <w:tcPr>
            <w:tcW w:w="5328" w:type="dxa"/>
            <w:tcBorders/>
            <w:tcMar>
              <w:top w:w="80" w:type="dxa"/>
              <w:bottom w:w="80" w:type="dxa"/>
            </w:tcMar>
            <w:vAlign w:val="center"/>
          </w:tcPr>
          <w:p w14:paraId="AC8049A7">
            <w:pPr>
              <w:pStyle w:val="style0"/>
              <w:rPr/>
            </w:pPr>
            <w:r>
              <w:rPr>
                <w:b w:val="false"/>
                <w:color w:val="000000"/>
                <w:sz w:val="17"/>
              </w:rPr>
              <w:t>Robust non-linear model and useful feature-importance baseline.</w:t>
            </w:r>
          </w:p>
        </w:tc>
      </w:tr>
      <w:tr w14:paraId="4640FDE3">
        <w:tblPrEx/>
        <w:trPr>
          <w:jc w:val="center"/>
        </w:trPr>
        <w:tc>
          <w:tcPr>
            <w:tcW w:w="1728" w:type="dxa"/>
            <w:tcBorders/>
            <w:tcMar>
              <w:top w:w="80" w:type="dxa"/>
              <w:bottom w:w="80" w:type="dxa"/>
            </w:tcMar>
            <w:vAlign w:val="center"/>
          </w:tcPr>
          <w:p w14:paraId="DF04097B">
            <w:pPr>
              <w:pStyle w:val="style0"/>
              <w:rPr/>
            </w:pPr>
            <w:r>
              <w:rPr>
                <w:b w:val="false"/>
                <w:color w:val="000000"/>
                <w:sz w:val="17"/>
              </w:rPr>
              <w:t>Optional</w:t>
            </w:r>
          </w:p>
        </w:tc>
        <w:tc>
          <w:tcPr>
            <w:tcW w:w="2592" w:type="dxa"/>
            <w:tcBorders/>
            <w:tcMar>
              <w:top w:w="80" w:type="dxa"/>
              <w:bottom w:w="80" w:type="dxa"/>
            </w:tcMar>
            <w:vAlign w:val="center"/>
          </w:tcPr>
          <w:p w14:paraId="62F4263F">
            <w:pPr>
              <w:pStyle w:val="style0"/>
              <w:rPr/>
            </w:pPr>
            <w:r>
              <w:rPr>
                <w:b w:val="false"/>
                <w:color w:val="000000"/>
                <w:sz w:val="17"/>
              </w:rPr>
              <w:t>Gradient boosting model</w:t>
            </w:r>
          </w:p>
        </w:tc>
        <w:tc>
          <w:tcPr>
            <w:tcW w:w="5328" w:type="dxa"/>
            <w:tcBorders/>
            <w:tcMar>
              <w:top w:w="80" w:type="dxa"/>
              <w:bottom w:w="80" w:type="dxa"/>
            </w:tcMar>
            <w:vAlign w:val="center"/>
          </w:tcPr>
          <w:p w14:paraId="A9212123">
            <w:pPr>
              <w:pStyle w:val="style0"/>
              <w:rPr/>
            </w:pPr>
            <w:r>
              <w:rPr>
                <w:b w:val="false"/>
                <w:color w:val="000000"/>
                <w:sz w:val="17"/>
              </w:rPr>
              <w:t>Candidate for stronger predictive performance if time permits.</w:t>
            </w:r>
          </w:p>
        </w:tc>
      </w:tr>
    </w:tbl>
    <w:p w14:paraId="485429FA">
      <w:pPr>
        <w:pStyle w:val="style0"/>
        <w:rPr/>
      </w:pPr>
    </w:p>
    <w:p w14:paraId="3FE6D9F2">
      <w:pPr>
        <w:pStyle w:val="style2"/>
        <w:spacing w:before="120" w:after="100"/>
        <w:rPr/>
      </w:pPr>
      <w:r>
        <w:t>4.7 Stage 7 — Evaluation Strategy</w:t>
      </w:r>
    </w:p>
    <w:p w14:paraId="F7A65CBE">
      <w:pPr>
        <w:pStyle w:val="style0"/>
        <w:rPr/>
      </w:pPr>
      <w:r>
        <w:t>Because the target has multiple classes, evaluation will not rely on accuracy alone. The primary comparison metric will be macro F1-score so that each class contributes equally to the summary measure.</w:t>
      </w:r>
    </w:p>
    <w:p w14:paraId="DB5BCB48">
      <w:pPr>
        <w:pStyle w:val="style48"/>
        <w:spacing w:after="60"/>
        <w:rPr/>
      </w:pPr>
      <w:r>
        <w:t>Macro F1-score — primary class-balanced comparison metric.</w:t>
      </w:r>
    </w:p>
    <w:p w14:paraId="CD41CD50">
      <w:pPr>
        <w:pStyle w:val="style48"/>
        <w:spacing w:after="60"/>
        <w:rPr/>
      </w:pPr>
      <w:r>
        <w:t>Per-class precision — how often predicted members of a class are correct.</w:t>
      </w:r>
    </w:p>
    <w:p w14:paraId="38F2042D">
      <w:pPr>
        <w:pStyle w:val="style48"/>
        <w:spacing w:after="60"/>
        <w:rPr/>
      </w:pPr>
      <w:r>
        <w:t>Per-class recall — how well observations belonging to each class are detected.</w:t>
      </w:r>
    </w:p>
    <w:p w14:paraId="1BBDDC04">
      <w:pPr>
        <w:pStyle w:val="style48"/>
        <w:spacing w:after="60"/>
        <w:rPr/>
      </w:pPr>
      <w:r>
        <w:t>Confusion matrix — identifies which categories are commonly confused.</w:t>
      </w:r>
    </w:p>
    <w:p w14:paraId="BA376357">
      <w:pPr>
        <w:pStyle w:val="style48"/>
        <w:spacing w:after="60"/>
        <w:rPr/>
      </w:pPr>
      <w:r>
        <w:t>Accuracy — reported as a supplementary overall measure.</w:t>
      </w:r>
    </w:p>
    <w:p w14:paraId="BD447664">
      <w:pPr>
        <w:pStyle w:val="style48"/>
        <w:spacing w:after="60"/>
        <w:rPr/>
      </w:pPr>
      <w:r>
        <w:t>Cross-validation results — estimate performance stability on the training data.</w:t>
      </w:r>
    </w:p>
    <w:p w14:paraId="CCDD89D2">
      <w:pPr>
        <w:pStyle w:val="style48"/>
        <w:spacing w:after="60"/>
        <w:rPr/>
      </w:pPr>
      <w:r>
        <w:t>Error analysis — inspect representative misclassifications and data conditions associated with them.</w:t>
      </w:r>
    </w:p>
    <w:p w14:paraId="AF74EB37">
      <w:pPr>
        <w:pStyle w:val="style2"/>
        <w:spacing w:before="120" w:after="100"/>
        <w:rPr/>
      </w:pPr>
      <w:r>
        <w:t>4.8 Stage 8 — Interpretation and Reporting</w:t>
      </w:r>
    </w:p>
    <w:p w14:paraId="210E89BD">
      <w:pPr>
        <w:pStyle w:val="style0"/>
        <w:rPr/>
      </w:pPr>
      <w:r>
        <w:t>The final report will connect model results back to the original problem. It will clearly separate observed data patterns, model behavior, and practical recommendations. No causal claims will be made solely from predictive relationships.</w:t>
      </w:r>
    </w:p>
    <w:p w14:paraId="603572B9">
      <w:pPr>
        <w:pStyle w:val="style1"/>
        <w:spacing w:before="200" w:after="100"/>
        <w:rPr/>
      </w:pPr>
      <w:r>
        <w:t>5. Conceptual Solution Architecture</w:t>
      </w:r>
    </w:p>
    <w:p w14:paraId="C7B9849F">
      <w:pPr>
        <w:pStyle w:val="style0"/>
        <w:jc w:val="center"/>
        <w:rPr/>
      </w:pPr>
      <w:r>
        <w:rPr/>
        <w:drawing>
          <wp:inline distL="0" distT="0" distB="0" distR="0">
            <wp:extent cx="7306971" cy="4466778"/>
            <wp:effectExtent l="0" t="0" r="0" b="0"/>
            <wp:docPr id="1027" name="Imag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4"/>
                    <pic:cNvPicPr/>
                  </pic:nvPicPr>
                  <pic:blipFill>
                    <a:blip r:embed="rId3" cstate="print"/>
                    <a:srcRect l="0" t="0" r="0" b="0"/>
                    <a:stretch/>
                  </pic:blipFill>
                  <pic:spPr>
                    <a:xfrm rot="0">
                      <a:off x="0" y="0"/>
                      <a:ext cx="7306971" cy="4466778"/>
                    </a:xfrm>
                    <a:prstGeom prst="rect"/>
                    <a:ln>
                      <a:noFill/>
                    </a:ln>
                  </pic:spPr>
                </pic:pic>
              </a:graphicData>
            </a:graphic>
          </wp:inline>
        </w:drawing>
      </w:r>
    </w:p>
    <w:p w14:paraId="5B42A173">
      <w:pPr>
        <w:pStyle w:val="style0"/>
        <w:jc w:val="center"/>
        <w:rPr/>
      </w:pPr>
      <w:r>
        <w:rPr>
          <w:i/>
        </w:rPr>
        <w:t>Figure 2. Conceptual architecture from data sources to evaluated outputs.</w:t>
      </w:r>
    </w:p>
    <w:p w14:paraId="9303643B">
      <w:pPr>
        <w:pStyle w:val="style0"/>
        <w:rPr/>
      </w:pPr>
      <w:r>
        <w:t xml:space="preserve">The architecture is designed to keep raw data, preparation, modeling, and evaluation conceptually separate. </w:t>
      </w:r>
    </w:p>
    <w:p w14:paraId="A17CB90A">
      <w:pPr>
        <w:pStyle w:val="style0"/>
        <w:rPr/>
      </w:pPr>
      <w:r>
        <w:t>This makes the project easier to debug, reproduce, and extend.</w:t>
      </w:r>
    </w:p>
    <w:p w14:paraId="0FEA5D5B">
      <w:pPr>
        <w:pStyle w:val="style1"/>
        <w:spacing w:before="200" w:after="100"/>
        <w:rPr/>
      </w:pPr>
    </w:p>
    <w:p w14:paraId="D24550BF">
      <w:pPr>
        <w:pStyle w:val="style1"/>
        <w:spacing w:before="200" w:after="100"/>
        <w:rPr/>
      </w:pPr>
    </w:p>
    <w:p w14:paraId="BDFD45A6">
      <w:pPr>
        <w:pStyle w:val="style0"/>
        <w:spacing w:before="200" w:after="100"/>
        <w:rPr/>
      </w:pPr>
    </w:p>
    <w:p w14:paraId="9D5CE353">
      <w:pPr>
        <w:pStyle w:val="style0"/>
        <w:spacing w:before="200" w:after="100"/>
        <w:rPr/>
      </w:pPr>
    </w:p>
    <w:p w14:paraId="A71A1BEA">
      <w:pPr>
        <w:pStyle w:val="style1"/>
        <w:spacing w:before="200" w:after="100"/>
        <w:rPr/>
      </w:pPr>
    </w:p>
    <w:p w14:paraId="E1723961">
      <w:pPr>
        <w:pStyle w:val="style0"/>
        <w:spacing w:before="200" w:after="100"/>
        <w:rPr/>
      </w:pPr>
    </w:p>
    <w:p w14:paraId="44D827C6">
      <w:pPr>
        <w:pStyle w:val="style1"/>
        <w:spacing w:before="200" w:after="100"/>
        <w:rPr/>
      </w:pPr>
    </w:p>
    <w:p w14:paraId="678FFC67">
      <w:pPr>
        <w:pStyle w:val="style0"/>
        <w:numPr>
          <w:ilvl w:val="0"/>
          <w:numId w:val="0"/>
        </w:numPr>
        <w:spacing w:before="200" w:after="100"/>
        <w:rPr/>
      </w:pPr>
    </w:p>
    <w:p w14:paraId="FDC38F71">
      <w:pPr>
        <w:pStyle w:val="style0"/>
        <w:numPr>
          <w:ilvl w:val="0"/>
          <w:numId w:val="0"/>
        </w:numPr>
        <w:spacing w:before="200" w:after="100"/>
        <w:rPr/>
      </w:pPr>
    </w:p>
    <w:p w14:paraId="D80B5A36">
      <w:pPr>
        <w:pStyle w:val="style1"/>
        <w:spacing w:before="200" w:after="100"/>
        <w:rPr/>
      </w:pPr>
      <w:r>
        <w:t>6. Timeline and 30-35 Hour Work Allocation</w:t>
      </w:r>
    </w:p>
    <w:p w14:paraId="0FB8F3A4">
      <w:pPr>
        <w:pStyle w:val="style0"/>
        <w:rPr/>
      </w:pPr>
      <w:r>
        <w:t>The planned workload is 33 hours. The allocation deliberately reserves time for documentation and interpretation, not just model training.</w:t>
      </w:r>
    </w:p>
    <w:p w14:paraId="532B1489">
      <w:pPr>
        <w:pStyle w:val="style0"/>
        <w:jc w:val="center"/>
        <w:rPr/>
      </w:pPr>
      <w:r>
        <w:rPr/>
        <w:drawing>
          <wp:inline distL="0" distT="0" distB="0" distR="0">
            <wp:extent cx="6815533" cy="3554202"/>
            <wp:effectExtent l="0" t="0" r="0" b="0"/>
            <wp:docPr id="1028"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7"/>
                    <pic:cNvPicPr/>
                  </pic:nvPicPr>
                  <pic:blipFill>
                    <a:blip r:embed="rId4" cstate="print"/>
                    <a:srcRect l="0" t="0" r="0" b="0"/>
                    <a:stretch/>
                  </pic:blipFill>
                  <pic:spPr>
                    <a:xfrm rot="0">
                      <a:off x="0" y="0"/>
                      <a:ext cx="6815533" cy="3554202"/>
                    </a:xfrm>
                    <a:prstGeom prst="rect"/>
                    <a:ln>
                      <a:noFill/>
                    </a:ln>
                  </pic:spPr>
                </pic:pic>
              </a:graphicData>
            </a:graphic>
          </wp:inline>
        </w:drawing>
      </w:r>
    </w:p>
    <w:p w14:paraId="4F0B8806">
      <w:pPr>
        <w:pStyle w:val="style0"/>
        <w:jc w:val="center"/>
        <w:rPr/>
      </w:pPr>
      <w:r>
        <w:t>Figure 3. Planned 33-hour effort distribution.</w:t>
      </w:r>
    </w:p>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5"/>
        <w:gridCol w:w="2805"/>
        <w:gridCol w:w="5767"/>
        <w:gridCol w:w="1091"/>
      </w:tblGrid>
      <w:tr w14:paraId="A1FE3FCA">
        <w:trPr>
          <w:trHeight w:val="513" w:hRule="atLeast"/>
          <w:jc w:val="center"/>
        </w:trPr>
        <w:tc>
          <w:tcPr>
            <w:tcW w:w="935" w:type="dxa"/>
            <w:tcBorders/>
            <w:shd w:val="clear" w:color="auto" w:fill="1f4e78"/>
            <w:tcMar>
              <w:top w:w="80" w:type="dxa"/>
              <w:bottom w:w="80" w:type="dxa"/>
            </w:tcMar>
            <w:vAlign w:val="center"/>
          </w:tcPr>
          <w:p w14:paraId="404C9819">
            <w:pPr>
              <w:pStyle w:val="style0"/>
              <w:rPr/>
            </w:pPr>
            <w:r>
              <w:rPr>
                <w:b/>
                <w:color w:val="ffffff"/>
                <w:sz w:val="18"/>
              </w:rPr>
              <w:t>Phase</w:t>
            </w:r>
          </w:p>
        </w:tc>
        <w:tc>
          <w:tcPr>
            <w:tcW w:w="2805" w:type="dxa"/>
            <w:tcBorders/>
            <w:shd w:val="clear" w:color="auto" w:fill="1f4e78"/>
            <w:tcMar>
              <w:top w:w="80" w:type="dxa"/>
              <w:bottom w:w="80" w:type="dxa"/>
            </w:tcMar>
            <w:vAlign w:val="center"/>
          </w:tcPr>
          <w:p w14:paraId="0520E238">
            <w:pPr>
              <w:pStyle w:val="style0"/>
              <w:rPr/>
            </w:pPr>
            <w:r>
              <w:rPr>
                <w:b/>
                <w:color w:val="ffffff"/>
                <w:sz w:val="18"/>
              </w:rPr>
              <w:t>Work package</w:t>
            </w:r>
          </w:p>
        </w:tc>
        <w:tc>
          <w:tcPr>
            <w:tcW w:w="5767" w:type="dxa"/>
            <w:tcBorders/>
            <w:shd w:val="clear" w:color="auto" w:fill="1f4e78"/>
            <w:tcMar>
              <w:top w:w="80" w:type="dxa"/>
              <w:bottom w:w="80" w:type="dxa"/>
            </w:tcMar>
            <w:vAlign w:val="center"/>
          </w:tcPr>
          <w:p w14:paraId="88A24E1F">
            <w:pPr>
              <w:pStyle w:val="style0"/>
              <w:rPr/>
            </w:pPr>
            <w:r>
              <w:rPr>
                <w:b/>
                <w:color w:val="ffffff"/>
                <w:sz w:val="18"/>
              </w:rPr>
              <w:t>Key activities</w:t>
            </w:r>
          </w:p>
        </w:tc>
        <w:tc>
          <w:tcPr>
            <w:tcW w:w="1091" w:type="dxa"/>
            <w:tcBorders/>
            <w:shd w:val="clear" w:color="auto" w:fill="1f4e78"/>
            <w:tcMar>
              <w:top w:w="80" w:type="dxa"/>
              <w:bottom w:w="80" w:type="dxa"/>
            </w:tcMar>
            <w:vAlign w:val="center"/>
          </w:tcPr>
          <w:p w14:paraId="56FC131A">
            <w:pPr>
              <w:pStyle w:val="style0"/>
              <w:rPr/>
            </w:pPr>
            <w:r>
              <w:rPr>
                <w:b/>
                <w:color w:val="ffffff"/>
                <w:sz w:val="18"/>
              </w:rPr>
              <w:t>Hours</w:t>
            </w:r>
          </w:p>
        </w:tc>
      </w:tr>
      <w:tr w14:paraId="BE20F940">
        <w:tblPrEx/>
        <w:trPr>
          <w:trHeight w:val="637" w:hRule="atLeast"/>
          <w:jc w:val="center"/>
        </w:trPr>
        <w:tc>
          <w:tcPr>
            <w:tcW w:w="935" w:type="dxa"/>
            <w:tcBorders/>
            <w:tcMar>
              <w:top w:w="80" w:type="dxa"/>
              <w:bottom w:w="80" w:type="dxa"/>
            </w:tcMar>
            <w:vAlign w:val="center"/>
          </w:tcPr>
          <w:p w14:paraId="94CA007C">
            <w:pPr>
              <w:pStyle w:val="style0"/>
              <w:rPr/>
            </w:pPr>
            <w:r>
              <w:rPr>
                <w:b w:val="false"/>
                <w:color w:val="000000"/>
                <w:sz w:val="17"/>
              </w:rPr>
              <w:t>1</w:t>
            </w:r>
          </w:p>
        </w:tc>
        <w:tc>
          <w:tcPr>
            <w:tcW w:w="2805" w:type="dxa"/>
            <w:tcBorders/>
            <w:tcMar>
              <w:top w:w="80" w:type="dxa"/>
              <w:bottom w:w="80" w:type="dxa"/>
            </w:tcMar>
            <w:vAlign w:val="center"/>
          </w:tcPr>
          <w:p w14:paraId="67CCC4F0">
            <w:pPr>
              <w:pStyle w:val="style0"/>
              <w:rPr/>
            </w:pPr>
            <w:r>
              <w:rPr>
                <w:b w:val="false"/>
                <w:color w:val="000000"/>
                <w:sz w:val="17"/>
              </w:rPr>
              <w:t>Problem definition&amp;requirements</w:t>
            </w:r>
          </w:p>
        </w:tc>
        <w:tc>
          <w:tcPr>
            <w:tcW w:w="5767" w:type="dxa"/>
            <w:tcBorders/>
            <w:tcMar>
              <w:top w:w="80" w:type="dxa"/>
              <w:bottom w:w="80" w:type="dxa"/>
            </w:tcMar>
            <w:vAlign w:val="center"/>
          </w:tcPr>
          <w:p w14:paraId="5B89674D">
            <w:pPr>
              <w:pStyle w:val="style0"/>
              <w:rPr/>
            </w:pPr>
            <w:r>
              <w:rPr>
                <w:b w:val="false"/>
                <w:color w:val="000000"/>
                <w:sz w:val="17"/>
              </w:rPr>
              <w:t>Define target, scope, assumptions, success criteria</w:t>
            </w:r>
          </w:p>
        </w:tc>
        <w:tc>
          <w:tcPr>
            <w:tcW w:w="1091" w:type="dxa"/>
            <w:tcBorders/>
            <w:tcMar>
              <w:top w:w="80" w:type="dxa"/>
              <w:bottom w:w="80" w:type="dxa"/>
            </w:tcMar>
            <w:vAlign w:val="center"/>
          </w:tcPr>
          <w:p w14:paraId="38323F0A">
            <w:pPr>
              <w:pStyle w:val="style0"/>
              <w:rPr/>
            </w:pPr>
            <w:r>
              <w:rPr>
                <w:b w:val="false"/>
                <w:color w:val="000000"/>
                <w:sz w:val="17"/>
              </w:rPr>
              <w:t>3</w:t>
            </w:r>
          </w:p>
        </w:tc>
      </w:tr>
      <w:tr w14:paraId="B4B8F746">
        <w:tblPrEx/>
        <w:trPr>
          <w:trHeight w:val="505" w:hRule="atLeast"/>
          <w:jc w:val="center"/>
        </w:trPr>
        <w:tc>
          <w:tcPr>
            <w:tcW w:w="935" w:type="dxa"/>
            <w:tcBorders/>
            <w:tcMar>
              <w:top w:w="80" w:type="dxa"/>
              <w:bottom w:w="80" w:type="dxa"/>
            </w:tcMar>
            <w:vAlign w:val="center"/>
          </w:tcPr>
          <w:p w14:paraId="07F736EE">
            <w:pPr>
              <w:pStyle w:val="style0"/>
              <w:rPr/>
            </w:pPr>
            <w:r>
              <w:rPr>
                <w:b w:val="false"/>
                <w:color w:val="000000"/>
                <w:sz w:val="17"/>
              </w:rPr>
              <w:t>2</w:t>
            </w:r>
          </w:p>
        </w:tc>
        <w:tc>
          <w:tcPr>
            <w:tcW w:w="2805" w:type="dxa"/>
            <w:tcBorders/>
            <w:tcMar>
              <w:top w:w="80" w:type="dxa"/>
              <w:bottom w:w="80" w:type="dxa"/>
            </w:tcMar>
            <w:vAlign w:val="center"/>
          </w:tcPr>
          <w:p w14:paraId="84702FEC">
            <w:pPr>
              <w:pStyle w:val="style0"/>
              <w:rPr/>
            </w:pPr>
            <w:r>
              <w:rPr>
                <w:b w:val="false"/>
                <w:color w:val="000000"/>
                <w:sz w:val="17"/>
              </w:rPr>
              <w:t>Data strategy&amp;collection</w:t>
            </w:r>
          </w:p>
        </w:tc>
        <w:tc>
          <w:tcPr>
            <w:tcW w:w="5767" w:type="dxa"/>
            <w:tcBorders/>
            <w:tcMar>
              <w:top w:w="80" w:type="dxa"/>
              <w:bottom w:w="80" w:type="dxa"/>
            </w:tcMar>
            <w:vAlign w:val="center"/>
          </w:tcPr>
          <w:p w14:paraId="4A44F1F0">
            <w:pPr>
              <w:pStyle w:val="style0"/>
              <w:rPr/>
            </w:pPr>
            <w:r>
              <w:rPr>
                <w:b w:val="false"/>
                <w:color w:val="000000"/>
                <w:sz w:val="17"/>
              </w:rPr>
              <w:t>Identify sources, fields, units, metadata, access process</w:t>
            </w:r>
          </w:p>
        </w:tc>
        <w:tc>
          <w:tcPr>
            <w:tcW w:w="1091" w:type="dxa"/>
            <w:tcBorders/>
            <w:tcMar>
              <w:top w:w="80" w:type="dxa"/>
              <w:bottom w:w="80" w:type="dxa"/>
            </w:tcMar>
            <w:vAlign w:val="center"/>
          </w:tcPr>
          <w:p w14:paraId="5A736D6C">
            <w:pPr>
              <w:pStyle w:val="style0"/>
              <w:rPr/>
            </w:pPr>
            <w:r>
              <w:rPr>
                <w:b w:val="false"/>
                <w:color w:val="000000"/>
                <w:sz w:val="17"/>
              </w:rPr>
              <w:t>4</w:t>
            </w:r>
          </w:p>
        </w:tc>
      </w:tr>
      <w:tr w14:paraId="6419827A">
        <w:tblPrEx/>
        <w:trPr>
          <w:trHeight w:val="505" w:hRule="atLeast"/>
          <w:jc w:val="center"/>
        </w:trPr>
        <w:tc>
          <w:tcPr>
            <w:tcW w:w="935" w:type="dxa"/>
            <w:tcBorders/>
            <w:tcMar>
              <w:top w:w="80" w:type="dxa"/>
              <w:bottom w:w="80" w:type="dxa"/>
            </w:tcMar>
            <w:vAlign w:val="center"/>
          </w:tcPr>
          <w:p w14:paraId="F0C9E420">
            <w:pPr>
              <w:pStyle w:val="style0"/>
              <w:rPr/>
            </w:pPr>
            <w:r>
              <w:rPr>
                <w:b w:val="false"/>
                <w:color w:val="000000"/>
                <w:sz w:val="17"/>
              </w:rPr>
              <w:t>3</w:t>
            </w:r>
          </w:p>
        </w:tc>
        <w:tc>
          <w:tcPr>
            <w:tcW w:w="2805" w:type="dxa"/>
            <w:tcBorders/>
            <w:tcMar>
              <w:top w:w="80" w:type="dxa"/>
              <w:bottom w:w="80" w:type="dxa"/>
            </w:tcMar>
            <w:vAlign w:val="center"/>
          </w:tcPr>
          <w:p w14:paraId="FE0C7B48">
            <w:pPr>
              <w:pStyle w:val="style0"/>
              <w:rPr/>
            </w:pPr>
            <w:r>
              <w:rPr>
                <w:b w:val="false"/>
                <w:color w:val="000000"/>
                <w:sz w:val="17"/>
              </w:rPr>
              <w:t>Cleaning&amp;EDA planning</w:t>
            </w:r>
          </w:p>
        </w:tc>
        <w:tc>
          <w:tcPr>
            <w:tcW w:w="5767" w:type="dxa"/>
            <w:tcBorders/>
            <w:tcMar>
              <w:top w:w="80" w:type="dxa"/>
              <w:bottom w:w="80" w:type="dxa"/>
            </w:tcMar>
            <w:vAlign w:val="center"/>
          </w:tcPr>
          <w:p w14:paraId="028B6E88">
            <w:pPr>
              <w:pStyle w:val="style0"/>
              <w:rPr/>
            </w:pPr>
            <w:r>
              <w:rPr>
                <w:b w:val="false"/>
                <w:color w:val="000000"/>
                <w:sz w:val="17"/>
              </w:rPr>
              <w:t>Quality rules, missingness, duplicates, distributions, class balance</w:t>
            </w:r>
          </w:p>
        </w:tc>
        <w:tc>
          <w:tcPr>
            <w:tcW w:w="1091" w:type="dxa"/>
            <w:tcBorders/>
            <w:tcMar>
              <w:top w:w="80" w:type="dxa"/>
              <w:bottom w:w="80" w:type="dxa"/>
            </w:tcMar>
            <w:vAlign w:val="center"/>
          </w:tcPr>
          <w:p w14:paraId="E768E808">
            <w:pPr>
              <w:pStyle w:val="style0"/>
              <w:rPr/>
            </w:pPr>
            <w:r>
              <w:rPr>
                <w:b w:val="false"/>
                <w:color w:val="000000"/>
                <w:sz w:val="17"/>
              </w:rPr>
              <w:t>6</w:t>
            </w:r>
          </w:p>
        </w:tc>
      </w:tr>
      <w:tr w14:paraId="956F77DB">
        <w:tblPrEx/>
        <w:trPr>
          <w:trHeight w:val="505" w:hRule="atLeast"/>
          <w:jc w:val="center"/>
        </w:trPr>
        <w:tc>
          <w:tcPr>
            <w:tcW w:w="935" w:type="dxa"/>
            <w:tcBorders/>
            <w:tcMar>
              <w:top w:w="80" w:type="dxa"/>
              <w:bottom w:w="80" w:type="dxa"/>
            </w:tcMar>
            <w:vAlign w:val="center"/>
          </w:tcPr>
          <w:p w14:paraId="FE79B2F5">
            <w:pPr>
              <w:pStyle w:val="style0"/>
              <w:rPr/>
            </w:pPr>
            <w:r>
              <w:rPr>
                <w:b w:val="false"/>
                <w:color w:val="000000"/>
                <w:sz w:val="17"/>
              </w:rPr>
              <w:t>4</w:t>
            </w:r>
          </w:p>
        </w:tc>
        <w:tc>
          <w:tcPr>
            <w:tcW w:w="2805" w:type="dxa"/>
            <w:tcBorders/>
            <w:tcMar>
              <w:top w:w="80" w:type="dxa"/>
              <w:bottom w:w="80" w:type="dxa"/>
            </w:tcMar>
            <w:vAlign w:val="center"/>
          </w:tcPr>
          <w:p w14:paraId="78CD6A80">
            <w:pPr>
              <w:pStyle w:val="style0"/>
              <w:rPr/>
            </w:pPr>
            <w:r>
              <w:rPr>
                <w:b w:val="false"/>
                <w:color w:val="000000"/>
                <w:sz w:val="17"/>
              </w:rPr>
              <w:t>Feature engineering</w:t>
            </w:r>
          </w:p>
        </w:tc>
        <w:tc>
          <w:tcPr>
            <w:tcW w:w="5767" w:type="dxa"/>
            <w:tcBorders/>
            <w:tcMar>
              <w:top w:w="80" w:type="dxa"/>
              <w:bottom w:w="80" w:type="dxa"/>
            </w:tcMar>
            <w:vAlign w:val="center"/>
          </w:tcPr>
          <w:p w14:paraId="BBF40372">
            <w:pPr>
              <w:pStyle w:val="style0"/>
              <w:rPr/>
            </w:pPr>
            <w:r>
              <w:rPr>
                <w:b w:val="false"/>
                <w:color w:val="000000"/>
                <w:sz w:val="17"/>
              </w:rPr>
              <w:t>Candidate derived variables and preprocessing strategy</w:t>
            </w:r>
          </w:p>
        </w:tc>
        <w:tc>
          <w:tcPr>
            <w:tcW w:w="1091" w:type="dxa"/>
            <w:tcBorders/>
            <w:tcMar>
              <w:top w:w="80" w:type="dxa"/>
              <w:bottom w:w="80" w:type="dxa"/>
            </w:tcMar>
            <w:vAlign w:val="center"/>
          </w:tcPr>
          <w:p w14:paraId="D18DAF1C">
            <w:pPr>
              <w:pStyle w:val="style0"/>
              <w:rPr/>
            </w:pPr>
            <w:r>
              <w:rPr>
                <w:b w:val="false"/>
                <w:color w:val="000000"/>
                <w:sz w:val="17"/>
              </w:rPr>
              <w:t>4</w:t>
            </w:r>
          </w:p>
        </w:tc>
      </w:tr>
      <w:tr w14:paraId="F9A7357D">
        <w:tblPrEx/>
        <w:trPr>
          <w:trHeight w:val="505" w:hRule="atLeast"/>
          <w:jc w:val="center"/>
        </w:trPr>
        <w:tc>
          <w:tcPr>
            <w:tcW w:w="935" w:type="dxa"/>
            <w:tcBorders/>
            <w:tcMar>
              <w:top w:w="80" w:type="dxa"/>
              <w:bottom w:w="80" w:type="dxa"/>
            </w:tcMar>
            <w:vAlign w:val="center"/>
          </w:tcPr>
          <w:p w14:paraId="51A06CE1">
            <w:pPr>
              <w:pStyle w:val="style0"/>
              <w:rPr/>
            </w:pPr>
            <w:r>
              <w:rPr>
                <w:b w:val="false"/>
                <w:color w:val="000000"/>
                <w:sz w:val="17"/>
              </w:rPr>
              <w:t>5</w:t>
            </w:r>
          </w:p>
        </w:tc>
        <w:tc>
          <w:tcPr>
            <w:tcW w:w="2805" w:type="dxa"/>
            <w:tcBorders/>
            <w:tcMar>
              <w:top w:w="80" w:type="dxa"/>
              <w:bottom w:w="80" w:type="dxa"/>
            </w:tcMar>
            <w:vAlign w:val="center"/>
          </w:tcPr>
          <w:p w14:paraId="A1ACA48D">
            <w:pPr>
              <w:pStyle w:val="style0"/>
              <w:rPr/>
            </w:pPr>
            <w:r>
              <w:rPr>
                <w:b w:val="false"/>
                <w:color w:val="000000"/>
                <w:sz w:val="17"/>
              </w:rPr>
              <w:t>Model development</w:t>
            </w:r>
          </w:p>
        </w:tc>
        <w:tc>
          <w:tcPr>
            <w:tcW w:w="5767" w:type="dxa"/>
            <w:tcBorders/>
            <w:tcMar>
              <w:top w:w="80" w:type="dxa"/>
              <w:bottom w:w="80" w:type="dxa"/>
            </w:tcMar>
            <w:vAlign w:val="center"/>
          </w:tcPr>
          <w:p w14:paraId="50394D59">
            <w:pPr>
              <w:pStyle w:val="style0"/>
              <w:rPr/>
            </w:pPr>
            <w:r>
              <w:rPr>
                <w:b w:val="false"/>
                <w:color w:val="000000"/>
                <w:sz w:val="17"/>
              </w:rPr>
              <w:t>Baseline, candidate models, training pipeline</w:t>
            </w:r>
          </w:p>
        </w:tc>
        <w:tc>
          <w:tcPr>
            <w:tcW w:w="1091" w:type="dxa"/>
            <w:tcBorders/>
            <w:tcMar>
              <w:top w:w="80" w:type="dxa"/>
              <w:bottom w:w="80" w:type="dxa"/>
            </w:tcMar>
            <w:vAlign w:val="center"/>
          </w:tcPr>
          <w:p w14:paraId="6FD1FD1E">
            <w:pPr>
              <w:pStyle w:val="style0"/>
              <w:rPr/>
            </w:pPr>
            <w:r>
              <w:rPr>
                <w:b w:val="false"/>
                <w:color w:val="000000"/>
                <w:sz w:val="17"/>
              </w:rPr>
              <w:t>6</w:t>
            </w:r>
          </w:p>
        </w:tc>
      </w:tr>
      <w:tr w14:paraId="3B226BE7">
        <w:tblPrEx/>
        <w:trPr>
          <w:trHeight w:val="505" w:hRule="atLeast"/>
          <w:jc w:val="center"/>
        </w:trPr>
        <w:tc>
          <w:tcPr>
            <w:tcW w:w="935" w:type="dxa"/>
            <w:tcBorders/>
            <w:tcMar>
              <w:top w:w="80" w:type="dxa"/>
              <w:bottom w:w="80" w:type="dxa"/>
            </w:tcMar>
            <w:vAlign w:val="center"/>
          </w:tcPr>
          <w:p w14:paraId="56E07494">
            <w:pPr>
              <w:pStyle w:val="style0"/>
              <w:rPr/>
            </w:pPr>
            <w:r>
              <w:rPr>
                <w:b w:val="false"/>
                <w:color w:val="000000"/>
                <w:sz w:val="17"/>
              </w:rPr>
              <w:t>6</w:t>
            </w:r>
          </w:p>
        </w:tc>
        <w:tc>
          <w:tcPr>
            <w:tcW w:w="2805" w:type="dxa"/>
            <w:tcBorders/>
            <w:tcMar>
              <w:top w:w="80" w:type="dxa"/>
              <w:bottom w:w="80" w:type="dxa"/>
            </w:tcMar>
            <w:vAlign w:val="center"/>
          </w:tcPr>
          <w:p w14:paraId="D6FA0DDA">
            <w:pPr>
              <w:pStyle w:val="style0"/>
              <w:rPr/>
            </w:pPr>
            <w:r>
              <w:rPr>
                <w:b w:val="false"/>
                <w:color w:val="000000"/>
                <w:sz w:val="17"/>
              </w:rPr>
              <w:t>Evaluation&amp;interpretation</w:t>
            </w:r>
          </w:p>
        </w:tc>
        <w:tc>
          <w:tcPr>
            <w:tcW w:w="5767" w:type="dxa"/>
            <w:tcBorders/>
            <w:tcMar>
              <w:top w:w="80" w:type="dxa"/>
              <w:bottom w:w="80" w:type="dxa"/>
            </w:tcMar>
            <w:vAlign w:val="center"/>
          </w:tcPr>
          <w:p w14:paraId="06453C49">
            <w:pPr>
              <w:pStyle w:val="style0"/>
              <w:rPr/>
            </w:pPr>
            <w:r>
              <w:rPr>
                <w:b w:val="false"/>
                <w:color w:val="000000"/>
                <w:sz w:val="17"/>
              </w:rPr>
              <w:t>Metrics, confusion matrix, error analysis, model comparison</w:t>
            </w:r>
          </w:p>
        </w:tc>
        <w:tc>
          <w:tcPr>
            <w:tcW w:w="1091" w:type="dxa"/>
            <w:tcBorders/>
            <w:tcMar>
              <w:top w:w="80" w:type="dxa"/>
              <w:bottom w:w="80" w:type="dxa"/>
            </w:tcMar>
            <w:vAlign w:val="center"/>
          </w:tcPr>
          <w:p w14:paraId="C44F29BA">
            <w:pPr>
              <w:pStyle w:val="style0"/>
              <w:rPr/>
            </w:pPr>
            <w:r>
              <w:rPr>
                <w:b w:val="false"/>
                <w:color w:val="000000"/>
                <w:sz w:val="17"/>
              </w:rPr>
              <w:t>5</w:t>
            </w:r>
          </w:p>
        </w:tc>
      </w:tr>
      <w:tr w14:paraId="11CFADD6">
        <w:tblPrEx/>
        <w:trPr>
          <w:trHeight w:val="505" w:hRule="atLeast"/>
          <w:jc w:val="center"/>
        </w:trPr>
        <w:tc>
          <w:tcPr>
            <w:tcW w:w="935" w:type="dxa"/>
            <w:tcBorders/>
            <w:tcMar>
              <w:top w:w="80" w:type="dxa"/>
              <w:bottom w:w="80" w:type="dxa"/>
            </w:tcMar>
            <w:vAlign w:val="center"/>
          </w:tcPr>
          <w:p w14:paraId="72340349">
            <w:pPr>
              <w:pStyle w:val="style0"/>
              <w:rPr/>
            </w:pPr>
            <w:r>
              <w:rPr>
                <w:b w:val="false"/>
                <w:color w:val="000000"/>
                <w:sz w:val="17"/>
              </w:rPr>
              <w:t>7</w:t>
            </w:r>
          </w:p>
        </w:tc>
        <w:tc>
          <w:tcPr>
            <w:tcW w:w="2805" w:type="dxa"/>
            <w:tcBorders/>
            <w:tcMar>
              <w:top w:w="80" w:type="dxa"/>
              <w:bottom w:w="80" w:type="dxa"/>
            </w:tcMar>
            <w:vAlign w:val="center"/>
          </w:tcPr>
          <w:p w14:paraId="C586144B">
            <w:pPr>
              <w:pStyle w:val="style0"/>
              <w:rPr/>
            </w:pPr>
            <w:r>
              <w:rPr>
                <w:b w:val="false"/>
                <w:color w:val="000000"/>
                <w:sz w:val="17"/>
              </w:rPr>
              <w:t>Documentation&amp;presentation</w:t>
            </w:r>
          </w:p>
        </w:tc>
        <w:tc>
          <w:tcPr>
            <w:tcW w:w="5767" w:type="dxa"/>
            <w:tcBorders/>
            <w:tcMar>
              <w:top w:w="80" w:type="dxa"/>
              <w:bottom w:w="80" w:type="dxa"/>
            </w:tcMar>
            <w:vAlign w:val="center"/>
          </w:tcPr>
          <w:p w14:paraId="DEC71DF0">
            <w:pPr>
              <w:pStyle w:val="style0"/>
              <w:rPr/>
            </w:pPr>
            <w:r>
              <w:rPr>
                <w:b w:val="false"/>
                <w:color w:val="000000"/>
                <w:sz w:val="17"/>
              </w:rPr>
              <w:t>Report, diagrams, conclusions, limitations, reproducibility notes</w:t>
            </w:r>
          </w:p>
        </w:tc>
        <w:tc>
          <w:tcPr>
            <w:tcW w:w="1091" w:type="dxa"/>
            <w:tcBorders/>
            <w:tcMar>
              <w:top w:w="80" w:type="dxa"/>
              <w:bottom w:w="80" w:type="dxa"/>
            </w:tcMar>
            <w:vAlign w:val="center"/>
          </w:tcPr>
          <w:p w14:paraId="121A8E1E">
            <w:pPr>
              <w:pStyle w:val="style0"/>
              <w:rPr/>
            </w:pPr>
            <w:r>
              <w:rPr>
                <w:b w:val="false"/>
                <w:color w:val="000000"/>
                <w:sz w:val="17"/>
              </w:rPr>
              <w:t>5</w:t>
            </w:r>
          </w:p>
        </w:tc>
      </w:tr>
    </w:tbl>
    <w:p w14:paraId="5DD0B1F7">
      <w:pPr>
        <w:pStyle w:val="style0"/>
        <w:rPr/>
      </w:pPr>
    </w:p>
    <w:p w14:paraId="D0B9B76C">
      <w:pPr>
        <w:pStyle w:val="style0"/>
        <w:rPr>
          <w:b/>
        </w:rPr>
      </w:pPr>
      <w:r>
        <w:rPr>
          <w:b/>
        </w:rPr>
        <w:t>Total planned effort: 33 hours.</w:t>
      </w:r>
    </w:p>
    <w:p w14:paraId="96FDFDF0">
      <w:pPr>
        <w:pStyle w:val="style0"/>
        <w:rPr/>
      </w:pPr>
    </w:p>
    <w:p w14:paraId="0FBE7A2E">
      <w:pPr>
        <w:pStyle w:val="style0"/>
        <w:rPr/>
      </w:pPr>
    </w:p>
    <w:p w14:paraId="F23F51E4">
      <w:pPr>
        <w:pStyle w:val="style1"/>
        <w:spacing w:before="200" w:after="100"/>
        <w:rPr/>
      </w:pPr>
      <w:r>
        <w:t>7. Tools, Technologies, and Python Libraries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48"/>
        <w:gridCol w:w="2880"/>
        <w:gridCol w:w="4464"/>
      </w:tblGrid>
      <w:tr w14:paraId="ADCA81EA">
        <w:trPr>
          <w:jc w:val="center"/>
        </w:trPr>
        <w:tc>
          <w:tcPr>
            <w:tcW w:w="2448" w:type="dxa"/>
            <w:tcBorders/>
            <w:shd w:val="clear" w:color="auto" w:fill="1f4e78"/>
            <w:tcMar>
              <w:top w:w="80" w:type="dxa"/>
              <w:bottom w:w="80" w:type="dxa"/>
            </w:tcMar>
            <w:vAlign w:val="center"/>
          </w:tcPr>
          <w:p w14:paraId="FACE20EF">
            <w:pPr>
              <w:pStyle w:val="style0"/>
              <w:rPr/>
            </w:pPr>
            <w:r>
              <w:rPr>
                <w:b/>
                <w:color w:val="ffffff"/>
                <w:sz w:val="18"/>
              </w:rPr>
              <w:t>Tool / Library</w:t>
            </w:r>
          </w:p>
        </w:tc>
        <w:tc>
          <w:tcPr>
            <w:tcW w:w="2880" w:type="dxa"/>
            <w:tcBorders/>
            <w:shd w:val="clear" w:color="auto" w:fill="1f4e78"/>
            <w:tcMar>
              <w:top w:w="80" w:type="dxa"/>
              <w:bottom w:w="80" w:type="dxa"/>
            </w:tcMar>
            <w:vAlign w:val="center"/>
          </w:tcPr>
          <w:p w14:paraId="9ED65C69">
            <w:pPr>
              <w:pStyle w:val="style0"/>
              <w:rPr/>
            </w:pPr>
            <w:r>
              <w:rPr>
                <w:b/>
                <w:color w:val="ffffff"/>
                <w:sz w:val="18"/>
              </w:rPr>
              <w:t>Role</w:t>
            </w:r>
          </w:p>
        </w:tc>
        <w:tc>
          <w:tcPr>
            <w:tcW w:w="4464" w:type="dxa"/>
            <w:tcBorders/>
            <w:shd w:val="clear" w:color="auto" w:fill="1f4e78"/>
            <w:tcMar>
              <w:top w:w="80" w:type="dxa"/>
              <w:bottom w:w="80" w:type="dxa"/>
            </w:tcMar>
            <w:vAlign w:val="center"/>
          </w:tcPr>
          <w:p w14:paraId="0246A5F6">
            <w:pPr>
              <w:pStyle w:val="style0"/>
              <w:rPr/>
            </w:pPr>
            <w:r>
              <w:rPr>
                <w:b/>
                <w:color w:val="ffffff"/>
                <w:sz w:val="18"/>
              </w:rPr>
              <w:t>Planned use</w:t>
            </w:r>
          </w:p>
        </w:tc>
      </w:tr>
      <w:tr w14:paraId="1379FB64">
        <w:tblPrEx/>
        <w:trPr>
          <w:jc w:val="center"/>
        </w:trPr>
        <w:tc>
          <w:tcPr>
            <w:tcW w:w="2448" w:type="dxa"/>
            <w:tcBorders/>
            <w:tcMar>
              <w:top w:w="80" w:type="dxa"/>
              <w:bottom w:w="80" w:type="dxa"/>
            </w:tcMar>
            <w:vAlign w:val="center"/>
          </w:tcPr>
          <w:p w14:paraId="81F74AD3">
            <w:pPr>
              <w:pStyle w:val="style0"/>
              <w:rPr/>
            </w:pPr>
            <w:r>
              <w:rPr>
                <w:b w:val="false"/>
                <w:color w:val="000000"/>
                <w:sz w:val="17"/>
              </w:rPr>
              <w:t>Python</w:t>
            </w:r>
          </w:p>
        </w:tc>
        <w:tc>
          <w:tcPr>
            <w:tcW w:w="2880" w:type="dxa"/>
            <w:tcBorders/>
            <w:tcMar>
              <w:top w:w="80" w:type="dxa"/>
              <w:bottom w:w="80" w:type="dxa"/>
            </w:tcMar>
            <w:vAlign w:val="center"/>
          </w:tcPr>
          <w:p w14:paraId="65B3E91D">
            <w:pPr>
              <w:pStyle w:val="style0"/>
              <w:rPr/>
            </w:pPr>
            <w:r>
              <w:rPr>
                <w:b w:val="false"/>
                <w:color w:val="000000"/>
                <w:sz w:val="17"/>
              </w:rPr>
              <w:t>Primary programming language</w:t>
            </w:r>
          </w:p>
        </w:tc>
        <w:tc>
          <w:tcPr>
            <w:tcW w:w="4464" w:type="dxa"/>
            <w:tcBorders/>
            <w:tcMar>
              <w:top w:w="80" w:type="dxa"/>
              <w:bottom w:w="80" w:type="dxa"/>
            </w:tcMar>
            <w:vAlign w:val="center"/>
          </w:tcPr>
          <w:p w14:paraId="67EC3F73">
            <w:pPr>
              <w:pStyle w:val="style0"/>
              <w:rPr/>
            </w:pPr>
            <w:r>
              <w:rPr>
                <w:b w:val="false"/>
                <w:color w:val="000000"/>
                <w:sz w:val="17"/>
              </w:rPr>
              <w:t>Data processing, EDA, modeling</w:t>
            </w:r>
          </w:p>
        </w:tc>
      </w:tr>
      <w:tr w14:paraId="E6418999">
        <w:tblPrEx/>
        <w:trPr>
          <w:jc w:val="center"/>
        </w:trPr>
        <w:tc>
          <w:tcPr>
            <w:tcW w:w="2448" w:type="dxa"/>
            <w:tcBorders/>
            <w:tcMar>
              <w:top w:w="80" w:type="dxa"/>
              <w:bottom w:w="80" w:type="dxa"/>
            </w:tcMar>
            <w:vAlign w:val="center"/>
          </w:tcPr>
          <w:p w14:paraId="3EA612D1">
            <w:pPr>
              <w:pStyle w:val="style0"/>
              <w:rPr/>
            </w:pPr>
            <w:r>
              <w:rPr>
                <w:b w:val="false"/>
                <w:color w:val="000000"/>
                <w:sz w:val="17"/>
              </w:rPr>
              <w:t>Jupyter Notebook / VS Code</w:t>
            </w:r>
          </w:p>
        </w:tc>
        <w:tc>
          <w:tcPr>
            <w:tcW w:w="2880" w:type="dxa"/>
            <w:tcBorders/>
            <w:tcMar>
              <w:top w:w="80" w:type="dxa"/>
              <w:bottom w:w="80" w:type="dxa"/>
            </w:tcMar>
            <w:vAlign w:val="center"/>
          </w:tcPr>
          <w:p w14:paraId="362CD3EA">
            <w:pPr>
              <w:pStyle w:val="style0"/>
              <w:rPr/>
            </w:pPr>
            <w:r>
              <w:rPr>
                <w:b w:val="false"/>
                <w:color w:val="000000"/>
                <w:sz w:val="17"/>
              </w:rPr>
              <w:t>Development environment</w:t>
            </w:r>
          </w:p>
        </w:tc>
        <w:tc>
          <w:tcPr>
            <w:tcW w:w="4464" w:type="dxa"/>
            <w:tcBorders/>
            <w:tcMar>
              <w:top w:w="80" w:type="dxa"/>
              <w:bottom w:w="80" w:type="dxa"/>
            </w:tcMar>
            <w:vAlign w:val="center"/>
          </w:tcPr>
          <w:p w14:paraId="9460057D">
            <w:pPr>
              <w:pStyle w:val="style0"/>
              <w:rPr/>
            </w:pPr>
            <w:r>
              <w:rPr>
                <w:b w:val="false"/>
                <w:color w:val="000000"/>
                <w:sz w:val="17"/>
              </w:rPr>
              <w:t>Exploration, experimentation, documentation</w:t>
            </w:r>
          </w:p>
        </w:tc>
      </w:tr>
      <w:tr w14:paraId="B3A0283B">
        <w:tblPrEx/>
        <w:trPr>
          <w:jc w:val="center"/>
        </w:trPr>
        <w:tc>
          <w:tcPr>
            <w:tcW w:w="2448" w:type="dxa"/>
            <w:tcBorders/>
            <w:tcMar>
              <w:top w:w="80" w:type="dxa"/>
              <w:bottom w:w="80" w:type="dxa"/>
            </w:tcMar>
            <w:vAlign w:val="center"/>
          </w:tcPr>
          <w:p w14:paraId="DD67E39C">
            <w:pPr>
              <w:pStyle w:val="style0"/>
              <w:rPr/>
            </w:pPr>
            <w:r>
              <w:rPr>
                <w:b w:val="false"/>
                <w:color w:val="000000"/>
                <w:sz w:val="17"/>
              </w:rPr>
              <w:t>pandas</w:t>
            </w:r>
          </w:p>
        </w:tc>
        <w:tc>
          <w:tcPr>
            <w:tcW w:w="2880" w:type="dxa"/>
            <w:tcBorders/>
            <w:tcMar>
              <w:top w:w="80" w:type="dxa"/>
              <w:bottom w:w="80" w:type="dxa"/>
            </w:tcMar>
            <w:vAlign w:val="center"/>
          </w:tcPr>
          <w:p w14:paraId="872B6B78">
            <w:pPr>
              <w:pStyle w:val="style0"/>
              <w:rPr/>
            </w:pPr>
            <w:r>
              <w:rPr>
                <w:b w:val="false"/>
                <w:color w:val="000000"/>
                <w:sz w:val="17"/>
              </w:rPr>
              <w:t>Tabular data processing</w:t>
            </w:r>
          </w:p>
        </w:tc>
        <w:tc>
          <w:tcPr>
            <w:tcW w:w="4464" w:type="dxa"/>
            <w:tcBorders/>
            <w:tcMar>
              <w:top w:w="80" w:type="dxa"/>
              <w:bottom w:w="80" w:type="dxa"/>
            </w:tcMar>
            <w:vAlign w:val="center"/>
          </w:tcPr>
          <w:p w14:paraId="693816F8">
            <w:pPr>
              <w:pStyle w:val="style0"/>
              <w:rPr/>
            </w:pPr>
            <w:r>
              <w:rPr>
                <w:b w:val="false"/>
                <w:color w:val="000000"/>
                <w:sz w:val="17"/>
              </w:rPr>
              <w:t>Loading, cleaning, transformation</w:t>
            </w:r>
          </w:p>
        </w:tc>
      </w:tr>
      <w:tr w14:paraId="3C17A8F6">
        <w:tblPrEx/>
        <w:trPr>
          <w:jc w:val="center"/>
        </w:trPr>
        <w:tc>
          <w:tcPr>
            <w:tcW w:w="2448" w:type="dxa"/>
            <w:tcBorders/>
            <w:tcMar>
              <w:top w:w="80" w:type="dxa"/>
              <w:bottom w:w="80" w:type="dxa"/>
            </w:tcMar>
            <w:vAlign w:val="center"/>
          </w:tcPr>
          <w:p w14:paraId="78EF296B">
            <w:pPr>
              <w:pStyle w:val="style0"/>
              <w:rPr/>
            </w:pPr>
            <w:r>
              <w:rPr>
                <w:b w:val="false"/>
                <w:color w:val="000000"/>
                <w:sz w:val="17"/>
              </w:rPr>
              <w:t>NumPy</w:t>
            </w:r>
          </w:p>
        </w:tc>
        <w:tc>
          <w:tcPr>
            <w:tcW w:w="2880" w:type="dxa"/>
            <w:tcBorders/>
            <w:tcMar>
              <w:top w:w="80" w:type="dxa"/>
              <w:bottom w:w="80" w:type="dxa"/>
            </w:tcMar>
            <w:vAlign w:val="center"/>
          </w:tcPr>
          <w:p w14:paraId="73E51313">
            <w:pPr>
              <w:pStyle w:val="style0"/>
              <w:rPr/>
            </w:pPr>
            <w:r>
              <w:rPr>
                <w:b w:val="false"/>
                <w:color w:val="000000"/>
                <w:sz w:val="17"/>
              </w:rPr>
              <w:t>Numerical computing</w:t>
            </w:r>
          </w:p>
        </w:tc>
        <w:tc>
          <w:tcPr>
            <w:tcW w:w="4464" w:type="dxa"/>
            <w:tcBorders/>
            <w:tcMar>
              <w:top w:w="80" w:type="dxa"/>
              <w:bottom w:w="80" w:type="dxa"/>
            </w:tcMar>
            <w:vAlign w:val="center"/>
          </w:tcPr>
          <w:p w14:paraId="90F84A89">
            <w:pPr>
              <w:pStyle w:val="style0"/>
              <w:rPr/>
            </w:pPr>
            <w:r>
              <w:rPr>
                <w:b w:val="false"/>
                <w:color w:val="000000"/>
                <w:sz w:val="17"/>
              </w:rPr>
              <w:t>Arrays, numerical operations</w:t>
            </w:r>
          </w:p>
        </w:tc>
      </w:tr>
      <w:tr w14:paraId="FEF4E09B">
        <w:tblPrEx/>
        <w:trPr>
          <w:jc w:val="center"/>
        </w:trPr>
        <w:tc>
          <w:tcPr>
            <w:tcW w:w="2448" w:type="dxa"/>
            <w:tcBorders/>
            <w:tcMar>
              <w:top w:w="80" w:type="dxa"/>
              <w:bottom w:w="80" w:type="dxa"/>
            </w:tcMar>
            <w:vAlign w:val="center"/>
          </w:tcPr>
          <w:p w14:paraId="22F5EC4D">
            <w:pPr>
              <w:pStyle w:val="style0"/>
              <w:rPr/>
            </w:pPr>
            <w:r>
              <w:rPr>
                <w:b w:val="false"/>
                <w:color w:val="000000"/>
                <w:sz w:val="17"/>
              </w:rPr>
              <w:t>Matplotlib</w:t>
            </w:r>
          </w:p>
        </w:tc>
        <w:tc>
          <w:tcPr>
            <w:tcW w:w="2880" w:type="dxa"/>
            <w:tcBorders/>
            <w:tcMar>
              <w:top w:w="80" w:type="dxa"/>
              <w:bottom w:w="80" w:type="dxa"/>
            </w:tcMar>
            <w:vAlign w:val="center"/>
          </w:tcPr>
          <w:p w14:paraId="9BE3466F">
            <w:pPr>
              <w:pStyle w:val="style0"/>
              <w:rPr/>
            </w:pPr>
            <w:r>
              <w:rPr>
                <w:b w:val="false"/>
                <w:color w:val="000000"/>
                <w:sz w:val="17"/>
              </w:rPr>
              <w:t>Visualization</w:t>
            </w:r>
          </w:p>
        </w:tc>
        <w:tc>
          <w:tcPr>
            <w:tcW w:w="4464" w:type="dxa"/>
            <w:tcBorders/>
            <w:tcMar>
              <w:top w:w="80" w:type="dxa"/>
              <w:bottom w:w="80" w:type="dxa"/>
            </w:tcMar>
            <w:vAlign w:val="center"/>
          </w:tcPr>
          <w:p w14:paraId="D050C82C">
            <w:pPr>
              <w:pStyle w:val="style0"/>
              <w:rPr/>
            </w:pPr>
            <w:r>
              <w:rPr>
                <w:b w:val="false"/>
                <w:color w:val="000000"/>
                <w:sz w:val="17"/>
              </w:rPr>
              <w:t>Histograms, boxplots, charts</w:t>
            </w:r>
          </w:p>
        </w:tc>
      </w:tr>
      <w:tr w14:paraId="5A2BF22C">
        <w:tblPrEx/>
        <w:trPr>
          <w:jc w:val="center"/>
        </w:trPr>
        <w:tc>
          <w:tcPr>
            <w:tcW w:w="2448" w:type="dxa"/>
            <w:tcBorders/>
            <w:tcMar>
              <w:top w:w="80" w:type="dxa"/>
              <w:bottom w:w="80" w:type="dxa"/>
            </w:tcMar>
            <w:vAlign w:val="center"/>
          </w:tcPr>
          <w:p w14:paraId="9624B313">
            <w:pPr>
              <w:pStyle w:val="style0"/>
              <w:rPr/>
            </w:pPr>
            <w:r>
              <w:rPr>
                <w:b w:val="false"/>
                <w:color w:val="000000"/>
                <w:sz w:val="17"/>
              </w:rPr>
              <w:t>Seaborn</w:t>
            </w:r>
          </w:p>
        </w:tc>
        <w:tc>
          <w:tcPr>
            <w:tcW w:w="2880" w:type="dxa"/>
            <w:tcBorders/>
            <w:tcMar>
              <w:top w:w="80" w:type="dxa"/>
              <w:bottom w:w="80" w:type="dxa"/>
            </w:tcMar>
            <w:vAlign w:val="center"/>
          </w:tcPr>
          <w:p w14:paraId="B645A529">
            <w:pPr>
              <w:pStyle w:val="style0"/>
              <w:rPr/>
            </w:pPr>
            <w:r>
              <w:rPr>
                <w:b w:val="false"/>
                <w:color w:val="000000"/>
                <w:sz w:val="17"/>
              </w:rPr>
              <w:t>Statistical visualization</w:t>
            </w:r>
          </w:p>
        </w:tc>
        <w:tc>
          <w:tcPr>
            <w:tcW w:w="4464" w:type="dxa"/>
            <w:tcBorders/>
            <w:tcMar>
              <w:top w:w="80" w:type="dxa"/>
              <w:bottom w:w="80" w:type="dxa"/>
            </w:tcMar>
            <w:vAlign w:val="center"/>
          </w:tcPr>
          <w:p w14:paraId="80E4D794">
            <w:pPr>
              <w:pStyle w:val="style0"/>
              <w:rPr/>
            </w:pPr>
            <w:r>
              <w:rPr>
                <w:b w:val="false"/>
                <w:color w:val="000000"/>
                <w:sz w:val="17"/>
              </w:rPr>
              <w:t>Correlation heatmaps and grouped plots</w:t>
            </w:r>
          </w:p>
        </w:tc>
      </w:tr>
      <w:tr w14:paraId="F1AA606A">
        <w:tblPrEx/>
        <w:trPr>
          <w:jc w:val="center"/>
        </w:trPr>
        <w:tc>
          <w:tcPr>
            <w:tcW w:w="2448" w:type="dxa"/>
            <w:tcBorders/>
            <w:tcMar>
              <w:top w:w="80" w:type="dxa"/>
              <w:bottom w:w="80" w:type="dxa"/>
            </w:tcMar>
            <w:vAlign w:val="center"/>
          </w:tcPr>
          <w:p w14:paraId="FB3A0BA1">
            <w:pPr>
              <w:pStyle w:val="style0"/>
              <w:rPr/>
            </w:pPr>
            <w:r>
              <w:rPr>
                <w:b w:val="false"/>
                <w:color w:val="000000"/>
                <w:sz w:val="17"/>
              </w:rPr>
              <w:t>scikit-learn</w:t>
            </w:r>
          </w:p>
        </w:tc>
        <w:tc>
          <w:tcPr>
            <w:tcW w:w="2880" w:type="dxa"/>
            <w:tcBorders/>
            <w:tcMar>
              <w:top w:w="80" w:type="dxa"/>
              <w:bottom w:w="80" w:type="dxa"/>
            </w:tcMar>
            <w:vAlign w:val="center"/>
          </w:tcPr>
          <w:p w14:paraId="BEBFB3BE">
            <w:pPr>
              <w:pStyle w:val="style0"/>
              <w:rPr/>
            </w:pPr>
            <w:r>
              <w:rPr>
                <w:b w:val="false"/>
                <w:color w:val="000000"/>
                <w:sz w:val="17"/>
              </w:rPr>
              <w:t>Machine learning</w:t>
            </w:r>
          </w:p>
        </w:tc>
        <w:tc>
          <w:tcPr>
            <w:tcW w:w="4464" w:type="dxa"/>
            <w:tcBorders/>
            <w:tcMar>
              <w:top w:w="80" w:type="dxa"/>
              <w:bottom w:w="80" w:type="dxa"/>
            </w:tcMar>
            <w:vAlign w:val="center"/>
          </w:tcPr>
          <w:p w14:paraId="84FF1F79">
            <w:pPr>
              <w:pStyle w:val="style0"/>
              <w:rPr/>
            </w:pPr>
            <w:r>
              <w:rPr>
                <w:b w:val="false"/>
                <w:color w:val="000000"/>
                <w:sz w:val="17"/>
              </w:rPr>
              <w:t>Splitting, preprocessing, models, metrics, pipelines</w:t>
            </w:r>
          </w:p>
        </w:tc>
      </w:tr>
      <w:tr w14:paraId="098CC6FE">
        <w:tblPrEx/>
        <w:trPr>
          <w:jc w:val="center"/>
        </w:trPr>
        <w:tc>
          <w:tcPr>
            <w:tcW w:w="2448" w:type="dxa"/>
            <w:tcBorders/>
            <w:tcMar>
              <w:top w:w="80" w:type="dxa"/>
              <w:bottom w:w="80" w:type="dxa"/>
            </w:tcMar>
            <w:vAlign w:val="center"/>
          </w:tcPr>
          <w:p w14:paraId="0AA155D7">
            <w:pPr>
              <w:pStyle w:val="style0"/>
              <w:rPr/>
            </w:pPr>
            <w:r>
              <w:rPr>
                <w:b w:val="false"/>
                <w:color w:val="000000"/>
                <w:sz w:val="17"/>
              </w:rPr>
              <w:t>SciPy (optional)</w:t>
            </w:r>
          </w:p>
        </w:tc>
        <w:tc>
          <w:tcPr>
            <w:tcW w:w="2880" w:type="dxa"/>
            <w:tcBorders/>
            <w:tcMar>
              <w:top w:w="80" w:type="dxa"/>
              <w:bottom w:w="80" w:type="dxa"/>
            </w:tcMar>
            <w:vAlign w:val="center"/>
          </w:tcPr>
          <w:p w14:paraId="AF19220B">
            <w:pPr>
              <w:pStyle w:val="style0"/>
              <w:rPr/>
            </w:pPr>
            <w:r>
              <w:rPr>
                <w:b w:val="false"/>
                <w:color w:val="000000"/>
                <w:sz w:val="17"/>
              </w:rPr>
              <w:t>Scientific computing</w:t>
            </w:r>
          </w:p>
        </w:tc>
        <w:tc>
          <w:tcPr>
            <w:tcW w:w="4464" w:type="dxa"/>
            <w:tcBorders/>
            <w:tcMar>
              <w:top w:w="80" w:type="dxa"/>
              <w:bottom w:w="80" w:type="dxa"/>
            </w:tcMar>
            <w:vAlign w:val="center"/>
          </w:tcPr>
          <w:p w14:paraId="05E99492">
            <w:pPr>
              <w:pStyle w:val="style0"/>
              <w:rPr/>
            </w:pPr>
            <w:r>
              <w:rPr>
                <w:b w:val="false"/>
                <w:color w:val="000000"/>
                <w:sz w:val="17"/>
              </w:rPr>
              <w:t>Statistical utilities where required</w:t>
            </w:r>
          </w:p>
        </w:tc>
      </w:tr>
      <w:tr w14:paraId="BBD974D9">
        <w:tblPrEx/>
        <w:trPr>
          <w:jc w:val="center"/>
        </w:trPr>
        <w:tc>
          <w:tcPr>
            <w:tcW w:w="2448" w:type="dxa"/>
            <w:tcBorders/>
            <w:tcMar>
              <w:top w:w="80" w:type="dxa"/>
              <w:bottom w:w="80" w:type="dxa"/>
            </w:tcMar>
            <w:vAlign w:val="center"/>
          </w:tcPr>
          <w:p w14:paraId="60D97C9F">
            <w:pPr>
              <w:pStyle w:val="style0"/>
              <w:rPr/>
            </w:pPr>
            <w:r>
              <w:rPr>
                <w:b w:val="false"/>
                <w:color w:val="000000"/>
                <w:sz w:val="17"/>
              </w:rPr>
              <w:t>Git / GitHub</w:t>
            </w:r>
          </w:p>
        </w:tc>
        <w:tc>
          <w:tcPr>
            <w:tcW w:w="2880" w:type="dxa"/>
            <w:tcBorders/>
            <w:tcMar>
              <w:top w:w="80" w:type="dxa"/>
              <w:bottom w:w="80" w:type="dxa"/>
            </w:tcMar>
            <w:vAlign w:val="center"/>
          </w:tcPr>
          <w:p w14:paraId="6EC581E8">
            <w:pPr>
              <w:pStyle w:val="style0"/>
              <w:rPr/>
            </w:pPr>
            <w:r>
              <w:rPr>
                <w:b w:val="false"/>
                <w:color w:val="000000"/>
                <w:sz w:val="17"/>
              </w:rPr>
              <w:t>Version control</w:t>
            </w:r>
          </w:p>
        </w:tc>
        <w:tc>
          <w:tcPr>
            <w:tcW w:w="4464" w:type="dxa"/>
            <w:tcBorders/>
            <w:tcMar>
              <w:top w:w="80" w:type="dxa"/>
              <w:bottom w:w="80" w:type="dxa"/>
            </w:tcMar>
            <w:vAlign w:val="center"/>
          </w:tcPr>
          <w:p w14:paraId="45898145">
            <w:pPr>
              <w:pStyle w:val="style0"/>
              <w:rPr/>
            </w:pPr>
            <w:r>
              <w:rPr>
                <w:b w:val="false"/>
                <w:color w:val="000000"/>
                <w:sz w:val="17"/>
              </w:rPr>
              <w:t>Track code and documentation changes</w:t>
            </w:r>
          </w:p>
        </w:tc>
      </w:tr>
    </w:tbl>
    <w:p w14:paraId="3A940672">
      <w:pPr>
        <w:pStyle w:val="style0"/>
        <w:rPr/>
      </w:pPr>
    </w:p>
    <w:p w14:paraId="B193D7E0">
      <w:pPr>
        <w:pStyle w:val="style2"/>
        <w:spacing w:before="120" w:after="100"/>
        <w:rPr/>
      </w:pPr>
      <w:r>
        <w:t>Reproducibility Practices</w:t>
      </w:r>
    </w:p>
    <w:p w14:paraId="B2AB965F">
      <w:pPr>
        <w:pStyle w:val="style48"/>
        <w:spacing w:after="60"/>
        <w:rPr/>
      </w:pPr>
      <w:r>
        <w:t>Use fixed random seeds where appropriate.</w:t>
      </w:r>
    </w:p>
    <w:p w14:paraId="4564AA2A">
      <w:pPr>
        <w:pStyle w:val="style48"/>
        <w:spacing w:after="60"/>
        <w:rPr/>
      </w:pPr>
      <w:r>
        <w:t>Keep raw data separate from cleaned/derived data.</w:t>
      </w:r>
    </w:p>
    <w:p w14:paraId="D54B4966">
      <w:pPr>
        <w:pStyle w:val="style48"/>
        <w:spacing w:after="60"/>
        <w:rPr/>
      </w:pPr>
      <w:r>
        <w:t>Record package versions for the final experiment.</w:t>
      </w:r>
    </w:p>
    <w:p w14:paraId="B5F1CF19">
      <w:pPr>
        <w:pStyle w:val="style48"/>
        <w:spacing w:after="60"/>
        <w:rPr/>
      </w:pPr>
      <w:r>
        <w:t>Use a preprocessing/model pipeline to prevent inconsistent transformations.</w:t>
      </w:r>
    </w:p>
    <w:p w14:paraId="034CAC93">
      <w:pPr>
        <w:pStyle w:val="style48"/>
        <w:spacing w:after="60"/>
        <w:rPr/>
      </w:pPr>
      <w:r>
        <w:t>Keep an experiment log containing model, parameters, validation method, and metrics.</w:t>
      </w:r>
    </w:p>
    <w:p w14:paraId="C73A73E4">
      <w:pPr>
        <w:pStyle w:val="style48"/>
        <w:spacing w:after="60"/>
        <w:rPr/>
      </w:pPr>
      <w:r>
        <w:t>Document assumptions and data-quality decisions instead of silently modifying records.</w:t>
      </w:r>
    </w:p>
    <w:p w14:paraId="E2C205CB">
      <w:pPr>
        <w:pStyle w:val="style1"/>
        <w:spacing w:before="200" w:after="100"/>
        <w:rPr/>
      </w:pPr>
      <w:r>
        <w:t>8. Expected Outcomes and Deliverables</w:t>
      </w:r>
    </w:p>
    <w:p w14:paraId="1612C091">
      <w:pPr>
        <w:pStyle w:val="style48"/>
        <w:spacing w:after="60"/>
        <w:rPr/>
      </w:pPr>
      <w:r>
        <w:t>A clearly defined multi-class air-quality prediction problem.</w:t>
      </w:r>
    </w:p>
    <w:p w14:paraId="9AC25A49">
      <w:pPr>
        <w:pStyle w:val="style48"/>
        <w:spacing w:after="60"/>
        <w:rPr/>
      </w:pPr>
      <w:r>
        <w:t>A documented data dictionary and data-quality assessment.</w:t>
      </w:r>
    </w:p>
    <w:p w14:paraId="A11D8B9B">
      <w:pPr>
        <w:pStyle w:val="style48"/>
        <w:spacing w:after="60"/>
        <w:rPr/>
      </w:pPr>
      <w:r>
        <w:t>A cleaned and analysis-ready dataset or reproducible preparation pipeline.</w:t>
      </w:r>
    </w:p>
    <w:p w14:paraId="014BD9A1">
      <w:pPr>
        <w:pStyle w:val="style48"/>
        <w:spacing w:after="60"/>
        <w:rPr/>
      </w:pPr>
      <w:r>
        <w:t>EDA visualizations showing distributions, relationships, class balance, and potential anomalies.</w:t>
      </w:r>
    </w:p>
    <w:p w14:paraId="F45DF363">
      <w:pPr>
        <w:pStyle w:val="style48"/>
        <w:spacing w:after="60"/>
        <w:rPr/>
      </w:pPr>
      <w:r>
        <w:t>A feature-engineering plan with justified derived variables.</w:t>
      </w:r>
    </w:p>
    <w:p w14:paraId="C79D950A">
      <w:pPr>
        <w:pStyle w:val="style48"/>
        <w:spacing w:after="60"/>
        <w:rPr/>
      </w:pPr>
      <w:r>
        <w:t>A baseline and several candidate classification models.</w:t>
      </w:r>
    </w:p>
    <w:p w14:paraId="4D037167">
      <w:pPr>
        <w:pStyle w:val="style48"/>
        <w:spacing w:after="60"/>
        <w:rPr/>
      </w:pPr>
      <w:r>
        <w:t>A model comparison using macro F1, per-class metrics, confusion matrix, and supplementary accuracy.</w:t>
      </w:r>
    </w:p>
    <w:p w14:paraId="D2B5B6A7">
      <w:pPr>
        <w:pStyle w:val="style48"/>
        <w:spacing w:after="60"/>
        <w:rPr/>
      </w:pPr>
      <w:r>
        <w:t>An interpretation of important predictors and common classification errors.</w:t>
      </w:r>
    </w:p>
    <w:p w14:paraId="1D4A8EE8">
      <w:pPr>
        <w:pStyle w:val="style48"/>
        <w:spacing w:after="60"/>
        <w:rPr/>
      </w:pPr>
      <w:r>
        <w:t>A final technical report/notebook explaining methodology, results, limitations, and next steps.</w:t>
      </w:r>
    </w:p>
    <w:p w14:paraId="45646A1A">
      <w:pPr>
        <w:pStyle w:val="style1"/>
        <w:spacing w:before="200" w:after="100"/>
        <w:rPr/>
      </w:pPr>
    </w:p>
    <w:p w14:paraId="70C83B66">
      <w:pPr>
        <w:pStyle w:val="style1"/>
        <w:spacing w:before="200" w:after="100"/>
        <w:rPr/>
      </w:pPr>
    </w:p>
    <w:p w14:paraId="B307EC23">
      <w:pPr>
        <w:pStyle w:val="style0"/>
        <w:spacing w:before="200" w:after="100"/>
        <w:rPr/>
      </w:pPr>
    </w:p>
    <w:p w14:paraId="45B88181">
      <w:pPr>
        <w:pStyle w:val="style1"/>
        <w:spacing w:before="200" w:after="100"/>
        <w:rPr/>
      </w:pPr>
      <w:r>
        <w:t>9. Anticipated Challenges and Mitigation Strategies</w:t>
      </w:r>
    </w:p>
    <w:tbl>
      <w:tblPr>
        <w:tblW w:w="100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28"/>
        <w:gridCol w:w="3262"/>
        <w:gridCol w:w="4894"/>
      </w:tblGrid>
      <w:tr w14:paraId="E7E8C72E">
        <w:trPr>
          <w:trHeight w:val="692" w:hRule="atLeast"/>
          <w:jc w:val="center"/>
        </w:trPr>
        <w:tc>
          <w:tcPr>
            <w:tcW w:w="1928" w:type="dxa"/>
            <w:tcBorders/>
            <w:shd w:val="clear" w:color="auto" w:fill="1f4e78"/>
            <w:tcMar>
              <w:top w:w="80" w:type="dxa"/>
              <w:bottom w:w="80" w:type="dxa"/>
            </w:tcMar>
            <w:vAlign w:val="center"/>
          </w:tcPr>
          <w:p w14:paraId="931772DE">
            <w:pPr>
              <w:pStyle w:val="style0"/>
              <w:rPr/>
            </w:pPr>
            <w:r>
              <w:rPr>
                <w:b/>
                <w:color w:val="ffffff"/>
                <w:sz w:val="18"/>
              </w:rPr>
              <w:t>Challenge</w:t>
            </w:r>
          </w:p>
        </w:tc>
        <w:tc>
          <w:tcPr>
            <w:tcW w:w="3262" w:type="dxa"/>
            <w:tcBorders/>
            <w:shd w:val="clear" w:color="auto" w:fill="1f4e78"/>
            <w:tcMar>
              <w:top w:w="80" w:type="dxa"/>
              <w:bottom w:w="80" w:type="dxa"/>
            </w:tcMar>
            <w:vAlign w:val="center"/>
          </w:tcPr>
          <w:p w14:paraId="1BCB0E2A">
            <w:pPr>
              <w:pStyle w:val="style0"/>
              <w:rPr/>
            </w:pPr>
            <w:r>
              <w:rPr>
                <w:b/>
                <w:color w:val="ffffff"/>
                <w:sz w:val="18"/>
              </w:rPr>
              <w:t>Risk</w:t>
            </w:r>
          </w:p>
        </w:tc>
        <w:tc>
          <w:tcPr>
            <w:tcW w:w="4894" w:type="dxa"/>
            <w:tcBorders/>
            <w:shd w:val="clear" w:color="auto" w:fill="1f4e78"/>
            <w:tcMar>
              <w:top w:w="80" w:type="dxa"/>
              <w:bottom w:w="80" w:type="dxa"/>
            </w:tcMar>
            <w:vAlign w:val="center"/>
          </w:tcPr>
          <w:p w14:paraId="37FF9100">
            <w:pPr>
              <w:pStyle w:val="style0"/>
              <w:rPr/>
            </w:pPr>
            <w:r>
              <w:rPr>
                <w:b/>
                <w:color w:val="ffffff"/>
                <w:sz w:val="18"/>
              </w:rPr>
              <w:t>Mitigation</w:t>
            </w:r>
          </w:p>
        </w:tc>
      </w:tr>
      <w:tr w14:paraId="B59A1491">
        <w:tblPrEx/>
        <w:trPr>
          <w:trHeight w:val="1003" w:hRule="atLeast"/>
          <w:jc w:val="center"/>
        </w:trPr>
        <w:tc>
          <w:tcPr>
            <w:tcW w:w="1928" w:type="dxa"/>
            <w:tcBorders/>
            <w:tcMar>
              <w:top w:w="80" w:type="dxa"/>
              <w:bottom w:w="80" w:type="dxa"/>
            </w:tcMar>
            <w:vAlign w:val="center"/>
          </w:tcPr>
          <w:p w14:paraId="D6B0B309">
            <w:pPr>
              <w:pStyle w:val="style0"/>
              <w:rPr/>
            </w:pPr>
            <w:r>
              <w:rPr>
                <w:b w:val="false"/>
                <w:color w:val="000000"/>
                <w:sz w:val="17"/>
              </w:rPr>
              <w:t>Class imbalance</w:t>
            </w:r>
          </w:p>
        </w:tc>
        <w:tc>
          <w:tcPr>
            <w:tcW w:w="3262" w:type="dxa"/>
            <w:tcBorders/>
            <w:tcMar>
              <w:top w:w="80" w:type="dxa"/>
              <w:bottom w:w="80" w:type="dxa"/>
            </w:tcMar>
            <w:vAlign w:val="center"/>
          </w:tcPr>
          <w:p w14:paraId="5318932A">
            <w:pPr>
              <w:pStyle w:val="style0"/>
              <w:rPr/>
            </w:pPr>
            <w:r>
              <w:rPr>
                <w:b w:val="false"/>
                <w:color w:val="000000"/>
                <w:sz w:val="17"/>
              </w:rPr>
              <w:t>Minority air-quality categories may be underrepresented.</w:t>
            </w:r>
          </w:p>
        </w:tc>
        <w:tc>
          <w:tcPr>
            <w:tcW w:w="4894" w:type="dxa"/>
            <w:tcBorders/>
            <w:tcMar>
              <w:top w:w="80" w:type="dxa"/>
              <w:bottom w:w="80" w:type="dxa"/>
            </w:tcMar>
            <w:vAlign w:val="center"/>
          </w:tcPr>
          <w:p w14:paraId="270722AF">
            <w:pPr>
              <w:pStyle w:val="style0"/>
              <w:rPr/>
            </w:pPr>
            <w:r>
              <w:rPr>
                <w:b w:val="false"/>
                <w:color w:val="000000"/>
                <w:sz w:val="17"/>
              </w:rPr>
              <w:t>Use stratified splitting; report per-class metrics; consider class weights or resampling only after diagnosing imbalance.</w:t>
            </w:r>
          </w:p>
        </w:tc>
      </w:tr>
      <w:tr w14:paraId="5F5B3634">
        <w:tblPrEx/>
        <w:trPr>
          <w:trHeight w:val="1003" w:hRule="atLeast"/>
          <w:jc w:val="center"/>
        </w:trPr>
        <w:tc>
          <w:tcPr>
            <w:tcW w:w="1928" w:type="dxa"/>
            <w:tcBorders/>
            <w:tcMar>
              <w:top w:w="80" w:type="dxa"/>
              <w:bottom w:w="80" w:type="dxa"/>
            </w:tcMar>
            <w:vAlign w:val="center"/>
          </w:tcPr>
          <w:p w14:paraId="3FF41BC9">
            <w:pPr>
              <w:pStyle w:val="style0"/>
              <w:rPr/>
            </w:pPr>
            <w:r>
              <w:rPr>
                <w:b w:val="false"/>
                <w:color w:val="000000"/>
                <w:sz w:val="17"/>
              </w:rPr>
              <w:t>Missing measurements</w:t>
            </w:r>
          </w:p>
        </w:tc>
        <w:tc>
          <w:tcPr>
            <w:tcW w:w="3262" w:type="dxa"/>
            <w:tcBorders/>
            <w:tcMar>
              <w:top w:w="80" w:type="dxa"/>
              <w:bottom w:w="80" w:type="dxa"/>
            </w:tcMar>
            <w:vAlign w:val="center"/>
          </w:tcPr>
          <w:p w14:paraId="28D78E68">
            <w:pPr>
              <w:pStyle w:val="style0"/>
              <w:rPr/>
            </w:pPr>
            <w:r>
              <w:rPr>
                <w:b w:val="false"/>
                <w:color w:val="000000"/>
                <w:sz w:val="17"/>
              </w:rPr>
              <w:t>Sensors or weather sources may have gaps.</w:t>
            </w:r>
          </w:p>
        </w:tc>
        <w:tc>
          <w:tcPr>
            <w:tcW w:w="4894" w:type="dxa"/>
            <w:tcBorders/>
            <w:tcMar>
              <w:top w:w="80" w:type="dxa"/>
              <w:bottom w:w="80" w:type="dxa"/>
            </w:tcMar>
            <w:vAlign w:val="center"/>
          </w:tcPr>
          <w:p w14:paraId="93F25CA7">
            <w:pPr>
              <w:pStyle w:val="style0"/>
              <w:rPr/>
            </w:pPr>
            <w:r>
              <w:rPr>
                <w:b w:val="false"/>
                <w:color w:val="000000"/>
                <w:sz w:val="17"/>
              </w:rPr>
              <w:t>Quantify missingness; investigate why it occurs; use justified imputation or exclusion rules.</w:t>
            </w:r>
          </w:p>
        </w:tc>
      </w:tr>
      <w:tr w14:paraId="ECCBD849">
        <w:tblPrEx/>
        <w:trPr>
          <w:trHeight w:val="1003" w:hRule="atLeast"/>
          <w:jc w:val="center"/>
        </w:trPr>
        <w:tc>
          <w:tcPr>
            <w:tcW w:w="1928" w:type="dxa"/>
            <w:tcBorders/>
            <w:tcMar>
              <w:top w:w="80" w:type="dxa"/>
              <w:bottom w:w="80" w:type="dxa"/>
            </w:tcMar>
            <w:vAlign w:val="center"/>
          </w:tcPr>
          <w:p w14:paraId="A7A7596A">
            <w:pPr>
              <w:pStyle w:val="style0"/>
              <w:rPr/>
            </w:pPr>
            <w:r>
              <w:rPr>
                <w:b w:val="false"/>
                <w:color w:val="000000"/>
                <w:sz w:val="17"/>
              </w:rPr>
              <w:t>Outliers</w:t>
            </w:r>
          </w:p>
        </w:tc>
        <w:tc>
          <w:tcPr>
            <w:tcW w:w="3262" w:type="dxa"/>
            <w:tcBorders/>
            <w:tcMar>
              <w:top w:w="80" w:type="dxa"/>
              <w:bottom w:w="80" w:type="dxa"/>
            </w:tcMar>
            <w:vAlign w:val="center"/>
          </w:tcPr>
          <w:p w14:paraId="81F4DE58">
            <w:pPr>
              <w:pStyle w:val="style0"/>
              <w:rPr/>
            </w:pPr>
            <w:r>
              <w:rPr>
                <w:b w:val="false"/>
                <w:color w:val="000000"/>
                <w:sz w:val="17"/>
              </w:rPr>
              <w:t>Extreme pollution events may appear unusual but can be genuine.</w:t>
            </w:r>
          </w:p>
        </w:tc>
        <w:tc>
          <w:tcPr>
            <w:tcW w:w="4894" w:type="dxa"/>
            <w:tcBorders/>
            <w:tcMar>
              <w:top w:w="80" w:type="dxa"/>
              <w:bottom w:w="80" w:type="dxa"/>
            </w:tcMar>
            <w:vAlign w:val="center"/>
          </w:tcPr>
          <w:p w14:paraId="BBA7733C">
            <w:pPr>
              <w:pStyle w:val="style0"/>
              <w:rPr/>
            </w:pPr>
            <w:r>
              <w:rPr>
                <w:b w:val="false"/>
                <w:color w:val="000000"/>
                <w:sz w:val="17"/>
              </w:rPr>
              <w:t>Combine statistical checks with domain context; avoid automatic deletion.</w:t>
            </w:r>
          </w:p>
        </w:tc>
      </w:tr>
      <w:tr w14:paraId="FD9C3DE4">
        <w:tblPrEx/>
        <w:trPr>
          <w:trHeight w:val="1003" w:hRule="atLeast"/>
          <w:jc w:val="center"/>
        </w:trPr>
        <w:tc>
          <w:tcPr>
            <w:tcW w:w="1928" w:type="dxa"/>
            <w:tcBorders/>
            <w:tcMar>
              <w:top w:w="80" w:type="dxa"/>
              <w:bottom w:w="80" w:type="dxa"/>
            </w:tcMar>
            <w:vAlign w:val="center"/>
          </w:tcPr>
          <w:p w14:paraId="F90F492F">
            <w:pPr>
              <w:pStyle w:val="style0"/>
              <w:rPr/>
            </w:pPr>
            <w:r>
              <w:rPr>
                <w:b w:val="false"/>
                <w:color w:val="000000"/>
                <w:sz w:val="17"/>
              </w:rPr>
              <w:t>Feature leakage</w:t>
            </w:r>
          </w:p>
        </w:tc>
        <w:tc>
          <w:tcPr>
            <w:tcW w:w="3262" w:type="dxa"/>
            <w:tcBorders/>
            <w:tcMar>
              <w:top w:w="80" w:type="dxa"/>
              <w:bottom w:w="80" w:type="dxa"/>
            </w:tcMar>
            <w:vAlign w:val="center"/>
          </w:tcPr>
          <w:p w14:paraId="91D2D148">
            <w:pPr>
              <w:pStyle w:val="style0"/>
              <w:rPr/>
            </w:pPr>
            <w:r>
              <w:rPr>
                <w:b w:val="false"/>
                <w:color w:val="000000"/>
                <w:sz w:val="17"/>
              </w:rPr>
              <w:t>A variable may indirectly encode the target or future information.</w:t>
            </w:r>
          </w:p>
        </w:tc>
        <w:tc>
          <w:tcPr>
            <w:tcW w:w="4894" w:type="dxa"/>
            <w:tcBorders/>
            <w:tcMar>
              <w:top w:w="80" w:type="dxa"/>
              <w:bottom w:w="80" w:type="dxa"/>
            </w:tcMar>
            <w:vAlign w:val="center"/>
          </w:tcPr>
          <w:p w14:paraId="363294D1">
            <w:pPr>
              <w:pStyle w:val="style0"/>
              <w:rPr/>
            </w:pPr>
            <w:r>
              <w:rPr>
                <w:b w:val="false"/>
                <w:color w:val="000000"/>
                <w:sz w:val="17"/>
              </w:rPr>
              <w:t>Inspect feature definitions and enforce time-aware availability assumptions.</w:t>
            </w:r>
          </w:p>
        </w:tc>
      </w:tr>
      <w:tr w14:paraId="D99A2F71">
        <w:tblPrEx/>
        <w:trPr>
          <w:trHeight w:val="1003" w:hRule="atLeast"/>
          <w:jc w:val="center"/>
        </w:trPr>
        <w:tc>
          <w:tcPr>
            <w:tcW w:w="1928" w:type="dxa"/>
            <w:tcBorders/>
            <w:tcMar>
              <w:top w:w="80" w:type="dxa"/>
              <w:bottom w:w="80" w:type="dxa"/>
            </w:tcMar>
            <w:vAlign w:val="center"/>
          </w:tcPr>
          <w:p w14:paraId="46BABA3A">
            <w:pPr>
              <w:pStyle w:val="style0"/>
              <w:rPr/>
            </w:pPr>
            <w:r>
              <w:rPr>
                <w:b w:val="false"/>
                <w:color w:val="000000"/>
                <w:sz w:val="17"/>
              </w:rPr>
              <w:t>Multicollinearity</w:t>
            </w:r>
          </w:p>
        </w:tc>
        <w:tc>
          <w:tcPr>
            <w:tcW w:w="3262" w:type="dxa"/>
            <w:tcBorders/>
            <w:tcMar>
              <w:top w:w="80" w:type="dxa"/>
              <w:bottom w:w="80" w:type="dxa"/>
            </w:tcMar>
            <w:vAlign w:val="center"/>
          </w:tcPr>
          <w:p w14:paraId="2466A620">
            <w:pPr>
              <w:pStyle w:val="style0"/>
              <w:rPr/>
            </w:pPr>
            <w:r>
              <w:rPr>
                <w:b w:val="false"/>
                <w:color w:val="000000"/>
                <w:sz w:val="17"/>
              </w:rPr>
              <w:t>Pollutant variables may be strongly related.</w:t>
            </w:r>
          </w:p>
        </w:tc>
        <w:tc>
          <w:tcPr>
            <w:tcW w:w="4894" w:type="dxa"/>
            <w:tcBorders/>
            <w:tcMar>
              <w:top w:w="80" w:type="dxa"/>
              <w:bottom w:w="80" w:type="dxa"/>
            </w:tcMar>
            <w:vAlign w:val="center"/>
          </w:tcPr>
          <w:p w14:paraId="0E2CB571">
            <w:pPr>
              <w:pStyle w:val="style0"/>
              <w:rPr/>
            </w:pPr>
            <w:r>
              <w:rPr>
                <w:b w:val="false"/>
                <w:color w:val="000000"/>
                <w:sz w:val="17"/>
              </w:rPr>
              <w:t>Inspect correlations; use regularization or tree-based models; interpret coefficients cautiously.</w:t>
            </w:r>
          </w:p>
        </w:tc>
      </w:tr>
      <w:tr w14:paraId="1337FC6D">
        <w:tblPrEx/>
        <w:trPr>
          <w:trHeight w:val="1003" w:hRule="atLeast"/>
          <w:jc w:val="center"/>
        </w:trPr>
        <w:tc>
          <w:tcPr>
            <w:tcW w:w="1928" w:type="dxa"/>
            <w:tcBorders/>
            <w:tcMar>
              <w:top w:w="80" w:type="dxa"/>
              <w:bottom w:w="80" w:type="dxa"/>
            </w:tcMar>
            <w:vAlign w:val="center"/>
          </w:tcPr>
          <w:p w14:paraId="0F45940C">
            <w:pPr>
              <w:pStyle w:val="style0"/>
              <w:rPr/>
            </w:pPr>
            <w:r>
              <w:rPr>
                <w:b w:val="false"/>
                <w:color w:val="000000"/>
                <w:sz w:val="17"/>
              </w:rPr>
              <w:t>Temporal drift</w:t>
            </w:r>
          </w:p>
        </w:tc>
        <w:tc>
          <w:tcPr>
            <w:tcW w:w="3262" w:type="dxa"/>
            <w:tcBorders/>
            <w:tcMar>
              <w:top w:w="80" w:type="dxa"/>
              <w:bottom w:w="80" w:type="dxa"/>
            </w:tcMar>
            <w:vAlign w:val="center"/>
          </w:tcPr>
          <w:p w14:paraId="F5B863F3">
            <w:pPr>
              <w:pStyle w:val="style0"/>
              <w:rPr/>
            </w:pPr>
            <w:r>
              <w:rPr>
                <w:b w:val="false"/>
                <w:color w:val="000000"/>
                <w:sz w:val="17"/>
              </w:rPr>
              <w:t>Relationships can change across seasons or years.</w:t>
            </w:r>
          </w:p>
        </w:tc>
        <w:tc>
          <w:tcPr>
            <w:tcW w:w="4894" w:type="dxa"/>
            <w:tcBorders/>
            <w:tcMar>
              <w:top w:w="80" w:type="dxa"/>
              <w:bottom w:w="80" w:type="dxa"/>
            </w:tcMar>
            <w:vAlign w:val="center"/>
          </w:tcPr>
          <w:p w14:paraId="E6B3D747">
            <w:pPr>
              <w:pStyle w:val="style0"/>
              <w:rPr/>
            </w:pPr>
            <w:r>
              <w:rPr>
                <w:b w:val="false"/>
                <w:color w:val="000000"/>
                <w:sz w:val="17"/>
              </w:rPr>
              <w:t>Track time coverage; use time-aware validation if prediction is future-facing.</w:t>
            </w:r>
          </w:p>
        </w:tc>
      </w:tr>
      <w:tr w14:paraId="0C7AE907">
        <w:tblPrEx/>
        <w:trPr>
          <w:trHeight w:val="1003" w:hRule="atLeast"/>
          <w:jc w:val="center"/>
        </w:trPr>
        <w:tc>
          <w:tcPr>
            <w:tcW w:w="1928" w:type="dxa"/>
            <w:tcBorders/>
            <w:tcMar>
              <w:top w:w="80" w:type="dxa"/>
              <w:bottom w:w="80" w:type="dxa"/>
            </w:tcMar>
            <w:vAlign w:val="center"/>
          </w:tcPr>
          <w:p w14:paraId="E22471AE">
            <w:pPr>
              <w:pStyle w:val="style0"/>
              <w:rPr/>
            </w:pPr>
            <w:r>
              <w:rPr>
                <w:b w:val="false"/>
                <w:color w:val="000000"/>
                <w:sz w:val="17"/>
              </w:rPr>
              <w:t>Location differences</w:t>
            </w:r>
          </w:p>
        </w:tc>
        <w:tc>
          <w:tcPr>
            <w:tcW w:w="3262" w:type="dxa"/>
            <w:tcBorders/>
            <w:tcMar>
              <w:top w:w="80" w:type="dxa"/>
              <w:bottom w:w="80" w:type="dxa"/>
            </w:tcMar>
            <w:vAlign w:val="center"/>
          </w:tcPr>
          <w:p w14:paraId="894140DB">
            <w:pPr>
              <w:pStyle w:val="style0"/>
              <w:rPr/>
            </w:pPr>
            <w:r>
              <w:rPr>
                <w:b w:val="false"/>
                <w:color w:val="000000"/>
                <w:sz w:val="17"/>
              </w:rPr>
              <w:t>Stations can have different pollution profiles.</w:t>
            </w:r>
          </w:p>
        </w:tc>
        <w:tc>
          <w:tcPr>
            <w:tcW w:w="4894" w:type="dxa"/>
            <w:tcBorders/>
            <w:tcMar>
              <w:top w:w="80" w:type="dxa"/>
              <w:bottom w:w="80" w:type="dxa"/>
            </w:tcMar>
            <w:vAlign w:val="center"/>
          </w:tcPr>
          <w:p w14:paraId="CF7DBF99">
            <w:pPr>
              <w:pStyle w:val="style0"/>
              <w:rPr/>
            </w:pPr>
            <w:r>
              <w:rPr>
                <w:b w:val="false"/>
                <w:color w:val="000000"/>
                <w:sz w:val="17"/>
              </w:rPr>
              <w:t>Include location context when valid; test generalization across locations where feasible.</w:t>
            </w:r>
          </w:p>
        </w:tc>
      </w:tr>
      <w:tr w14:paraId="B118E7E5">
        <w:tblPrEx/>
        <w:trPr>
          <w:trHeight w:val="1003" w:hRule="atLeast"/>
          <w:jc w:val="center"/>
        </w:trPr>
        <w:tc>
          <w:tcPr>
            <w:tcW w:w="1928" w:type="dxa"/>
            <w:tcBorders/>
            <w:tcMar>
              <w:top w:w="80" w:type="dxa"/>
              <w:bottom w:w="80" w:type="dxa"/>
            </w:tcMar>
            <w:vAlign w:val="center"/>
          </w:tcPr>
          <w:p w14:paraId="9DC6D326">
            <w:pPr>
              <w:pStyle w:val="style0"/>
              <w:rPr/>
            </w:pPr>
            <w:r>
              <w:rPr>
                <w:b w:val="false"/>
                <w:color w:val="000000"/>
                <w:sz w:val="17"/>
              </w:rPr>
              <w:t>Overfitting</w:t>
            </w:r>
          </w:p>
        </w:tc>
        <w:tc>
          <w:tcPr>
            <w:tcW w:w="3262" w:type="dxa"/>
            <w:tcBorders/>
            <w:tcMar>
              <w:top w:w="80" w:type="dxa"/>
              <w:bottom w:w="80" w:type="dxa"/>
            </w:tcMar>
            <w:vAlign w:val="center"/>
          </w:tcPr>
          <w:p w14:paraId="2790A03A">
            <w:pPr>
              <w:pStyle w:val="style0"/>
              <w:rPr/>
            </w:pPr>
            <w:r>
              <w:rPr>
                <w:b w:val="false"/>
                <w:color w:val="000000"/>
                <w:sz w:val="17"/>
              </w:rPr>
              <w:t>Flexible models can memorize the training data.</w:t>
            </w:r>
          </w:p>
        </w:tc>
        <w:tc>
          <w:tcPr>
            <w:tcW w:w="4894" w:type="dxa"/>
            <w:tcBorders/>
            <w:tcMar>
              <w:top w:w="80" w:type="dxa"/>
              <w:bottom w:w="80" w:type="dxa"/>
            </w:tcMar>
            <w:vAlign w:val="center"/>
          </w:tcPr>
          <w:p w14:paraId="E7E8659E">
            <w:pPr>
              <w:pStyle w:val="style0"/>
              <w:rPr/>
            </w:pPr>
            <w:r>
              <w:rPr>
                <w:b w:val="false"/>
                <w:color w:val="000000"/>
                <w:sz w:val="17"/>
              </w:rPr>
              <w:t>Use cross-validation, appropriate regularization, and a locked test set.</w:t>
            </w:r>
          </w:p>
        </w:tc>
      </w:tr>
      <w:tr w14:paraId="30DEB452">
        <w:tblPrEx/>
        <w:trPr>
          <w:trHeight w:val="1003" w:hRule="atLeast"/>
          <w:jc w:val="center"/>
        </w:trPr>
        <w:tc>
          <w:tcPr>
            <w:tcW w:w="1928" w:type="dxa"/>
            <w:tcBorders/>
            <w:tcMar>
              <w:top w:w="80" w:type="dxa"/>
              <w:bottom w:w="80" w:type="dxa"/>
            </w:tcMar>
            <w:vAlign w:val="center"/>
          </w:tcPr>
          <w:p w14:paraId="D542F852">
            <w:pPr>
              <w:pStyle w:val="style0"/>
              <w:rPr/>
            </w:pPr>
            <w:r>
              <w:rPr>
                <w:b w:val="false"/>
                <w:color w:val="000000"/>
                <w:sz w:val="17"/>
              </w:rPr>
              <w:t>Interpretability</w:t>
            </w:r>
          </w:p>
        </w:tc>
        <w:tc>
          <w:tcPr>
            <w:tcW w:w="3262" w:type="dxa"/>
            <w:tcBorders/>
            <w:tcMar>
              <w:top w:w="80" w:type="dxa"/>
              <w:bottom w:w="80" w:type="dxa"/>
            </w:tcMar>
            <w:vAlign w:val="center"/>
          </w:tcPr>
          <w:p w14:paraId="5612E972">
            <w:pPr>
              <w:pStyle w:val="style0"/>
              <w:rPr/>
            </w:pPr>
            <w:r>
              <w:rPr>
                <w:b w:val="false"/>
                <w:color w:val="000000"/>
                <w:sz w:val="17"/>
              </w:rPr>
              <w:t>High-performing models may be harder to explain.</w:t>
            </w:r>
          </w:p>
        </w:tc>
        <w:tc>
          <w:tcPr>
            <w:tcW w:w="4894" w:type="dxa"/>
            <w:tcBorders/>
            <w:tcMar>
              <w:top w:w="80" w:type="dxa"/>
              <w:bottom w:w="80" w:type="dxa"/>
            </w:tcMar>
            <w:vAlign w:val="center"/>
          </w:tcPr>
          <w:p w14:paraId="B3AFC1E7">
            <w:pPr>
              <w:pStyle w:val="style0"/>
              <w:rPr/>
            </w:pPr>
            <w:r>
              <w:rPr>
                <w:b w:val="false"/>
                <w:color w:val="000000"/>
                <w:sz w:val="17"/>
              </w:rPr>
              <w:t>Compare with interpretable baselines and use feature-importance/explanation methods carefully.</w:t>
            </w:r>
          </w:p>
        </w:tc>
      </w:tr>
    </w:tbl>
    <w:p w14:paraId="180853DA">
      <w:pPr>
        <w:pStyle w:val="style0"/>
        <w:rPr/>
      </w:pPr>
    </w:p>
    <w:p w14:paraId="5DA66D8C">
      <w:pPr>
        <w:pStyle w:val="style1"/>
        <w:spacing w:before="200" w:after="100"/>
        <w:rPr/>
      </w:pPr>
    </w:p>
    <w:p w14:paraId="679159D2">
      <w:pPr>
        <w:pStyle w:val="style1"/>
        <w:spacing w:before="200" w:after="100"/>
        <w:rPr/>
      </w:pPr>
    </w:p>
    <w:p w14:paraId="00B95CE2">
      <w:pPr>
        <w:pStyle w:val="style0"/>
        <w:spacing w:before="200" w:after="100"/>
        <w:rPr/>
      </w:pPr>
    </w:p>
    <w:bookmarkStart w:id="0" w:name="_GoBack"/>
    <w:bookmarkEnd w:id="0"/>
    <w:p w14:paraId="CC132023">
      <w:pPr>
        <w:pStyle w:val="style1"/>
        <w:spacing w:before="200" w:after="100"/>
        <w:rPr/>
      </w:pPr>
    </w:p>
    <w:p w14:paraId="DBDF322E">
      <w:pPr>
        <w:pStyle w:val="style0"/>
        <w:numPr>
          <w:ilvl w:val="0"/>
          <w:numId w:val="0"/>
        </w:numPr>
        <w:spacing w:before="200" w:after="100"/>
        <w:rPr/>
      </w:pPr>
    </w:p>
    <w:p w14:paraId="24C0219C">
      <w:pPr>
        <w:pStyle w:val="style0"/>
        <w:numPr>
          <w:ilvl w:val="0"/>
          <w:numId w:val="0"/>
        </w:numPr>
        <w:spacing w:before="200" w:after="100"/>
        <w:rPr/>
      </w:pPr>
    </w:p>
    <w:p w14:paraId="C2F8D881">
      <w:pPr>
        <w:pStyle w:val="style1"/>
        <w:spacing w:before="200" w:after="100"/>
        <w:rPr/>
      </w:pPr>
      <w:r>
        <w:t>10. Evaluation Criteria and Project Success Definition</w:t>
      </w:r>
    </w:p>
    <w:p w14:paraId="497D5211">
      <w:pPr>
        <w:pStyle w:val="style0"/>
        <w:rPr/>
      </w:pPr>
      <w:r>
        <w:t>The project will be considered successful when it demonstrates a complete, logically connected data science process and produces an evaluation that is trustworthy enough to support the stated project objective.</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48"/>
        <w:gridCol w:w="7344"/>
      </w:tblGrid>
      <w:tr w14:paraId="022C833F">
        <w:trPr>
          <w:jc w:val="center"/>
        </w:trPr>
        <w:tc>
          <w:tcPr>
            <w:tcW w:w="2448" w:type="dxa"/>
            <w:tcBorders/>
            <w:shd w:val="clear" w:color="auto" w:fill="1f4e78"/>
            <w:tcMar>
              <w:top w:w="80" w:type="dxa"/>
              <w:bottom w:w="80" w:type="dxa"/>
            </w:tcMar>
            <w:vAlign w:val="center"/>
          </w:tcPr>
          <w:p w14:paraId="85DDA7E2">
            <w:pPr>
              <w:pStyle w:val="style0"/>
              <w:rPr/>
            </w:pPr>
            <w:r>
              <w:rPr>
                <w:b/>
                <w:color w:val="ffffff"/>
                <w:sz w:val="18"/>
              </w:rPr>
              <w:t>Criterion</w:t>
            </w:r>
          </w:p>
        </w:tc>
        <w:tc>
          <w:tcPr>
            <w:tcW w:w="7344" w:type="dxa"/>
            <w:tcBorders/>
            <w:shd w:val="clear" w:color="auto" w:fill="1f4e78"/>
            <w:tcMar>
              <w:top w:w="80" w:type="dxa"/>
              <w:bottom w:w="80" w:type="dxa"/>
            </w:tcMar>
            <w:vAlign w:val="center"/>
          </w:tcPr>
          <w:p w14:paraId="C2F20BB1">
            <w:pPr>
              <w:pStyle w:val="style0"/>
              <w:rPr/>
            </w:pPr>
            <w:r>
              <w:rPr>
                <w:b/>
                <w:color w:val="ffffff"/>
                <w:sz w:val="18"/>
              </w:rPr>
              <w:t>Evidence of success</w:t>
            </w:r>
          </w:p>
        </w:tc>
      </w:tr>
      <w:tr w14:paraId="F737FD23">
        <w:tblPrEx/>
        <w:trPr>
          <w:jc w:val="center"/>
        </w:trPr>
        <w:tc>
          <w:tcPr>
            <w:tcW w:w="2448" w:type="dxa"/>
            <w:tcBorders/>
            <w:tcMar>
              <w:top w:w="80" w:type="dxa"/>
              <w:bottom w:w="80" w:type="dxa"/>
            </w:tcMar>
            <w:vAlign w:val="center"/>
          </w:tcPr>
          <w:p w14:paraId="9A56000B">
            <w:pPr>
              <w:pStyle w:val="style0"/>
              <w:rPr/>
            </w:pPr>
            <w:r>
              <w:rPr>
                <w:b w:val="false"/>
                <w:color w:val="000000"/>
                <w:sz w:val="17"/>
              </w:rPr>
              <w:t>Completeness</w:t>
            </w:r>
          </w:p>
        </w:tc>
        <w:tc>
          <w:tcPr>
            <w:tcW w:w="7344" w:type="dxa"/>
            <w:tcBorders/>
            <w:tcMar>
              <w:top w:w="80" w:type="dxa"/>
              <w:bottom w:w="80" w:type="dxa"/>
            </w:tcMar>
            <w:vAlign w:val="center"/>
          </w:tcPr>
          <w:p w14:paraId="5B00D1A1">
            <w:pPr>
              <w:pStyle w:val="style0"/>
              <w:rPr/>
            </w:pPr>
            <w:r>
              <w:rPr>
                <w:b w:val="false"/>
                <w:color w:val="000000"/>
                <w:sz w:val="17"/>
              </w:rPr>
              <w:t>All major data science stages are documented from problem definition to reporting.</w:t>
            </w:r>
          </w:p>
        </w:tc>
      </w:tr>
      <w:tr w14:paraId="0689F7F6">
        <w:tblPrEx/>
        <w:trPr>
          <w:jc w:val="center"/>
        </w:trPr>
        <w:tc>
          <w:tcPr>
            <w:tcW w:w="2448" w:type="dxa"/>
            <w:tcBorders/>
            <w:tcMar>
              <w:top w:w="80" w:type="dxa"/>
              <w:bottom w:w="80" w:type="dxa"/>
            </w:tcMar>
            <w:vAlign w:val="center"/>
          </w:tcPr>
          <w:p w14:paraId="4B8F2DC5">
            <w:pPr>
              <w:pStyle w:val="style0"/>
              <w:rPr/>
            </w:pPr>
            <w:r>
              <w:rPr>
                <w:b w:val="false"/>
                <w:color w:val="000000"/>
                <w:sz w:val="17"/>
              </w:rPr>
              <w:t>Data quality</w:t>
            </w:r>
          </w:p>
        </w:tc>
        <w:tc>
          <w:tcPr>
            <w:tcW w:w="7344" w:type="dxa"/>
            <w:tcBorders/>
            <w:tcMar>
              <w:top w:w="80" w:type="dxa"/>
              <w:bottom w:w="80" w:type="dxa"/>
            </w:tcMar>
            <w:vAlign w:val="center"/>
          </w:tcPr>
          <w:p w14:paraId="EC053221">
            <w:pPr>
              <w:pStyle w:val="style0"/>
              <w:rPr/>
            </w:pPr>
            <w:r>
              <w:rPr>
                <w:b w:val="false"/>
                <w:color w:val="000000"/>
                <w:sz w:val="17"/>
              </w:rPr>
              <w:t>Cleaning decisions are explicit, reproducible, and supported by checks.</w:t>
            </w:r>
          </w:p>
        </w:tc>
      </w:tr>
      <w:tr w14:paraId="B65CA60E">
        <w:tblPrEx/>
        <w:trPr>
          <w:jc w:val="center"/>
        </w:trPr>
        <w:tc>
          <w:tcPr>
            <w:tcW w:w="2448" w:type="dxa"/>
            <w:tcBorders/>
            <w:tcMar>
              <w:top w:w="80" w:type="dxa"/>
              <w:bottom w:w="80" w:type="dxa"/>
            </w:tcMar>
            <w:vAlign w:val="center"/>
          </w:tcPr>
          <w:p w14:paraId="2A7A6880">
            <w:pPr>
              <w:pStyle w:val="style0"/>
              <w:rPr/>
            </w:pPr>
            <w:r>
              <w:rPr>
                <w:b w:val="false"/>
                <w:color w:val="000000"/>
                <w:sz w:val="17"/>
              </w:rPr>
              <w:t>EDA quality</w:t>
            </w:r>
          </w:p>
        </w:tc>
        <w:tc>
          <w:tcPr>
            <w:tcW w:w="7344" w:type="dxa"/>
            <w:tcBorders/>
            <w:tcMar>
              <w:top w:w="80" w:type="dxa"/>
              <w:bottom w:w="80" w:type="dxa"/>
            </w:tcMar>
            <w:vAlign w:val="center"/>
          </w:tcPr>
          <w:p w14:paraId="F02E3C14">
            <w:pPr>
              <w:pStyle w:val="style0"/>
              <w:rPr/>
            </w:pPr>
            <w:r>
              <w:rPr>
                <w:b w:val="false"/>
                <w:color w:val="000000"/>
                <w:sz w:val="17"/>
              </w:rPr>
              <w:t>Visual and numerical analysis answers relevant project questions.</w:t>
            </w:r>
          </w:p>
        </w:tc>
      </w:tr>
      <w:tr w14:paraId="FF045B01">
        <w:tblPrEx/>
        <w:trPr>
          <w:jc w:val="center"/>
        </w:trPr>
        <w:tc>
          <w:tcPr>
            <w:tcW w:w="2448" w:type="dxa"/>
            <w:tcBorders/>
            <w:tcMar>
              <w:top w:w="80" w:type="dxa"/>
              <w:bottom w:w="80" w:type="dxa"/>
            </w:tcMar>
            <w:vAlign w:val="center"/>
          </w:tcPr>
          <w:p w14:paraId="FA8C6C34">
            <w:pPr>
              <w:pStyle w:val="style0"/>
              <w:rPr/>
            </w:pPr>
            <w:r>
              <w:rPr>
                <w:b w:val="false"/>
                <w:color w:val="000000"/>
                <w:sz w:val="17"/>
              </w:rPr>
              <w:t>Modeling</w:t>
            </w:r>
          </w:p>
        </w:tc>
        <w:tc>
          <w:tcPr>
            <w:tcW w:w="7344" w:type="dxa"/>
            <w:tcBorders/>
            <w:tcMar>
              <w:top w:w="80" w:type="dxa"/>
              <w:bottom w:w="80" w:type="dxa"/>
            </w:tcMar>
            <w:vAlign w:val="center"/>
          </w:tcPr>
          <w:p w14:paraId="D8B2AB14">
            <w:pPr>
              <w:pStyle w:val="style0"/>
              <w:rPr/>
            </w:pPr>
            <w:r>
              <w:rPr>
                <w:b w:val="false"/>
                <w:color w:val="000000"/>
                <w:sz w:val="17"/>
              </w:rPr>
              <w:t>At least one baseline and multiple suitable classifiers are compared.</w:t>
            </w:r>
          </w:p>
        </w:tc>
      </w:tr>
      <w:tr w14:paraId="D378F9F0">
        <w:tblPrEx/>
        <w:trPr>
          <w:jc w:val="center"/>
        </w:trPr>
        <w:tc>
          <w:tcPr>
            <w:tcW w:w="2448" w:type="dxa"/>
            <w:tcBorders/>
            <w:tcMar>
              <w:top w:w="80" w:type="dxa"/>
              <w:bottom w:w="80" w:type="dxa"/>
            </w:tcMar>
            <w:vAlign w:val="center"/>
          </w:tcPr>
          <w:p w14:paraId="57FF8CF9">
            <w:pPr>
              <w:pStyle w:val="style0"/>
              <w:rPr/>
            </w:pPr>
            <w:r>
              <w:rPr>
                <w:b w:val="false"/>
                <w:color w:val="000000"/>
                <w:sz w:val="17"/>
              </w:rPr>
              <w:t>Evaluation</w:t>
            </w:r>
          </w:p>
        </w:tc>
        <w:tc>
          <w:tcPr>
            <w:tcW w:w="7344" w:type="dxa"/>
            <w:tcBorders/>
            <w:tcMar>
              <w:top w:w="80" w:type="dxa"/>
              <w:bottom w:w="80" w:type="dxa"/>
            </w:tcMar>
            <w:vAlign w:val="center"/>
          </w:tcPr>
          <w:p w14:paraId="7B69611B">
            <w:pPr>
              <w:pStyle w:val="style0"/>
              <w:rPr/>
            </w:pPr>
            <w:r>
              <w:rPr>
                <w:b w:val="false"/>
                <w:color w:val="000000"/>
                <w:sz w:val="17"/>
              </w:rPr>
              <w:t>Class-aware metrics, confusion matrix, and error analysis are reported.</w:t>
            </w:r>
          </w:p>
        </w:tc>
      </w:tr>
      <w:tr w14:paraId="FA1C7C82">
        <w:tblPrEx/>
        <w:trPr>
          <w:jc w:val="center"/>
        </w:trPr>
        <w:tc>
          <w:tcPr>
            <w:tcW w:w="2448" w:type="dxa"/>
            <w:tcBorders/>
            <w:tcMar>
              <w:top w:w="80" w:type="dxa"/>
              <w:bottom w:w="80" w:type="dxa"/>
            </w:tcMar>
            <w:vAlign w:val="center"/>
          </w:tcPr>
          <w:p w14:paraId="2A5425F8">
            <w:pPr>
              <w:pStyle w:val="style0"/>
              <w:rPr/>
            </w:pPr>
            <w:r>
              <w:rPr>
                <w:b w:val="false"/>
                <w:color w:val="000000"/>
                <w:sz w:val="17"/>
              </w:rPr>
              <w:t>Reproducibility</w:t>
            </w:r>
          </w:p>
        </w:tc>
        <w:tc>
          <w:tcPr>
            <w:tcW w:w="7344" w:type="dxa"/>
            <w:tcBorders/>
            <w:tcMar>
              <w:top w:w="80" w:type="dxa"/>
              <w:bottom w:w="80" w:type="dxa"/>
            </w:tcMar>
            <w:vAlign w:val="center"/>
          </w:tcPr>
          <w:p w14:paraId="3EEF5AB9">
            <w:pPr>
              <w:pStyle w:val="style0"/>
              <w:rPr/>
            </w:pPr>
            <w:r>
              <w:rPr>
                <w:b w:val="false"/>
                <w:color w:val="000000"/>
                <w:sz w:val="17"/>
              </w:rPr>
              <w:t>Code structure, preprocessing, seeds, and experiment settings are documented.</w:t>
            </w:r>
          </w:p>
        </w:tc>
      </w:tr>
      <w:tr w14:paraId="860FEC16">
        <w:tblPrEx/>
        <w:trPr>
          <w:jc w:val="center"/>
        </w:trPr>
        <w:tc>
          <w:tcPr>
            <w:tcW w:w="2448" w:type="dxa"/>
            <w:tcBorders/>
            <w:tcMar>
              <w:top w:w="80" w:type="dxa"/>
              <w:bottom w:w="80" w:type="dxa"/>
            </w:tcMar>
            <w:vAlign w:val="center"/>
          </w:tcPr>
          <w:p w14:paraId="3D96ED4C">
            <w:pPr>
              <w:pStyle w:val="style0"/>
              <w:rPr/>
            </w:pPr>
            <w:r>
              <w:rPr>
                <w:b w:val="false"/>
                <w:color w:val="000000"/>
                <w:sz w:val="17"/>
              </w:rPr>
              <w:t>Communication</w:t>
            </w:r>
          </w:p>
        </w:tc>
        <w:tc>
          <w:tcPr>
            <w:tcW w:w="7344" w:type="dxa"/>
            <w:tcBorders/>
            <w:tcMar>
              <w:top w:w="80" w:type="dxa"/>
              <w:bottom w:w="80" w:type="dxa"/>
            </w:tcMar>
            <w:vAlign w:val="center"/>
          </w:tcPr>
          <w:p w14:paraId="F801B0F2">
            <w:pPr>
              <w:pStyle w:val="style0"/>
              <w:rPr/>
            </w:pPr>
            <w:r>
              <w:rPr>
                <w:b w:val="false"/>
                <w:color w:val="000000"/>
                <w:sz w:val="17"/>
              </w:rPr>
              <w:t>Charts, diagrams, tables, and conclusions are clear and logically organized.</w:t>
            </w:r>
          </w:p>
        </w:tc>
      </w:tr>
      <w:tr w14:paraId="A3C5C747">
        <w:tblPrEx/>
        <w:trPr>
          <w:jc w:val="center"/>
        </w:trPr>
        <w:tc>
          <w:tcPr>
            <w:tcW w:w="2448" w:type="dxa"/>
            <w:tcBorders/>
            <w:tcMar>
              <w:top w:w="80" w:type="dxa"/>
              <w:bottom w:w="80" w:type="dxa"/>
            </w:tcMar>
            <w:vAlign w:val="center"/>
          </w:tcPr>
          <w:p w14:paraId="3A6BE006">
            <w:pPr>
              <w:pStyle w:val="style0"/>
              <w:rPr/>
            </w:pPr>
            <w:r>
              <w:rPr>
                <w:b w:val="false"/>
                <w:color w:val="000000"/>
                <w:sz w:val="17"/>
              </w:rPr>
              <w:t>Professional judgment</w:t>
            </w:r>
          </w:p>
        </w:tc>
        <w:tc>
          <w:tcPr>
            <w:tcW w:w="7344" w:type="dxa"/>
            <w:tcBorders/>
            <w:tcMar>
              <w:top w:w="80" w:type="dxa"/>
              <w:bottom w:w="80" w:type="dxa"/>
            </w:tcMar>
            <w:vAlign w:val="center"/>
          </w:tcPr>
          <w:p w14:paraId="4D4468AB">
            <w:pPr>
              <w:pStyle w:val="style0"/>
              <w:rPr/>
            </w:pPr>
            <w:r>
              <w:rPr>
                <w:b w:val="false"/>
                <w:color w:val="000000"/>
                <w:sz w:val="17"/>
              </w:rPr>
              <w:t>Limitations and uncertainty are stated; predictive relationships are not presented as causal proof.</w:t>
            </w:r>
          </w:p>
        </w:tc>
      </w:tr>
    </w:tbl>
    <w:p w14:paraId="0F37B45E">
      <w:pPr>
        <w:pStyle w:val="style0"/>
        <w:rPr/>
      </w:pPr>
    </w:p>
    <w:p w14:paraId="2771429D">
      <w:pPr>
        <w:pStyle w:val="style1"/>
        <w:spacing w:before="200" w:after="100"/>
        <w:rPr/>
      </w:pPr>
      <w:r>
        <w:t>11. Data Ethics, Privacy, and Responsible Use</w:t>
      </w:r>
    </w:p>
    <w:p w14:paraId="370BEE95">
      <w:pPr>
        <w:pStyle w:val="style48"/>
        <w:spacing w:after="60"/>
        <w:rPr/>
      </w:pPr>
      <w:r>
        <w:t>Use only data that can legally and ethically be used for the project.</w:t>
      </w:r>
    </w:p>
    <w:p w14:paraId="F1B3CD72">
      <w:pPr>
        <w:pStyle w:val="style48"/>
        <w:spacing w:after="60"/>
        <w:rPr/>
      </w:pPr>
      <w:r>
        <w:t>Avoid collecting personally identifiable information when it is not required.</w:t>
      </w:r>
    </w:p>
    <w:p w14:paraId="C74C4C8F">
      <w:pPr>
        <w:pStyle w:val="style48"/>
        <w:spacing w:after="60"/>
        <w:rPr/>
      </w:pPr>
      <w:r>
        <w:t>Document data-source limitations and potential measurement bias.</w:t>
      </w:r>
    </w:p>
    <w:p w14:paraId="0AEFF667">
      <w:pPr>
        <w:pStyle w:val="style48"/>
        <w:spacing w:after="60"/>
        <w:rPr/>
      </w:pPr>
      <w:r>
        <w:t>Do not present a model prediction as a medical diagnosis or a guarantee of safety.</w:t>
      </w:r>
    </w:p>
    <w:p w14:paraId="7D32CE6D">
      <w:pPr>
        <w:pStyle w:val="style48"/>
        <w:spacing w:after="60"/>
        <w:rPr/>
      </w:pPr>
      <w:r>
        <w:t>Communicate uncertainty and class-specific weaknesses rather than hiding poor performance.</w:t>
      </w:r>
    </w:p>
    <w:p w14:paraId="B782986B">
      <w:pPr>
        <w:pStyle w:val="style48"/>
        <w:spacing w:after="60"/>
        <w:rPr/>
      </w:pPr>
      <w:r>
        <w:t>Treat the model as a decision-support or analytical tool, not an autonomous authority.</w:t>
      </w:r>
    </w:p>
    <w:p w14:paraId="37AAA078">
      <w:pPr>
        <w:pStyle w:val="style1"/>
        <w:spacing w:before="200" w:after="100"/>
        <w:rPr/>
      </w:pPr>
      <w:r>
        <w:t>12. Future Enhancements</w:t>
      </w:r>
    </w:p>
    <w:p w14:paraId="2C084734">
      <w:pPr>
        <w:pStyle w:val="style48"/>
        <w:spacing w:after="60"/>
        <w:rPr/>
      </w:pPr>
      <w:r>
        <w:t>Evaluate time-aware validation for forecasting-style use cases.</w:t>
      </w:r>
    </w:p>
    <w:p w14:paraId="5EA45C59">
      <w:pPr>
        <w:pStyle w:val="style48"/>
        <w:spacing w:after="60"/>
        <w:rPr/>
      </w:pPr>
      <w:r>
        <w:t>Test generalization across monitoring stations or geographic areas.</w:t>
      </w:r>
    </w:p>
    <w:p w14:paraId="56AA3D94">
      <w:pPr>
        <w:pStyle w:val="style48"/>
        <w:spacing w:after="60"/>
        <w:rPr/>
      </w:pPr>
      <w:r>
        <w:t>Add carefully selected traffic, land-use, or meteorological context if available.</w:t>
      </w:r>
    </w:p>
    <w:p w14:paraId="EB0B4CFE">
      <w:pPr>
        <w:pStyle w:val="style48"/>
        <w:spacing w:after="60"/>
        <w:rPr/>
      </w:pPr>
      <w:r>
        <w:t>Investigate calibration so predicted class probabilities are more interpretable.</w:t>
      </w:r>
    </w:p>
    <w:p w14:paraId="FCB256A0">
      <w:pPr>
        <w:pStyle w:val="style48"/>
        <w:spacing w:after="60"/>
        <w:rPr/>
      </w:pPr>
      <w:r>
        <w:t>Build a lightweight dashboard for exploratory monitoring after the offline model is validated.</w:t>
      </w:r>
    </w:p>
    <w:p w14:paraId="DCE47C52">
      <w:pPr>
        <w:pStyle w:val="style48"/>
        <w:spacing w:after="60"/>
        <w:rPr/>
      </w:pPr>
      <w:r>
        <w:t>Automate data-quality checks and model monitoring for future datasets.</w:t>
      </w:r>
    </w:p>
    <w:p w14:paraId="A89184BA">
      <w:pPr>
        <w:pStyle w:val="style1"/>
        <w:spacing w:before="200" w:after="100"/>
        <w:rPr/>
      </w:pPr>
      <w:r>
        <w:t>13. Conclusion</w:t>
      </w:r>
    </w:p>
    <w:p w14:paraId="0E1D5CA7">
      <w:pPr>
        <w:pStyle w:val="style0"/>
        <w:rPr/>
      </w:pPr>
      <w:r>
        <w:t>This Week 1 plan establishes a structured foundation for an Urban Air Quality Category Prediction project. The proposed approach prioritizes understanding the problem and data before modeling, uses class-aware evaluation, and allocates sufficient time to validation, interpretation, and documentation. The result will be a reproducible Python workflow that can move into the technical implementation phase once an appropriate dataset is available.</w:t>
      </w:r>
    </w:p>
    <w:p w14:paraId="53C6944B">
      <w:pPr>
        <w:pStyle w:val="style1"/>
        <w:spacing w:before="200" w:after="100"/>
        <w:rPr/>
      </w:pPr>
    </w:p>
    <w:sectPr>
      <w:footerReference w:type="default" r:id="rId5"/>
      <w:pgSz w:w="12240" w:h="15840" w:orient="portrait"/>
      <w:pgMar w:top="936" w:right="1080" w:bottom="936" w:left="1080" w:header="720" w:footer="720"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auto"/>
    <w:pitch w:val="variable"/>
    <w:sig w:usb0="E0002AFF" w:usb1="C0007841" w:usb2="00000009" w:usb3="00000000" w:csb0="000001FF" w:csb1="00000000"/>
  </w:font>
  <w:font w:name="宋体">
    <w:altName w:val="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altName w:val="Arial"/>
    <w:panose1 w:val="020b0604020000020204"/>
    <w:charset w:val="00"/>
    <w:family w:val="auto"/>
    <w:pitch w:val="variable"/>
    <w:sig w:usb0="E0002AFF" w:usb1="C0007843" w:usb2="00000009" w:usb3="00000000" w:csb0="000001FF" w:csb1="00000000"/>
  </w:font>
  <w:font w:name="Aptos Display">
    <w:altName w:val="Arial"/>
    <w:panose1 w:val="00000000000000000000"/>
    <w:charset w:val="00"/>
    <w:family w:val="auto"/>
    <w:pitch w:val="variable"/>
    <w:sig w:usb0="00000000" w:usb1="00000000" w:usb2="00000000" w:usb3="00000000" w:csb0="00000000"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Cambria">
    <w:altName w:val="Cambria"/>
    <w:panose1 w:val="02040503050000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altName w:val="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BCAF55A">
    <w:pPr>
      <w:pStyle w:val="style32"/>
      <w:tabs>
        <w:tab w:val="center" w:leader="none" w:pos="4680"/>
        <w:tab w:val="right" w:leader="none" w:pos="9360"/>
      </w:tabs>
      <w:jc w:val="center"/>
      <w:rPr/>
    </w:pPr>
    <w:r>
      <w:rPr>
        <w:color w:val="787878"/>
        <w:sz w:val="16"/>
      </w:rPr>
      <w:t>Week 1 Data Science Project Plan • Urban Air Quality Category Prediction</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29761A62"/>
    <w:lvl w:ilvl="0">
      <w:start w:val="1"/>
      <w:numFmt w:val="bullet"/>
      <w:pStyle w:val="style48"/>
      <w:lvlText w:val=""/>
      <w:lvlJc w:val="left"/>
      <w:pPr>
        <w:tabs>
          <w:tab w:val="left" w:leader="none" w:pos="0"/>
        </w:tabs>
        <w:ind w:left="360" w:hanging="360"/>
      </w:pPr>
      <w:rPr>
        <w:rFonts w:ascii="Symbol" w:hAnsi="Symbol" w:hint="default"/>
      </w:rPr>
    </w:lvl>
  </w:abstractNum>
  <w:abstractNum w:abstractNumId="1">
    <w:nsid w:val="00000001"/>
    <w:multiLevelType w:val="singleLevel"/>
    <w:tmpl w:val="3D1EFFD4"/>
    <w:lvl w:ilvl="0">
      <w:start w:val="1"/>
      <w:numFmt w:val="bullet"/>
      <w:pStyle w:val="style54"/>
      <w:lvlText w:val=""/>
      <w:lvlJc w:val="left"/>
      <w:pPr>
        <w:tabs>
          <w:tab w:val="left" w:leader="none" w:pos="0"/>
        </w:tabs>
        <w:ind w:left="720" w:hanging="360"/>
      </w:pPr>
      <w:rPr>
        <w:rFonts w:ascii="Symbol" w:hAnsi="Symbol" w:hint="default"/>
      </w:rPr>
    </w:lvl>
  </w:abstractNum>
  <w:abstractNum w:abstractNumId="2">
    <w:nsid w:val="00000002"/>
    <w:multiLevelType w:val="singleLevel"/>
    <w:tmpl w:val="F3EAFDEC"/>
    <w:lvl w:ilvl="0">
      <w:start w:val="1"/>
      <w:numFmt w:val="bullet"/>
      <w:pStyle w:val="style55"/>
      <w:lvlText w:val=""/>
      <w:lvlJc w:val="left"/>
      <w:pPr>
        <w:tabs>
          <w:tab w:val="left" w:leader="none" w:pos="0"/>
        </w:tabs>
        <w:ind w:left="1080" w:hanging="360"/>
      </w:pPr>
      <w:rPr>
        <w:rFonts w:ascii="Symbol" w:hAnsi="Symbol" w:hint="default"/>
      </w:rPr>
    </w:lvl>
  </w:abstractNum>
  <w:abstractNum w:abstractNumId="3">
    <w:nsid w:val="00000003"/>
    <w:multiLevelType w:val="singleLevel"/>
    <w:tmpl w:val="D0A62B40"/>
    <w:lvl w:ilvl="0">
      <w:start w:val="1"/>
      <w:numFmt w:val="decimal"/>
      <w:pStyle w:val="style49"/>
      <w:lvlText w:val="%1."/>
      <w:lvlJc w:val="left"/>
      <w:pPr>
        <w:tabs>
          <w:tab w:val="left" w:leader="none" w:pos="0"/>
        </w:tabs>
        <w:ind w:left="360" w:hanging="360"/>
      </w:pPr>
    </w:lvl>
  </w:abstractNum>
  <w:abstractNum w:abstractNumId="4">
    <w:nsid w:val="00000004"/>
    <w:multiLevelType w:val="singleLevel"/>
    <w:tmpl w:val="38441652"/>
    <w:lvl w:ilvl="0">
      <w:start w:val="1"/>
      <w:numFmt w:val="decimal"/>
      <w:pStyle w:val="style58"/>
      <w:lvlText w:val="%1."/>
      <w:lvlJc w:val="left"/>
      <w:pPr>
        <w:tabs>
          <w:tab w:val="left" w:leader="none" w:pos="0"/>
        </w:tabs>
        <w:ind w:left="720" w:hanging="360"/>
      </w:pPr>
    </w:lvl>
  </w:abstractNum>
  <w:abstractNum w:abstractNumId="5">
    <w:nsid w:val="00000005"/>
    <w:multiLevelType w:val="singleLevel"/>
    <w:tmpl w:val="FB12693A"/>
    <w:lvl w:ilvl="0">
      <w:start w:val="1"/>
      <w:numFmt w:val="decimal"/>
      <w:pStyle w:val="style59"/>
      <w:lvlText w:val="%1."/>
      <w:lvlJc w:val="left"/>
      <w:pPr>
        <w:tabs>
          <w:tab w:val="left" w:leader="none" w:pos="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2"/>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val="1"/>
    <m:dispDef/>
    <m:lMargin m:val="0"/>
    <m:rMargin m:val="0"/>
    <m:defJc m:val="centerGroup"/>
    <m:wrapIndent m:val="1440"/>
    <m:intLim m:val="subSup"/>
    <m:naryLim m:val="undOvr"/>
  </m:mathP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pPr>
      <w:spacing w:after="100" w:lineRule="auto" w:line="259"/>
    </w:pPr>
    <w:rPr>
      <w:rFonts w:ascii="Aptos" w:cs="Arial" w:eastAsia="ＭＳ 明朝" w:hAnsi="Aptos"/>
      <w:sz w:val="20"/>
      <w:szCs w:val="22"/>
      <w:lang w:val="en-US" w:bidi="ar-SA" w:eastAsia="en-US"/>
    </w:rPr>
  </w:style>
  <w:style w:type="paragraph" w:styleId="style1">
    <w:name w:val="heading 1"/>
    <w:basedOn w:val="style0"/>
    <w:next w:val="style0"/>
    <w:pPr>
      <w:keepNext/>
      <w:keepLines/>
      <w:spacing w:before="480" w:after="0"/>
      <w:outlineLvl w:val="0"/>
    </w:pPr>
    <w:rPr>
      <w:rFonts w:ascii="Aptos Display" w:cs="Times New Roman" w:eastAsia="ＭＳ ゴシック" w:hAnsi="Aptos Display"/>
      <w:b/>
      <w:bCs/>
      <w:color w:val="1f4e79"/>
      <w:sz w:val="28"/>
      <w:szCs w:val="28"/>
    </w:rPr>
  </w:style>
  <w:style w:type="paragraph" w:styleId="style2">
    <w:name w:val="heading 2"/>
    <w:basedOn w:val="style0"/>
    <w:next w:val="style0"/>
    <w:pPr>
      <w:keepNext/>
      <w:keepLines/>
      <w:spacing w:before="200" w:after="0"/>
      <w:outlineLvl w:val="1"/>
    </w:pPr>
    <w:rPr>
      <w:rFonts w:ascii="Aptos Display" w:cs="Times New Roman" w:eastAsia="ＭＳ ゴシック" w:hAnsi="Aptos Display"/>
      <w:b/>
      <w:bCs/>
      <w:color w:val="2e74b5"/>
      <w:sz w:val="26"/>
      <w:szCs w:val="26"/>
    </w:rPr>
  </w:style>
  <w:style w:type="paragraph" w:styleId="style3">
    <w:name w:val="heading 3"/>
    <w:basedOn w:val="style0"/>
    <w:next w:val="style0"/>
    <w:pPr>
      <w:keepNext/>
      <w:keepLines/>
      <w:spacing w:before="200" w:after="0"/>
      <w:outlineLvl w:val="2"/>
    </w:pPr>
    <w:rPr>
      <w:rFonts w:ascii="Aptos Display" w:cs="Times New Roman" w:eastAsia="ＭＳ ゴシック" w:hAnsi="Aptos Display"/>
      <w:b/>
      <w:bCs/>
      <w:color w:val="4f81bd"/>
    </w:rPr>
  </w:style>
  <w:style w:type="paragraph" w:styleId="style4">
    <w:name w:val="heading 4"/>
    <w:basedOn w:val="style0"/>
    <w:next w:val="style0"/>
    <w:pPr>
      <w:keepNext/>
      <w:keepLines/>
      <w:spacing w:before="200" w:after="0"/>
      <w:outlineLvl w:val="3"/>
    </w:pPr>
    <w:rPr>
      <w:rFonts w:ascii="Calibri" w:cs="Times New Roman" w:eastAsia="ＭＳ ゴシック" w:hAnsi="Calibri"/>
      <w:b/>
      <w:bCs/>
      <w:i/>
      <w:iCs/>
      <w:color w:val="4f81bd"/>
    </w:rPr>
  </w:style>
  <w:style w:type="paragraph" w:styleId="style5">
    <w:name w:val="heading 5"/>
    <w:basedOn w:val="style0"/>
    <w:next w:val="style0"/>
    <w:pPr>
      <w:keepNext/>
      <w:keepLines/>
      <w:spacing w:before="200" w:after="0"/>
      <w:outlineLvl w:val="4"/>
    </w:pPr>
    <w:rPr>
      <w:rFonts w:ascii="Calibri" w:cs="Times New Roman" w:eastAsia="ＭＳ ゴシック" w:hAnsi="Calibri"/>
      <w:color w:val="243f60"/>
    </w:rPr>
  </w:style>
  <w:style w:type="paragraph" w:styleId="style6">
    <w:name w:val="heading 6"/>
    <w:basedOn w:val="style0"/>
    <w:next w:val="style0"/>
    <w:pPr>
      <w:keepNext/>
      <w:keepLines/>
      <w:spacing w:before="200" w:after="0"/>
      <w:outlineLvl w:val="5"/>
    </w:pPr>
    <w:rPr>
      <w:rFonts w:ascii="Calibri" w:cs="Times New Roman" w:eastAsia="ＭＳ ゴシック" w:hAnsi="Calibri"/>
      <w:i/>
      <w:iCs/>
      <w:color w:val="243f60"/>
    </w:rPr>
  </w:style>
  <w:style w:type="paragraph" w:styleId="style7">
    <w:name w:val="heading 7"/>
    <w:basedOn w:val="style0"/>
    <w:next w:val="style0"/>
    <w:pPr>
      <w:keepNext/>
      <w:keepLines/>
      <w:spacing w:before="200" w:after="0"/>
      <w:outlineLvl w:val="6"/>
    </w:pPr>
    <w:rPr>
      <w:rFonts w:ascii="Calibri" w:cs="Times New Roman" w:eastAsia="ＭＳ ゴシック" w:hAnsi="Calibri"/>
      <w:i/>
      <w:iCs/>
      <w:color w:val="404040"/>
    </w:rPr>
  </w:style>
  <w:style w:type="paragraph" w:styleId="style8">
    <w:name w:val="heading 8"/>
    <w:basedOn w:val="style0"/>
    <w:next w:val="style0"/>
    <w:pPr>
      <w:keepNext/>
      <w:keepLines/>
      <w:spacing w:before="200" w:after="0"/>
      <w:outlineLvl w:val="7"/>
    </w:pPr>
    <w:rPr>
      <w:rFonts w:ascii="Calibri" w:cs="Times New Roman" w:eastAsia="ＭＳ ゴシック" w:hAnsi="Calibri"/>
      <w:color w:val="4f81bd"/>
      <w:sz w:val="20"/>
      <w:szCs w:val="20"/>
    </w:rPr>
  </w:style>
  <w:style w:type="paragraph" w:styleId="style9">
    <w:name w:val="heading 9"/>
    <w:basedOn w:val="style0"/>
    <w:next w:val="style0"/>
    <w:pPr>
      <w:keepNext/>
      <w:keepLines/>
      <w:spacing w:before="200" w:after="0"/>
      <w:outlineLvl w:val="8"/>
    </w:pPr>
    <w:rPr>
      <w:rFonts w:ascii="Calibri" w:cs="Times New Roman" w:eastAsia="ＭＳ ゴシック" w:hAnsi="Calibri"/>
      <w:i/>
      <w:iCs/>
      <w:color w:val="404040"/>
      <w:sz w:val="20"/>
      <w:szCs w:val="20"/>
    </w:rPr>
  </w:style>
  <w:style w:type="character" w:default="1" w:styleId="style65">
    <w:name w:val="Default Paragraph Font"/>
    <w:next w:val="style65"/>
  </w:style>
  <w:style w:type="paragraph" w:styleId="style31">
    <w:name w:val="header"/>
    <w:basedOn w:val="style0"/>
    <w:next w:val="style31"/>
    <w:pPr>
      <w:tabs>
        <w:tab w:val="center" w:leader="none" w:pos="4680"/>
        <w:tab w:val="right" w:leader="none" w:pos="9360"/>
      </w:tabs>
      <w:spacing w:after="0" w:lineRule="auto" w:line="240"/>
    </w:pPr>
    <w:rPr/>
  </w:style>
  <w:style w:type="paragraph" w:styleId="style32">
    <w:name w:val="footer"/>
    <w:basedOn w:val="style0"/>
    <w:next w:val="style32"/>
    <w:pPr>
      <w:tabs>
        <w:tab w:val="center" w:leader="none" w:pos="4680"/>
        <w:tab w:val="right" w:leader="none" w:pos="9360"/>
      </w:tabs>
      <w:spacing w:after="0" w:lineRule="auto" w:line="240"/>
    </w:pPr>
    <w:rPr/>
  </w:style>
  <w:style w:type="paragraph" w:customStyle="1" w:styleId="style4097">
    <w:name w:val="No Spacing_a2bb098a-2053-4266-bc39-92e37ee36cd9"/>
    <w:next w:val="style4097"/>
    <w:pPr>
      <w:spacing w:after="0" w:lineRule="auto" w:line="240"/>
    </w:pPr>
    <w:rPr>
      <w:rFonts w:ascii="Cambria" w:cs="Arial" w:eastAsia="ＭＳ 明朝" w:hAnsi="Cambria"/>
      <w:sz w:val="22"/>
      <w:szCs w:val="22"/>
      <w:lang w:val="en-US" w:bidi="ar-SA" w:eastAsia="en-US"/>
    </w:rPr>
  </w:style>
  <w:style w:type="paragraph" w:styleId="style62">
    <w:name w:val="Title"/>
    <w:basedOn w:val="style0"/>
    <w:next w:val="style0"/>
    <w:pPr>
      <w:pBdr>
        <w:bottom w:val="single" w:sz="8" w:space="4" w:color="4f81bd"/>
      </w:pBdr>
      <w:spacing w:after="300" w:lineRule="auto" w:line="240"/>
      <w:contextualSpacing/>
    </w:pPr>
    <w:rPr>
      <w:rFonts w:ascii="Aptos Display" w:cs="Times New Roman" w:eastAsia="ＭＳ ゴシック" w:hAnsi="Aptos Display"/>
      <w:color w:val="17365d"/>
      <w:spacing w:val="5"/>
      <w:kern w:val="28"/>
      <w:sz w:val="52"/>
      <w:szCs w:val="52"/>
    </w:rPr>
  </w:style>
  <w:style w:type="paragraph" w:styleId="style74">
    <w:name w:val="Subtitle"/>
    <w:basedOn w:val="style0"/>
    <w:next w:val="style0"/>
    <w:pPr/>
    <w:rPr>
      <w:rFonts w:ascii="Calibri" w:cs="Times New Roman" w:eastAsia="ＭＳ ゴシック" w:hAnsi="Calibri"/>
      <w:i/>
      <w:iCs/>
      <w:color w:val="4f81bd"/>
      <w:spacing w:val="15"/>
      <w:sz w:val="24"/>
      <w:szCs w:val="24"/>
    </w:rPr>
  </w:style>
  <w:style w:type="paragraph" w:customStyle="1" w:styleId="style4098">
    <w:name w:val="List Paragraph_3019e52b-1792-4e1d-8232-98a351e34557"/>
    <w:basedOn w:val="style0"/>
    <w:next w:val="style4098"/>
    <w:pPr>
      <w:ind w:left="720"/>
      <w:contextualSpacing/>
    </w:pPr>
    <w:rPr/>
  </w:style>
  <w:style w:type="paragraph" w:styleId="style66">
    <w:name w:val="Body Text"/>
    <w:basedOn w:val="style0"/>
    <w:next w:val="style66"/>
    <w:pPr>
      <w:spacing w:after="120"/>
    </w:pPr>
    <w:rPr/>
  </w:style>
  <w:style w:type="paragraph" w:styleId="style80">
    <w:name w:val="Body Text 2"/>
    <w:basedOn w:val="style0"/>
    <w:next w:val="style80"/>
    <w:pPr>
      <w:spacing w:after="120" w:lineRule="auto" w:line="480"/>
    </w:pPr>
    <w:rPr/>
  </w:style>
  <w:style w:type="paragraph" w:styleId="style81">
    <w:name w:val="Body Text 3"/>
    <w:basedOn w:val="style0"/>
    <w:next w:val="style81"/>
    <w:pPr>
      <w:spacing w:after="120"/>
    </w:pPr>
    <w:rPr>
      <w:sz w:val="16"/>
      <w:szCs w:val="16"/>
    </w:rPr>
  </w:style>
  <w:style w:type="paragraph" w:styleId="style47">
    <w:name w:val="List"/>
    <w:basedOn w:val="style0"/>
    <w:next w:val="style47"/>
    <w:pPr>
      <w:ind w:left="360" w:hanging="360"/>
      <w:contextualSpacing/>
    </w:pPr>
    <w:rPr/>
  </w:style>
  <w:style w:type="paragraph" w:styleId="style50">
    <w:name w:val="List 2"/>
    <w:basedOn w:val="style0"/>
    <w:next w:val="style50"/>
    <w:pPr>
      <w:ind w:left="720" w:hanging="360"/>
      <w:contextualSpacing/>
    </w:pPr>
    <w:rPr/>
  </w:style>
  <w:style w:type="paragraph" w:styleId="style51">
    <w:name w:val="List 3"/>
    <w:basedOn w:val="style0"/>
    <w:next w:val="style51"/>
    <w:pPr>
      <w:ind w:left="1080" w:hanging="360"/>
      <w:contextualSpacing/>
    </w:pPr>
    <w:rPr/>
  </w:style>
  <w:style w:type="paragraph" w:styleId="style48">
    <w:name w:val="List Bullet"/>
    <w:basedOn w:val="style0"/>
    <w:next w:val="style48"/>
    <w:pPr>
      <w:numPr>
        <w:ilvl w:val="0"/>
        <w:numId w:val="1"/>
      </w:numPr>
      <w:contextualSpacing/>
    </w:pPr>
    <w:rPr/>
  </w:style>
  <w:style w:type="paragraph" w:styleId="style54">
    <w:name w:val="List Bullet 2"/>
    <w:basedOn w:val="style0"/>
    <w:next w:val="style54"/>
    <w:pPr>
      <w:numPr>
        <w:ilvl w:val="0"/>
        <w:numId w:val="2"/>
      </w:numPr>
      <w:contextualSpacing/>
    </w:pPr>
    <w:rPr/>
  </w:style>
  <w:style w:type="paragraph" w:styleId="style55">
    <w:name w:val="List Bullet 3"/>
    <w:basedOn w:val="style0"/>
    <w:next w:val="style55"/>
    <w:pPr>
      <w:numPr>
        <w:ilvl w:val="0"/>
        <w:numId w:val="3"/>
      </w:numPr>
      <w:contextualSpacing/>
    </w:pPr>
    <w:rPr/>
  </w:style>
  <w:style w:type="paragraph" w:styleId="style49">
    <w:name w:val="List Number"/>
    <w:basedOn w:val="style0"/>
    <w:next w:val="style49"/>
    <w:pPr>
      <w:numPr>
        <w:ilvl w:val="0"/>
        <w:numId w:val="4"/>
      </w:numPr>
      <w:contextualSpacing/>
    </w:pPr>
    <w:rPr/>
  </w:style>
  <w:style w:type="paragraph" w:styleId="style58">
    <w:name w:val="List Number 2"/>
    <w:basedOn w:val="style0"/>
    <w:next w:val="style58"/>
    <w:pPr>
      <w:numPr>
        <w:ilvl w:val="0"/>
        <w:numId w:val="5"/>
      </w:numPr>
      <w:contextualSpacing/>
    </w:pPr>
    <w:rPr/>
  </w:style>
  <w:style w:type="paragraph" w:styleId="style59">
    <w:name w:val="List Number 3"/>
    <w:basedOn w:val="style0"/>
    <w:next w:val="style59"/>
    <w:pPr>
      <w:numPr>
        <w:ilvl w:val="0"/>
        <w:numId w:val="6"/>
      </w:numPr>
      <w:contextualSpacing/>
    </w:pPr>
    <w:rPr/>
  </w:style>
  <w:style w:type="paragraph" w:styleId="style68">
    <w:name w:val="List Continue"/>
    <w:basedOn w:val="style0"/>
    <w:next w:val="style68"/>
    <w:pPr>
      <w:spacing w:after="120"/>
      <w:ind w:left="360"/>
      <w:contextualSpacing/>
    </w:pPr>
    <w:rPr/>
  </w:style>
  <w:style w:type="paragraph" w:styleId="style69">
    <w:name w:val="List Continue 2"/>
    <w:basedOn w:val="style0"/>
    <w:next w:val="style69"/>
    <w:pPr>
      <w:spacing w:after="120"/>
      <w:ind w:left="720"/>
      <w:contextualSpacing/>
    </w:pPr>
    <w:rPr/>
  </w:style>
  <w:style w:type="paragraph" w:styleId="style70">
    <w:name w:val="List Continue 3"/>
    <w:basedOn w:val="style0"/>
    <w:next w:val="style70"/>
    <w:pPr>
      <w:spacing w:after="120"/>
      <w:ind w:left="1080"/>
      <w:contextualSpacing/>
    </w:pPr>
    <w:rPr/>
  </w:style>
  <w:style w:type="paragraph" w:styleId="style45">
    <w:name w:val="macro"/>
    <w:next w:val="style45"/>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Arial" w:eastAsia="ＭＳ 明朝" w:hAnsi="Courier"/>
      <w:sz w:val="20"/>
      <w:szCs w:val="20"/>
      <w:lang w:val="en-US" w:bidi="ar-SA" w:eastAsia="en-US"/>
    </w:rPr>
  </w:style>
  <w:style w:type="paragraph" w:customStyle="1" w:styleId="style4099">
    <w:name w:val="Quote_d7f98f4a-4ef7-40c8-b966-3f5e6cb84a70"/>
    <w:basedOn w:val="style0"/>
    <w:next w:val="style0"/>
    <w:pPr/>
    <w:rPr>
      <w:i/>
      <w:iCs/>
      <w:color w:val="000000"/>
    </w:rPr>
  </w:style>
  <w:style w:type="paragraph" w:styleId="style34">
    <w:name w:val="caption"/>
    <w:basedOn w:val="style0"/>
    <w:next w:val="style0"/>
    <w:pPr>
      <w:spacing w:lineRule="auto" w:line="240"/>
    </w:pPr>
    <w:rPr>
      <w:b/>
      <w:bCs/>
      <w:color w:val="4f81bd"/>
      <w:sz w:val="18"/>
      <w:szCs w:val="18"/>
    </w:rPr>
  </w:style>
  <w:style w:type="character" w:styleId="style87">
    <w:name w:val="Strong"/>
    <w:basedOn w:val="style65"/>
    <w:next w:val="style87"/>
    <w:rPr>
      <w:b/>
      <w:bCs/>
    </w:rPr>
  </w:style>
  <w:style w:type="character" w:styleId="style88">
    <w:name w:val="Emphasis"/>
    <w:basedOn w:val="style65"/>
    <w:next w:val="style88"/>
    <w:rPr>
      <w:i/>
      <w:iCs/>
    </w:rPr>
  </w:style>
  <w:style w:type="paragraph" w:customStyle="1" w:styleId="style4100">
    <w:name w:val="Intense Quote_96b02624-44d0-4b6b-b498-8c31d8413398"/>
    <w:basedOn w:val="style0"/>
    <w:next w:val="style0"/>
    <w:pPr>
      <w:pBdr>
        <w:bottom w:val="single" w:sz="4" w:space="4" w:color="4f81bd"/>
      </w:pBdr>
      <w:spacing w:before="200" w:after="280"/>
      <w:ind w:left="936" w:right="936"/>
    </w:pPr>
    <w:rPr>
      <w:b/>
      <w:bCs/>
      <w:i/>
      <w:iCs/>
      <w:color w:val="4f81bd"/>
    </w:rPr>
  </w:style>
  <w:style w:type="character" w:customStyle="1" w:styleId="style4101">
    <w:name w:val="Subtle Emphasis_d77793bc-9cc4-4799-bb0c-a2bdbf4dadea"/>
    <w:basedOn w:val="style65"/>
    <w:next w:val="style4101"/>
    <w:rPr>
      <w:i/>
      <w:iCs/>
      <w:color w:val="808080"/>
    </w:rPr>
  </w:style>
  <w:style w:type="character" w:customStyle="1" w:styleId="style4102">
    <w:name w:val="Intense Emphasis_976734ae-5440-42bf-ba96-d303b7b693c5"/>
    <w:basedOn w:val="style65"/>
    <w:next w:val="style4102"/>
    <w:rPr>
      <w:b/>
      <w:bCs/>
      <w:i/>
      <w:iCs/>
      <w:color w:val="4f81bd"/>
    </w:rPr>
  </w:style>
  <w:style w:type="character" w:customStyle="1" w:styleId="style4103">
    <w:name w:val="Subtle Reference_bf562748-f746-40f8-915f-887857ef42a0"/>
    <w:basedOn w:val="style65"/>
    <w:next w:val="style4103"/>
    <w:rPr>
      <w:caps w:val="false"/>
      <w:smallCaps/>
      <w:color w:val="c0504d"/>
      <w:u w:val="single"/>
    </w:rPr>
  </w:style>
  <w:style w:type="character" w:customStyle="1" w:styleId="style4104">
    <w:name w:val="Intense Reference_1a0f5e35-22c8-4a3a-bccb-14f002c2828a"/>
    <w:basedOn w:val="style65"/>
    <w:next w:val="style4104"/>
    <w:rPr>
      <w:b/>
      <w:bCs/>
      <w:caps w:val="false"/>
      <w:smallCaps/>
      <w:color w:val="c0504d"/>
      <w:spacing w:val="5"/>
      <w:u w:val="single"/>
    </w:rPr>
  </w:style>
  <w:style w:type="character" w:customStyle="1" w:styleId="style4105">
    <w:name w:val="Book Title_727fab6c-df91-4919-b4e0-edbee994c629"/>
    <w:basedOn w:val="style65"/>
    <w:next w:val="style4105"/>
    <w:rPr>
      <w:b/>
      <w:bCs/>
      <w:caps w:val="false"/>
      <w:smallCaps/>
      <w:spacing w:val="5"/>
    </w:rPr>
  </w:style>
  <w:style w:type="paragraph" w:customStyle="1" w:styleId="style4106">
    <w:name w:val="TOC Heading_a8d45ee1-6a50-42d8-a81d-f96d44b6bcd8"/>
    <w:basedOn w:val="style1"/>
    <w:next w:val="style0"/>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Normal.eit</Template>
  <TotalTime>42</TotalTime>
  <Words>2114</Words>
  <Pages>11</Pages>
  <Characters>14539</Characters>
  <Application>WPS Office</Application>
  <Paragraphs>427</Paragraphs>
  <CharactersWithSpaces>16417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RMX3771</lastModifiedBy>
  <dcterms:modified xsi:type="dcterms:W3CDTF">2026-10-04T10:22:00Z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e099936b2b5643409747ae6b5b4210f6_23</vt:lpwstr>
  </property>
</Properties>
</file>