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4997" w14:textId="13BB8922" w:rsidR="00CC46A5" w:rsidRPr="00CC46A5" w:rsidRDefault="00CC46A5" w:rsidP="00CC46A5">
      <w:pPr>
        <w:rPr>
          <w:rStyle w:val="apple-converted-space"/>
          <w:rFonts w:ascii="-webkit-standard" w:eastAsia="Times New Roman" w:hAnsi="-webkit-standard"/>
          <w:color w:val="EE0000"/>
          <w:sz w:val="27"/>
          <w:szCs w:val="27"/>
        </w:rPr>
      </w:pPr>
      <w:r w:rsidRPr="00CC46A5">
        <w:rPr>
          <w:rStyle w:val="apple-converted-space"/>
          <w:rFonts w:ascii="-webkit-standard" w:eastAsia="Times New Roman" w:hAnsi="-webkit-standard"/>
          <w:color w:val="EE0000"/>
          <w:sz w:val="27"/>
          <w:szCs w:val="27"/>
        </w:rPr>
        <w:t>Problema y alcance:</w:t>
      </w:r>
    </w:p>
    <w:p w14:paraId="0795D3CA" w14:textId="753E5FE9" w:rsidR="00CC46A5" w:rsidRPr="00EF7155" w:rsidRDefault="00CC46A5" w:rsidP="00CC46A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Nexa Servicios enfrenta un problema sistémico de </w:t>
      </w:r>
      <w:r w:rsidRPr="00EF7155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desorden digital</w:t>
      </w: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 que compromete la gobernanza de sus procesos operativos y tecnológicos. En la práctica diaria, las solicitudes se originan en canales no estructurados —mensajes de WhatsApp en grupos incorrectos, correos con múltiples copias y archivos Excel con nombres de versiones ambiguas— y, con el crecimiento organizacional, estas prácticas han provocado la dispersión de la información, la pérdida de evidencias y la incapacidad para reconstruir el ciclo de vida de un cambio</w:t>
      </w:r>
      <w:r w:rsidRPr="00CC46A5">
        <w:rPr>
          <w:rFonts w:ascii="Times New Roman" w:hAnsi="Times New Roman" w:cs="Times New Roman"/>
          <w:color w:val="000000"/>
          <w:kern w:val="0"/>
          <w14:ligatures w14:val="none"/>
        </w:rPr>
        <w:t>. Estudios recientes sobre el uso de mensajería instantánea en la empresa muestran que, aunque herramientas como WhatsApp aceleran la comunicación y aumentan la colaboración, también introducen riesgos de confidencialidad, fragmentación de la información y dificultad para auditar decisiones cuando no se integran a flujos formales de trabajo.</w:t>
      </w: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</w:p>
    <w:p w14:paraId="19EAAD20" w14:textId="77777777" w:rsidR="00CC46A5" w:rsidRPr="00EF7155" w:rsidRDefault="00CC46A5" w:rsidP="00CC46A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Desde la perspectiva de control y cumplimiento, la ausencia de un repositorio centralizado y de políticas de versionado implica que no exista una </w:t>
      </w:r>
      <w:r w:rsidRPr="00EF7155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traza verificable</w:t>
      </w: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 de quién solicitó, aprobó o implementó un cambio. La literatura sobre gobernanza de datos y trazabilidad destaca que los entornos heterogéneos sin estándares de registro complican la reconstrucción de historiales y el cumplimiento regulatorio, especialmente en organizaciones con múltiples sistemas y comunicaciones fragmentadas. Implementar prácticas de gobernanza y registro es una condición previa para garantizar la auditabilidad y la rendición de cuentas. </w:t>
      </w:r>
    </w:p>
    <w:p w14:paraId="5B0055B4" w14:textId="77777777" w:rsidR="00CC46A5" w:rsidRPr="00EF7155" w:rsidRDefault="00CC46A5" w:rsidP="00CC46A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En términos operativos, la solución técnica más adecuada para corregir este desorden pasa por formalizar un </w:t>
      </w:r>
      <w:r w:rsidRPr="00EF7155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proceso de control de cambios</w:t>
      </w: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 (change control) que incluya: definición de estados de la solicitud (registrada, evaluada, aprobada, implementada, verificada y cerrada), roles claramente asignados (solicitante, evaluador, aprobador, responsable de implementación), y un registro inmutable o con control de versiones que almacene evidencias de aprobación y ejecución. Marcos y guías contemporáneas de gestión de cambios (por ejemplo, principios de ITIL 4 y prácticas ITSM) recomiendan exactamente este tipo de controles para minimizar riesgos operativos y asegurar continuidad de servicio. </w:t>
      </w:r>
    </w:p>
    <w:p w14:paraId="36E4B342" w14:textId="77777777" w:rsidR="00CC46A5" w:rsidRPr="00EF7155" w:rsidRDefault="00CC46A5" w:rsidP="00CC46A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La adopción de un </w:t>
      </w:r>
      <w:r w:rsidRPr="00EF7155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sistema de ticketing</w:t>
      </w: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 o plataforma de gestión de solicitudes centralizada (integrada idealmente con registro de evidencias y control de versiones de documentos) ha demostrado reducir tiempos de resolución, eliminar duplicidades y proporcionar paneles de seguimiento que facilitan la priorización y la asignación de recursos. La evidencia empírica en entornos IT señala mejoras en trazabilidad y en la capacidad de auditoría cuando las solicitudes dejan de circular por canales informales y se registran en un sistema único. </w:t>
      </w:r>
    </w:p>
    <w:p w14:paraId="4C444012" w14:textId="18FB216F" w:rsidR="00CC46A5" w:rsidRPr="00EF7155" w:rsidRDefault="00CC46A5" w:rsidP="00CC46A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Finalmente, las buenas prácticas en control documental y versionado (naming conventions, almacenamiento centralizado, flujos de aprobación y bitácoras automáticas) son requisitos para mantener la integridad de la información y facilitar auditorías internas y externas. La automatización parcial del registro de evidencias —por ejemplo, mediante firmas digitales, metadatos de versiones y bitácoras auditables generadas por la plataforma— reduce la dependencia del factor humano y mejora la confianza en la trazabilidad de los cambios. </w:t>
      </w:r>
    </w:p>
    <w:p w14:paraId="715ABDD7" w14:textId="77777777" w:rsidR="00CC46A5" w:rsidRPr="00EF7155" w:rsidRDefault="00CC46A5" w:rsidP="00CC4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715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33997B0" wp14:editId="437D0F75">
                <wp:extent cx="5400040" cy="1270"/>
                <wp:effectExtent l="0" t="31750" r="0" b="36830"/>
                <wp:docPr id="2082737303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58570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" filled="f">
                <w10:anchorlock/>
              </v:rect>
            </w:pict>
          </mc:Fallback>
        </mc:AlternateContent>
      </w:r>
    </w:p>
    <w:p w14:paraId="4131D000" w14:textId="77777777" w:rsidR="00CC46A5" w:rsidRPr="00EF7155" w:rsidRDefault="00CC46A5" w:rsidP="00CC46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F71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Referencias seleccionadas (últimos 5 años)</w:t>
      </w:r>
    </w:p>
    <w:p w14:paraId="2F05633F" w14:textId="77777777" w:rsidR="00CC46A5" w:rsidRPr="00EF7155" w:rsidRDefault="00CC46A5" w:rsidP="00CC4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Tarofder, A. K., et al. (2024). </w:t>
      </w:r>
      <w:r w:rsidRPr="00EF7155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Instant messaging: benchmarking its impact in the workplace.</w:t>
      </w: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 Sciencedirect. </w:t>
      </w:r>
    </w:p>
    <w:p w14:paraId="7CBD3A28" w14:textId="77777777" w:rsidR="00CC46A5" w:rsidRPr="00EF7155" w:rsidRDefault="00CC46A5" w:rsidP="00CC4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De (A.), et al. (2025). </w:t>
      </w:r>
      <w:r w:rsidRPr="00EF7155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Business on WhatsApp is tough now — but am I really a ...</w:t>
      </w: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 ACM. </w:t>
      </w:r>
    </w:p>
    <w:p w14:paraId="026CFB4F" w14:textId="77777777" w:rsidR="00CC46A5" w:rsidRPr="00EF7155" w:rsidRDefault="00CC46A5" w:rsidP="00CC4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Bernardo, B. M. V. (2024). </w:t>
      </w:r>
      <w:r w:rsidRPr="00EF7155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Data governance &amp; quality management—Innovation and ...</w:t>
      </w: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 ScienceDirect. </w:t>
      </w:r>
    </w:p>
    <w:p w14:paraId="29F1B308" w14:textId="77777777" w:rsidR="00CC46A5" w:rsidRPr="00EF7155" w:rsidRDefault="00CC46A5" w:rsidP="00CC4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(2026). </w:t>
      </w:r>
      <w:r w:rsidRPr="00EF7155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Compliance, Traceability, and Auditability in Mixed ISO 8583 / ISO 20022 Environments.</w:t>
      </w: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 ResearchGate / artículo (enero 2026). </w:t>
      </w:r>
    </w:p>
    <w:p w14:paraId="386E0FA1" w14:textId="77777777" w:rsidR="00CC46A5" w:rsidRPr="00EF7155" w:rsidRDefault="00CC46A5" w:rsidP="00CC4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PDC A Consulting (2025). </w:t>
      </w:r>
      <w:r w:rsidRPr="00EF7155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Comprehensive Guide to ITIL 4 Change Management.</w:t>
      </w: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 (Guía práctica sobre control de cambios e ITSM). </w:t>
      </w:r>
    </w:p>
    <w:p w14:paraId="715A562C" w14:textId="77777777" w:rsidR="00CC46A5" w:rsidRPr="00EF7155" w:rsidRDefault="00CC46A5" w:rsidP="00CC4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Effivity / Legaldocumentsimplifier (2025). </w:t>
      </w:r>
      <w:r w:rsidRPr="00EF7155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Best practices for document version control / QMS.</w:t>
      </w:r>
    </w:p>
    <w:p w14:paraId="31A8C926" w14:textId="77777777" w:rsidR="00CC46A5" w:rsidRPr="00EF7155" w:rsidRDefault="00CC46A5" w:rsidP="00CC4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F7155">
        <w:rPr>
          <w:rFonts w:ascii="Times New Roman" w:hAnsi="Times New Roman" w:cs="Times New Roman"/>
          <w:color w:val="000000"/>
          <w:kern w:val="0"/>
          <w14:ligatures w14:val="none"/>
        </w:rPr>
        <w:t>Research on ticketing systems and empirical studies showing mejoras en trazabilidad y tiempos de respuesta. </w:t>
      </w:r>
    </w:p>
    <w:p w14:paraId="09A0E016" w14:textId="77777777" w:rsidR="00AE1DAD" w:rsidRDefault="00AE1DAD"/>
    <w:sectPr w:rsidR="00AE1D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B72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94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A5"/>
    <w:rsid w:val="0091320D"/>
    <w:rsid w:val="00AE1DAD"/>
    <w:rsid w:val="00CC46A5"/>
    <w:rsid w:val="00CC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D876D"/>
  <w15:chartTrackingRefBased/>
  <w15:docId w15:val="{E8DE6048-B079-41CD-A399-A3D56307A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6A5"/>
    <w:rPr>
      <w:rFonts w:eastAsiaTheme="minorEastAsia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C4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6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6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6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6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6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6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6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6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6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6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6A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CC4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630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stiven matute valencia</dc:creator>
  <cp:keywords/>
  <dc:description/>
  <cp:lastModifiedBy>Alan stiven matute valencia</cp:lastModifiedBy>
  <cp:revision>1</cp:revision>
  <dcterms:created xsi:type="dcterms:W3CDTF">2026-05-16T01:11:00Z</dcterms:created>
  <dcterms:modified xsi:type="dcterms:W3CDTF">2026-05-16T01:19:00Z</dcterms:modified>
</cp:coreProperties>
</file>