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 xml:space="preserve">NexaServicios — Sistema de Control de Cambios</w:t>
      </w:r>
    </w:p>
    <w:p>
      <w:pPr>
        <w:pStyle w:val="Ttulo2"/>
      </w:pPr>
      <w:r>
        <w:t xml:space="preserve">Artefactos complementarios: Actores, Casos de Uso, Matriz de Trazabilidad y Diccionario de Datos</w:t>
      </w:r>
    </w:p>
    <w:p>
      <w:pPr>
        <w:spacing w:after="120"/>
      </w:pPr>
      <w:r>
        <w:t xml:space="preserve">Elaborado a partir del documento de requisitos aprobado. No se modificaron HU, RF, RNF ni RN existentes. Todos los artefactos se derivan estrictamente del contenido del documento base.</w:t>
      </w:r>
    </w:p>
    <w:p>
      <w:pPr>
        <w:spacing w:after="160"/>
      </w:pPr>
    </w:p>
    <w:p>
      <w:pPr>
        <w:pStyle w:val="Ttulo1"/>
      </w:pPr>
      <w:r>
        <w:t xml:space="preserve">1. Actores del Sistema</w:t>
      </w:r>
    </w:p>
    <w:p>
      <w:pPr>
        <w:spacing w:after="120"/>
      </w:pPr>
      <w:r>
        <w:t xml:space="preserve">Se identificaron 8 actores a partir de las Historias de Usuario del documento aprobado. Se clasifican en actores primarios (interactúan directamente con el sistema para cumplir un objetivo) y actores secundarios (reciben efectos de las acciones de otros actores).</w:t>
      </w:r>
    </w:p>
    <w:p>
      <w:pPr>
        <w:spacing w:after="160"/>
      </w:pPr>
    </w:p>
    <w:p>
      <w:pPr>
        <w:pStyle w:val="Ttulo2"/>
      </w:pPr>
      <w:r>
        <w:t xml:space="preserve">1.1 Actores primarios</w:t>
      </w:r>
    </w:p>
    <w:p>
      <w:pPr>
        <w:spacing w:after="120"/>
      </w:pPr>
      <w:r>
        <w:t xml:space="preserve">Son quienes inician casos de uso y utilizan el sistema directamente para completar una tarea.</w:t>
      </w:r>
    </w:p>
    <w:p>
      <w:pPr>
        <w:spacing w:after="160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1800"/>
        <w:gridCol w:w="4500"/>
        <w:gridCol w:w="1600"/>
        <w:gridCol w:w="1172"/>
      </w:tblGrid>
      <w:tr>
        <w:tc>
          <w:tcPr>
            <w:tcW w:w="1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</w:t>
            </w:r>
          </w:p>
        </w:tc>
        <w:tc>
          <w:tcPr>
            <w:tcW w:w="45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del rol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HU relacionadas</w:t>
            </w:r>
          </w:p>
        </w:tc>
        <w:tc>
          <w:tcPr>
            <w:tcW w:w="11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Solicitante del cambio</w:t>
            </w:r>
          </w:p>
        </w:tc>
        <w:tc>
          <w:tcPr>
            <w:tcW w:w="4500" w:type="dxa"/>
          </w:tcPr>
          <w:p>
            <w:pPr>
              <w:rPr/>
            </w:pPr>
            <w:r>
              <w:rPr/>
              <w:t xml:space="preserve">Empleado de cualquier área de NexaServicios que identifica la necesidad de un cambio operativo o tecnológico y lo registra formalmente en el sistema. Es el punto de entrada del proceso.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HU-01, HU-02, HU-03</w:t>
            </w:r>
          </w:p>
        </w:tc>
        <w:tc>
          <w:tcPr>
            <w:tcW w:w="1172" w:type="dxa"/>
          </w:tcPr>
          <w:p>
            <w:pPr>
              <w:rPr/>
            </w:pPr>
            <w:r>
              <w:rPr/>
              <w:t xml:space="preserve">Primario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Aprobador</w:t>
            </w:r>
          </w:p>
        </w:tc>
        <w:tc>
          <w:tcPr>
            <w:tcW w:w="4500" w:type="dxa"/>
          </w:tcPr>
          <w:p>
            <w:pPr>
              <w:rPr/>
            </w:pPr>
            <w:r>
              <w:rPr/>
              <w:t xml:space="preserve">Responsable jerárquico o funcional que revisa, evalúa y decide si una solicitud de cambio puede avanzar hacia su implementación. Cuenta con autoridad formal para aprobar, rechazar o solicitar más información.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HU-04, HU-05, HU-06</w:t>
            </w:r>
          </w:p>
        </w:tc>
        <w:tc>
          <w:tcPr>
            <w:tcW w:w="1172" w:type="dxa"/>
          </w:tcPr>
          <w:p>
            <w:pPr>
              <w:rPr/>
            </w:pPr>
            <w:r>
              <w:rPr/>
              <w:t xml:space="preserve">Primario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Técnico de TI</w:t>
            </w:r>
          </w:p>
        </w:tc>
        <w:tc>
          <w:tcPr>
            <w:tcW w:w="4500" w:type="dxa"/>
          </w:tcPr>
          <w:p>
            <w:pPr>
              <w:rPr/>
            </w:pPr>
            <w:r>
              <w:rPr/>
              <w:t xml:space="preserve">Especialista responsable de ejecutar técnicamente los cambios aprobados, registrar los resultados de la implementación y documentar los pasos seguidos en caso de reversa.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HU-07, HU-08, HU-09</w:t>
            </w:r>
          </w:p>
        </w:tc>
        <w:tc>
          <w:tcPr>
            <w:tcW w:w="1172" w:type="dxa"/>
          </w:tcPr>
          <w:p>
            <w:pPr>
              <w:rPr/>
            </w:pPr>
            <w:r>
              <w:rPr/>
              <w:t xml:space="preserve">Primario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Administrador del sistema</w:t>
            </w:r>
          </w:p>
        </w:tc>
        <w:tc>
          <w:tcPr>
            <w:tcW w:w="4500" w:type="dxa"/>
          </w:tcPr>
          <w:p>
            <w:pPr>
              <w:rPr/>
            </w:pPr>
            <w:r>
              <w:rPr/>
              <w:t xml:space="preserve">Usuario con privilegios de configuración y administración. Gestiona usuarios, áreas, tipos de cambio y reglas de notificación del sistema.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HU-14, HU-15, HU-16, HU-22</w:t>
            </w:r>
          </w:p>
        </w:tc>
        <w:tc>
          <w:tcPr>
            <w:tcW w:w="1172" w:type="dxa"/>
          </w:tcPr>
          <w:p>
            <w:pPr>
              <w:rPr/>
            </w:pPr>
            <w:r>
              <w:rPr/>
              <w:t xml:space="preserve">Primario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Miembro del comité de cambios</w:t>
            </w:r>
          </w:p>
        </w:tc>
        <w:tc>
          <w:tcPr>
            <w:tcW w:w="4500" w:type="dxa"/>
          </w:tcPr>
          <w:p>
            <w:pPr>
              <w:rPr/>
            </w:pPr>
            <w:r>
              <w:rPr/>
              <w:t xml:space="preserve">Integrante del comité institucional que revisa y vota sobre solicitudes clasificadas como de alto impacto antes de su aprobación final. Puede además registrar evaluaciones de riesgo.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HU-17, HU-18</w:t>
            </w:r>
          </w:p>
        </w:tc>
        <w:tc>
          <w:tcPr>
            <w:tcW w:w="1172" w:type="dxa"/>
          </w:tcPr>
          <w:p>
            <w:pPr>
              <w:rPr/>
            </w:pPr>
            <w:r>
              <w:rPr/>
              <w:t xml:space="preserve">Primario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Supervisor / Auditor</w:t>
            </w:r>
          </w:p>
        </w:tc>
        <w:tc>
          <w:tcPr>
            <w:tcW w:w="4500" w:type="dxa"/>
          </w:tcPr>
          <w:p>
            <w:pPr>
              <w:rPr/>
            </w:pPr>
            <w:r>
              <w:rPr/>
              <w:t xml:space="preserve">Rol de supervisión que consulta el historial de cambios, revisa el estado general del proceso y descarga reportes para presentación a la gerencia. No modifica solicitudes.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HU-12, HU-13, HU-21</w:t>
            </w:r>
          </w:p>
        </w:tc>
        <w:tc>
          <w:tcPr>
            <w:tcW w:w="1172" w:type="dxa"/>
          </w:tcPr>
          <w:p>
            <w:pPr>
              <w:rPr/>
            </w:pPr>
            <w:r>
              <w:rPr/>
              <w:t xml:space="preserve">Primario</w:t>
            </w:r>
          </w:p>
        </w:tc>
      </w:tr>
    </w:tbl>
    <w:p>
      <w:pPr>
        <w:spacing w:after="160"/>
      </w:pPr>
    </w:p>
    <w:p>
      <w:pPr>
        <w:pStyle w:val="Ttulo2"/>
      </w:pPr>
      <w:r>
        <w:t xml:space="preserve">1.2 Actores secundarios</w:t>
      </w:r>
    </w:p>
    <w:p>
      <w:pPr>
        <w:spacing w:after="120"/>
      </w:pPr>
      <w:r>
        <w:t xml:space="preserve">Son quienes no inician casos de uso pero reciben notificaciones, información o son afectados por las acciones de los actores primarios.</w:t>
      </w:r>
    </w:p>
    <w:p>
      <w:pPr>
        <w:spacing w:after="160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1800"/>
        <w:gridCol w:w="4500"/>
        <w:gridCol w:w="1600"/>
        <w:gridCol w:w="1172"/>
      </w:tblGrid>
      <w:tr>
        <w:tc>
          <w:tcPr>
            <w:tcW w:w="1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</w:t>
            </w:r>
          </w:p>
        </w:tc>
        <w:tc>
          <w:tcPr>
            <w:tcW w:w="45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del rol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HU relacionadas</w:t>
            </w:r>
          </w:p>
        </w:tc>
        <w:tc>
          <w:tcPr>
            <w:tcW w:w="11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Empleado afectado</w:t>
            </w:r>
          </w:p>
        </w:tc>
        <w:tc>
          <w:tcPr>
            <w:tcW w:w="4500" w:type="dxa"/>
          </w:tcPr>
          <w:p>
            <w:pPr>
              <w:rPr/>
            </w:pPr>
            <w:r>
              <w:rPr/>
              <w:t xml:space="preserve">Colaborador cuya área o labor se ve impactada por un cambio aprobado. Recibe notificaciones automáticas del sistema y puede consultar materiales de capacitación. No inicia procesos por sí mismo.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HU-10, HU-11</w:t>
            </w:r>
          </w:p>
        </w:tc>
        <w:tc>
          <w:tcPr>
            <w:tcW w:w="1172" w:type="dxa"/>
          </w:tcPr>
          <w:p>
            <w:pPr>
              <w:rPr/>
            </w:pPr>
            <w:r>
              <w:rPr/>
              <w:t xml:space="preserve">Secundario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Usuario del sistema (genérico)</w:t>
            </w:r>
          </w:p>
        </w:tc>
        <w:tc>
          <w:tcPr>
            <w:tcW w:w="4500" w:type="dxa"/>
          </w:tcPr>
          <w:p>
            <w:pPr>
              <w:rPr/>
            </w:pPr>
            <w:r>
              <w:rPr/>
              <w:t xml:space="preserve">Representa cualquier usuario autenticado, independientemente de su rol, con capacidad de iniciar sesión y consultar la trazabilidad de las solicitudes a las que tiene acceso.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HU-19, HU-20</w:t>
            </w:r>
          </w:p>
        </w:tc>
        <w:tc>
          <w:tcPr>
            <w:tcW w:w="1172" w:type="dxa"/>
          </w:tcPr>
          <w:p>
            <w:pPr>
              <w:rPr/>
            </w:pPr>
            <w:r>
              <w:rPr/>
              <w:t xml:space="preserve">Secundario</w:t>
            </w:r>
          </w:p>
        </w:tc>
      </w:tr>
    </w:tbl>
    <w:p>
      <w:pPr>
        <w:spacing w:after="160"/>
      </w:pPr>
    </w:p>
    <w:p>
      <w:pPr>
        <w:pStyle w:val="Ttulo1"/>
      </w:pPr>
      <w:r>
        <w:t xml:space="preserve">2. Casos de Uso</w:t>
      </w:r>
    </w:p>
    <w:p>
      <w:pPr>
        <w:spacing w:after="120"/>
      </w:pPr>
      <w:r>
        <w:t xml:space="preserve">Se derivaron 14 casos de uso a partir de los requisitos funcionales y las historias de usuario del documento aprobado. Cada caso de uso representa una interacción completa entre un actor y el sistema para lograr un objetivo de negocio. No se incluyeron casos de uso sin sustento en el documento base.</w:t>
      </w:r>
    </w:p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CU-01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Registrar solicitud de cambio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solicitante documentar formalmente un cambio requerido con todos sus datos de soporte.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Solicitante del cambio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solicitante accede al formulario de nueva solicitud, completa los campos obligatorios (título, descripción, justificación, área afectada y fecha esperada), adjunta los archivos requeridos y envía la solicitud. El sistema genera un radicado único y notifica la recepción.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RF-01, RF-02, RF-03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RN-01, RN-02, RN-11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CU-02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Consultar estado de solicitudes propias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solicitante hacer seguimiento al estado actual de todas las solicitudes que ha registrado.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Solicitante del cambio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solicitante accede a su panel de solicitudes y visualiza el listado con el estado actual de cada una. Puede seleccionar cualquier solicitud para ver su detalle completo.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RF-04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CU-03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Revisar solicitudes pendientes de aprobación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aprobador visualizar y priorizar las solicitudes que requieren su atención.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Aprobador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aprobador accede a su bandeja de solicitudes pendientes filtradas por su área. El sistema resalta las solicitudes con más de 3 días sin movimiento para facilitar la priorización.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RF-05, RF-06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CU-04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Aprobar o rechazar una solicitud de cambio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aprobador tomar una decisión formal sobre una solicitud, dejando evidencia escrita de la razón.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Aprobador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aprobador revisa la solicitud, consulta la justificación y archivos adjuntos, escribe un comentario obligatorio y selecciona Aprobar o Rechazar. El sistema registra la decisión con nombre, fecha y hora, y notifica al solicitante.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RF-07, RF-08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RN-03, RN-04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CU-05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Solicitar información adicional al solicitante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aprobador requerir datos adicionales sin cerrar ni rechazar la solicitud.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Aprobador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aprobador identifica que la solicitud no tiene información suficiente para tomar una decisión. Cambia el estado a Pendiente de información y especifica qué necesita. El sistema notifica al solicitante, quien puede responder y adjuntar archivos. Al responder, la solicitud regresa automáticamente al aprobador.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RF-09, RF-10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RN-05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CU-06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Visualizar cambios aprobados para implementación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técnico de TI identificar y priorizar los cambios que debe ejecutar.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Técnico de TI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técnico accede a su panel de trabajo y visualiza únicamente las solicitudes en estado Aprobada asignadas a su área, ordenadas por fecha de implementación.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RF-11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CU-07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Registrar resultado de implementación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técnico documentar formalmente el resultado de ejecutar un cambio aprobado.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Técnico de TI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técnico ejecuta el cambio y registra el resultado seleccionando entre Exitosa, Parcial o Fallida, con un comentario descriptivo obligatorio. El sistema actualiza el estado de la solicitud según el resultado y notifica a los afectados.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RF-12, RF-13, RF-14, RF-15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CU-08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Registrar plan de reversa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técnico documentar los pasos seguidos para deshacer un cambio que falló o quedó incompleto.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Técnico de TI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Ante un resultado Fallida o desde el estado En revisión técnica, el técnico accede al formulario de reversa y documenta paso a paso las acciones realizadas para restaurar el estado anterior del sistema.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RF-16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CU-09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Recibir y consultar notificaciones de cambios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empleado afectado mantenerse informado sobre los cambios que impactan su área.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Empleado afectado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empleado recibe notificaciones automáticas cuando un cambio de su área es aprobado, falla o se revierte. Puede acceder al detalle del cambio y descargar los materiales de capacitación disponibles.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RF-17, RF-18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CU-10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Consultar historial de cambios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supervisor revisar y exportar el registro completo e inmutable de todos los cambios realizados.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Supervisor / Auditor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supervisor accede al módulo de historial, aplica filtros por período, área, estado o aprobador, y consulta el flujo completo de cada solicitud. Puede exportar los resultados en PDF o Excel.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RF-19, RF-20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RN-09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CU-11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Visualizar panel de resumen y alertas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supervisor monitorear el estado general del proceso e identificar solicitudes represadas.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Supervisor / Auditor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supervisor accede al panel de indicadores que muestra contadores por estado. El sistema genera alertas visibles para las solicitudes con más de 5 días sin movimiento.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RF-21, RF-22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CU-12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Gestionar usuarios del sistema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administrador crear, modificar y desactivar cuentas de usuario manteniendo la integridad del historial.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Administrador del sistema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administrador puede crear nuevos usuarios asignando nombre, correo, área y rol. Puede modificar la información de usuarios existentes sin afectar su historial. Puede desactivar cuentas conservando toda la trazabilidad de acciones anteriores.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RF-23, RF-33, RF-34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RN-10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CU-13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Configurar áreas, categorías y notificaciones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administrador personalizar la estructura organizacional y las reglas de comunicación del sistema.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Administrador del sistema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administrador puede crear, modificar o desactivar áreas y tipos de cambio del sistema. También puede configurar qué roles reciben notificaciones en cada cambio de estado de una solicitud.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RF-24, RF-25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</w:tbl>
    <w:p>
      <w:pPr>
        <w:spacing w:after="16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0"/>
        <w:gridCol w:w="6272"/>
      </w:tblGrid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tcW w:w="6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Código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CU-14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Revisar, evaluar y votar solicitudes de alto impacto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Objetivo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Permitir al comité de cambios analizar, registrar riesgos y votar sobre solicitudes que pueden causar problemas graves.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Actor principal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Miembro del comité de cambios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 breve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El comité recibe automáticamente las solicitudes clasificadas como de alto impacto. Cada miembro puede leer la solicitud, registrar el nivel de riesgo identificado (Bajo, Medio, Alto o Crítico) con su descripción, y emitir su voto. El sistema calcula el resultado: si más del 50% vota a favor, la solicitud avanza; de lo contrario es rechazada.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Requisitos relacionados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RF-26, RF-27, RF-28</w:t>
            </w:r>
          </w:p>
        </w:tc>
      </w:tr>
      <w:tr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Reglas de negocio</w:t>
            </w:r>
          </w:p>
        </w:tc>
        <w:tc>
          <w:tcPr>
            <w:tcW w:w="6272" w:type="dxa"/>
          </w:tcPr>
          <w:p>
            <w:pPr>
              <w:rPr/>
            </w:pPr>
            <w:r>
              <w:rPr/>
              <w:t xml:space="preserve">RN-06, RN-07, RN-08</w:t>
            </w:r>
          </w:p>
        </w:tc>
      </w:tr>
    </w:tbl>
    <w:p>
      <w:pPr>
        <w:spacing w:after="160"/>
      </w:pPr>
    </w:p>
    <w:p>
      <w:pPr>
        <w:pStyle w:val="Ttulo1"/>
      </w:pPr>
      <w:r>
        <w:t xml:space="preserve">3. Matriz de Trazabilidad</w:t>
      </w:r>
    </w:p>
    <w:p>
      <w:pPr>
        <w:spacing w:after="120"/>
      </w:pPr>
      <w:r>
        <w:t xml:space="preserve">La siguiente matriz relaciona cada Requisito Funcional (RF) con su Historia de Usuario (HU) de origen, el Caso de Uso (CU) al que pertenece y las Reglas de Negocio (RN) que aplican. Esto garantiza cobertura completa y consistencia documental. Todos los 34 RF del documento aprobado están representados.</w:t>
      </w:r>
    </w:p>
    <w:p>
      <w:pPr>
        <w:spacing w:after="160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1000"/>
        <w:gridCol w:w="1500"/>
        <w:gridCol w:w="1500"/>
        <w:gridCol w:w="5072"/>
      </w:tblGrid>
      <w:tr>
        <w:tc>
          <w:tcPr>
            <w:tcW w:w="1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RF</w:t>
            </w:r>
          </w:p>
        </w:tc>
        <w:tc>
          <w:tcPr>
            <w:tcW w:w="15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HU relacionada</w:t>
            </w:r>
          </w:p>
        </w:tc>
        <w:tc>
          <w:tcPr>
            <w:tcW w:w="15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CU relacionado</w:t>
            </w:r>
          </w:p>
        </w:tc>
        <w:tc>
          <w:tcPr>
            <w:tcW w:w="50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RN aplicable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RF-01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HU-01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CU-01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RN-01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RF-02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HU-01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CU-01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RF-03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HU-02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CU-01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RN-02, RN-11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RF-04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HU-03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CU-02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RF-05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HU-04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CU-03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RF-06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HU-04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CU-03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RF-07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HU-05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CU-04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RN-03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RF-08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HU-05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CU-04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RN-04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RF-09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HU-06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CU-05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RN-05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RF-10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HU-06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CU-05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RF-11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HU-07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CU-06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RF-12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HU-08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CU-07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RF-13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HU-08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CU-07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RF-14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HU-08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CU-07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RF-15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HU-08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CU-07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RF-16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HU-09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CU-08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RF-17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HU-10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CU-09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RF-18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HU-11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CU-09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RF-19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HU-12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CU-10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RN-09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RF-20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HU-12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CU-10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RF-21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HU-13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CU-11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RF-22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HU-13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CU-11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RF-23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HU-14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CU-12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RF-24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HU-15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CU-13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RF-25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HU-16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CU-13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RF-26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HU-17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CU-14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RN-07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RF-27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HU-17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CU-14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RN-08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RF-28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HU-18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CU-14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RN-06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RF-29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HU-19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RF-30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HU-19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RF-31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HU-20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RN-09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RF-32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HU-21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RF-33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HU-22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CU-12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RN-10</w:t>
            </w:r>
          </w:p>
        </w:tc>
      </w:tr>
      <w:tr>
        <w:tc>
          <w:tcPr>
            <w:tcW w:w="1000" w:type="dxa"/>
          </w:tcPr>
          <w:p>
            <w:pPr>
              <w:rPr/>
            </w:pPr>
            <w:r>
              <w:rPr/>
              <w:t xml:space="preserve">RF-34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HU-22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CU-12</w:t>
            </w:r>
          </w:p>
        </w:tc>
        <w:tc>
          <w:tcPr>
            <w:tcW w:w="5072" w:type="dxa"/>
          </w:tcPr>
          <w:p>
            <w:pPr>
              <w:rPr/>
            </w:pPr>
            <w:r>
              <w:rPr/>
              <w:t xml:space="preserve">RN-10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Nota: RF-29 y RF-30 (autenticación y control de acceso) no se asocian a un CU específico porque son mecanismos transversales del sistema que aplican a todos los casos de uso sin excepción. RF-31 (línea de tiempo inmutable) es igualmente transversal y aplica a cualquier interacción con solicitudes.</w:t>
      </w:r>
    </w:p>
    <w:p>
      <w:pPr>
        <w:spacing w:after="160"/>
      </w:pPr>
    </w:p>
    <w:p>
      <w:pPr>
        <w:pStyle w:val="Ttulo2"/>
      </w:pPr>
      <w:r>
        <w:t xml:space="preserve">3.1 Vista inversa: HU hacia CU</w:t>
      </w:r>
    </w:p>
    <w:p>
      <w:pPr>
        <w:spacing w:after="120"/>
      </w:pPr>
      <w:r>
        <w:t xml:space="preserve">Esta tabla complementaria permite verificar que cada Historia de Usuario tiene al menos un Caso de Uso que la implementa.</w:t>
      </w:r>
    </w:p>
    <w:p>
      <w:pPr>
        <w:spacing w:after="160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800"/>
        <w:gridCol w:w="5200"/>
        <w:gridCol w:w="3072"/>
      </w:tblGrid>
      <w:tr>
        <w:tc>
          <w:tcPr>
            <w:tcW w:w="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HU</w:t>
            </w:r>
          </w:p>
        </w:tc>
        <w:tc>
          <w:tcPr>
            <w:tcW w:w="5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Título</w:t>
            </w:r>
          </w:p>
        </w:tc>
        <w:tc>
          <w:tcPr>
            <w:tcW w:w="30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CU relacionado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HU-01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Registrar una solicitud de cambio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CU-01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HU-02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Adjuntar archivos de soporte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CU-01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HU-03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Consultar el estado de mis solicitudes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CU-02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HU-04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Revisar solicitudes pendientes de aprobación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CU-03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HU-05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Aprobar o rechazar formalmente un cambio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CU-04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HU-06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Solicitar información adicional antes de decidir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CU-05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HU-07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Ver los cambios aprobados que debo implementar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CU-06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HU-08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Registrar el resultado de la implementación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CU-07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HU-09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Registrar los pasos para deshacer un cambio fallido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CU-08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HU-10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Recibir notificaciones sobre cambios que me afectan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CU-09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HU-11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Consultar materiales de capacitación del cambio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CU-09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HU-12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Consultar el historial completo de cambios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CU-10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HU-13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Ver un resumen del estado actual de los cambios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CU-11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HU-14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Crear un nuevo usuario en el sistema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CU-12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HU-15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Configurar categorías y áreas del sistema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CU-13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HU-16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Configurar reglas de notificación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CU-13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HU-17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Revisar solicitudes que pueden causar problemas graves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CU-14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HU-18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Registrar qué puede salir mal antes de aprobar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CU-14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HU-19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Iniciar sesión de forma segura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Transversal (aplica a todos los CU)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HU-20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Ver la trazabilidad completa de una solicitud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Transversal (aplica a todos los CU con solicitudes)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HU-21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Descargar un resumen de los cambios realizados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CU-10</w:t>
            </w:r>
          </w:p>
        </w:tc>
      </w:tr>
      <w:tr>
        <w:tc>
          <w:tcPr>
            <w:tcW w:w="800" w:type="dxa"/>
          </w:tcPr>
          <w:p>
            <w:pPr>
              <w:rPr/>
            </w:pPr>
            <w:r>
              <w:rPr/>
              <w:t xml:space="preserve">HU-22</w:t>
            </w:r>
          </w:p>
        </w:tc>
        <w:tc>
          <w:tcPr>
            <w:tcW w:w="5200" w:type="dxa"/>
          </w:tcPr>
          <w:p>
            <w:pPr>
              <w:rPr/>
            </w:pPr>
            <w:r>
              <w:rPr/>
              <w:t xml:space="preserve">Gestionar usuarios del sistema</w:t>
            </w:r>
          </w:p>
        </w:tc>
        <w:tc>
          <w:tcPr>
            <w:tcW w:w="3072" w:type="dxa"/>
          </w:tcPr>
          <w:p>
            <w:pPr>
              <w:rPr/>
            </w:pPr>
            <w:r>
              <w:rPr/>
              <w:t xml:space="preserve">CU-12</w:t>
            </w:r>
          </w:p>
        </w:tc>
      </w:tr>
    </w:tbl>
    <w:p>
      <w:pPr>
        <w:spacing w:after="160"/>
      </w:pPr>
    </w:p>
    <w:p>
      <w:pPr>
        <w:pStyle w:val="Ttulo1"/>
      </w:pPr>
      <w:r>
        <w:t xml:space="preserve">4. Diccionario de Datos</w:t>
      </w:r>
    </w:p>
    <w:p>
      <w:pPr>
        <w:spacing w:after="120"/>
      </w:pPr>
      <w:r>
        <w:t xml:space="preserve">El diccionario de datos define todas las entidades, atributos y datos relevantes identificados en el documento de requisitos aprobado. Se organiza por módulo o entidad. Los tipos de datos, longitudes y restricciones se infieren a partir de los requisitos funcionales y reglas de negocio documentados; donde no existe especificación explícita, se indica la inferencia realizada.</w:t>
      </w:r>
    </w:p>
    <w:p>
      <w:pPr>
        <w:spacing w:after="160"/>
      </w:pPr>
    </w:p>
    <w:p>
      <w:pPr>
        <w:pStyle w:val="Ttulo2"/>
      </w:pPr>
      <w:r>
        <w:t xml:space="preserve">4.1 Entidad: Solicitud de Cambio</w:t>
      </w:r>
    </w:p>
    <w:p>
      <w:pPr>
        <w:spacing w:after="120"/>
      </w:pPr>
      <w:r>
        <w:t xml:space="preserve">Representa el registro central del sistema. Cada solicitud agrupa toda la información del cambio solicitado, su ciclo de vida y su evidencia asociada.</w:t>
      </w:r>
    </w:p>
    <w:p>
      <w:pPr>
        <w:spacing w:after="160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1500"/>
        <w:gridCol w:w="2000"/>
        <w:gridCol w:w="900"/>
        <w:gridCol w:w="1300"/>
        <w:gridCol w:w="2000"/>
        <w:gridCol w:w="1372"/>
      </w:tblGrid>
      <w:tr>
        <w:tc>
          <w:tcPr>
            <w:tcW w:w="15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tcW w:w="2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  <w:tc>
          <w:tcPr>
            <w:tcW w:w="9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tcW w:w="13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Formato / Longitud</w:t>
            </w:r>
          </w:p>
        </w:tc>
        <w:tc>
          <w:tcPr>
            <w:tcW w:w="2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Restricciones</w:t>
            </w:r>
          </w:p>
        </w:tc>
        <w:tc>
          <w:tcPr>
            <w:tcW w:w="13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Ejemplo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Radicado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Identificador único y automático de la solicitud.</w:t>
            </w:r>
          </w:p>
        </w:tc>
        <w:tc>
          <w:tcPr>
            <w:tcW w:w="9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CAM-AAAA-NNN (12 car.)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Único. Generado por el sistema. No editable.</w:t>
            </w:r>
          </w:p>
        </w:tc>
        <w:tc>
          <w:tcPr>
            <w:tcW w:w="1372" w:type="dxa"/>
          </w:tcPr>
          <w:p>
            <w:pPr>
              <w:rPr/>
            </w:pPr>
            <w:r>
              <w:rPr/>
              <w:t xml:space="preserve">CAM-2025-001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Título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Nombre corto y descriptivo del cambio solicitado.</w:t>
            </w:r>
          </w:p>
        </w:tc>
        <w:tc>
          <w:tcPr>
            <w:tcW w:w="9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Máx. 150 caracteres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Obligatorio al registrar.</w:t>
            </w:r>
          </w:p>
        </w:tc>
        <w:tc>
          <w:tcPr>
            <w:tcW w:w="1372" w:type="dxa"/>
          </w:tcPr>
          <w:p>
            <w:pPr>
              <w:rPr/>
            </w:pPr>
            <w:r>
              <w:rPr/>
              <w:t xml:space="preserve">Actualización de servidor de base de datos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Descripción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Explicación detallada del cambio que se solicita.</w:t>
            </w:r>
          </w:p>
        </w:tc>
        <w:tc>
          <w:tcPr>
            <w:tcW w:w="900" w:type="dxa"/>
          </w:tcPr>
          <w:p>
            <w:pPr>
              <w:rPr/>
            </w:pPr>
            <w:r>
              <w:rPr/>
              <w:t xml:space="preserve">Texto largo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Sin límite definido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Obligatorio al registrar.</w:t>
            </w:r>
          </w:p>
        </w:tc>
        <w:tc>
          <w:tcPr>
            <w:tcW w:w="1372" w:type="dxa"/>
          </w:tcPr>
          <w:p>
            <w:pPr>
              <w:rPr/>
            </w:pPr>
            <w:r>
              <w:rPr/>
              <w:t xml:space="preserve">Se requiere actualizar el motor de base de datos de la versión 5.7 a la 8.0.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Justificación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Razón por la cual se solicita el cambio. Exigida por RN-01.</w:t>
            </w:r>
          </w:p>
        </w:tc>
        <w:tc>
          <w:tcPr>
            <w:tcW w:w="900" w:type="dxa"/>
          </w:tcPr>
          <w:p>
            <w:pPr>
              <w:rPr/>
            </w:pPr>
            <w:r>
              <w:rPr/>
              <w:t xml:space="preserve">Texto largo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Sin límite definido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Obligatorio antes de enviar. (RN-01)</w:t>
            </w:r>
          </w:p>
        </w:tc>
        <w:tc>
          <w:tcPr>
            <w:tcW w:w="1372" w:type="dxa"/>
          </w:tcPr>
          <w:p>
            <w:pPr>
              <w:rPr/>
            </w:pPr>
            <w:r>
              <w:rPr/>
              <w:t xml:space="preserve">La versión actual no recibe soporte de seguridad desde enero de 2025.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Área afectada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Departamento o área de la empresa que se verá impactada.</w:t>
            </w:r>
          </w:p>
        </w:tc>
        <w:tc>
          <w:tcPr>
            <w:tcW w:w="900" w:type="dxa"/>
          </w:tcPr>
          <w:p>
            <w:pPr>
              <w:rPr/>
            </w:pPr>
            <w:r>
              <w:rPr/>
              <w:t xml:space="preserve">Texto / Lista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Valores predefinidos por el administrador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Selección de lista configurada (RF-24).</w:t>
            </w:r>
          </w:p>
        </w:tc>
        <w:tc>
          <w:tcPr>
            <w:tcW w:w="1372" w:type="dxa"/>
          </w:tcPr>
          <w:p>
            <w:pPr>
              <w:rPr/>
            </w:pPr>
            <w:r>
              <w:rPr/>
              <w:t xml:space="preserve">Tecnología de Información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Fecha esperada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Fecha en que se planea implementar el cambio.</w:t>
            </w:r>
          </w:p>
        </w:tc>
        <w:tc>
          <w:tcPr>
            <w:tcW w:w="900" w:type="dxa"/>
          </w:tcPr>
          <w:p>
            <w:pPr>
              <w:rPr/>
            </w:pPr>
            <w:r>
              <w:rPr/>
              <w:t xml:space="preserve">Fecha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AAAA-MM-DD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Debe ser una fecha presente o futura.</w:t>
            </w:r>
          </w:p>
        </w:tc>
        <w:tc>
          <w:tcPr>
            <w:tcW w:w="1372" w:type="dxa"/>
          </w:tcPr>
          <w:p>
            <w:pPr>
              <w:rPr/>
            </w:pPr>
            <w:r>
              <w:rPr/>
              <w:t xml:space="preserve">2025-09-15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Estado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Estado actual de la solicitud dentro del flujo del proceso.</w:t>
            </w:r>
          </w:p>
        </w:tc>
        <w:tc>
          <w:tcPr>
            <w:tcW w:w="9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Ver estados definidos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Controlado por el sistema. No editable manualmente.</w:t>
            </w:r>
          </w:p>
        </w:tc>
        <w:tc>
          <w:tcPr>
            <w:tcW w:w="1372" w:type="dxa"/>
          </w:tcPr>
          <w:p>
            <w:pPr>
              <w:rPr/>
            </w:pPr>
            <w:r>
              <w:rPr/>
              <w:t xml:space="preserve">Aprobada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Nivel de riesgo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Clasificación del riesgo asociado al cambio. Registrado por el comité.</w:t>
            </w:r>
          </w:p>
        </w:tc>
        <w:tc>
          <w:tcPr>
            <w:tcW w:w="9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Bajo / Medio / Alto / Crítico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Obligatorio para cambios de alto impacto (RN-06).</w:t>
            </w:r>
          </w:p>
        </w:tc>
        <w:tc>
          <w:tcPr>
            <w:tcW w:w="1372" w:type="dxa"/>
          </w:tcPr>
          <w:p>
            <w:pPr>
              <w:rPr/>
            </w:pPr>
            <w:r>
              <w:rPr/>
              <w:t xml:space="preserve">Alto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Fecha de creación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Fecha y hora en que la solicitud fue registrada en el sistema.</w:t>
            </w:r>
          </w:p>
        </w:tc>
        <w:tc>
          <w:tcPr>
            <w:tcW w:w="900" w:type="dxa"/>
          </w:tcPr>
          <w:p>
            <w:pPr>
              <w:rPr/>
            </w:pPr>
            <w:r>
              <w:rPr/>
              <w:t xml:space="preserve">Fecha y hora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AAAA-MM-DD HH:MM:SS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Generada automáticamente por el sistema. No editable.</w:t>
            </w:r>
          </w:p>
        </w:tc>
        <w:tc>
          <w:tcPr>
            <w:tcW w:w="1372" w:type="dxa"/>
          </w:tcPr>
          <w:p>
            <w:pPr>
              <w:rPr/>
            </w:pPr>
            <w:r>
              <w:rPr/>
              <w:t xml:space="preserve">2025-08-20 10:35:22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Resultado de implementación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Resultado registrado por el técnico al ejecutar el cambio.</w:t>
            </w:r>
          </w:p>
        </w:tc>
        <w:tc>
          <w:tcPr>
            <w:tcW w:w="9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Exitosa / Parcial / Fallida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Obligatorio al registrar la implementación (RF-12).</w:t>
            </w:r>
          </w:p>
        </w:tc>
        <w:tc>
          <w:tcPr>
            <w:tcW w:w="1372" w:type="dxa"/>
          </w:tcPr>
          <w:p>
            <w:pPr>
              <w:rPr/>
            </w:pPr>
            <w:r>
              <w:rPr/>
              <w:t xml:space="preserve">Exitosa</w:t>
            </w:r>
          </w:p>
        </w:tc>
      </w:tr>
    </w:tbl>
    <w:p>
      <w:pPr>
        <w:spacing w:after="160"/>
      </w:pPr>
    </w:p>
    <w:p>
      <w:pPr>
        <w:pStyle w:val="Ttulo2"/>
      </w:pPr>
      <w:r>
        <w:t xml:space="preserve">4.2 Entidad: Estados de la Solicitud (Flujo)</w:t>
      </w:r>
    </w:p>
    <w:p>
      <w:pPr>
        <w:spacing w:after="120"/>
      </w:pPr>
      <w:r>
        <w:t xml:space="preserve">Define los valores permitidos para el atributo Estado de la solicitud y las condiciones de cada uno.</w:t>
      </w:r>
    </w:p>
    <w:p>
      <w:pPr>
        <w:spacing w:after="160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272"/>
      </w:tblGrid>
      <w:tr>
        <w:tc>
          <w:tcPr>
            <w:tcW w:w="1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tcW w:w="2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  <w:tc>
          <w:tcPr>
            <w:tcW w:w="2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Condición de entrada</w:t>
            </w:r>
          </w:p>
        </w:tc>
        <w:tc>
          <w:tcPr>
            <w:tcW w:w="2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Ejemplo de situación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Pendiente de revisión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Estado inicial al enviar la solicitud.</w:t>
            </w:r>
          </w:p>
        </w:tc>
        <w:tc>
          <w:tcPr>
            <w:tcW w:w="2800" w:type="dxa"/>
          </w:tcPr>
          <w:p>
            <w:pPr>
              <w:rPr/>
            </w:pPr>
            <w:r>
              <w:rPr/>
              <w:t xml:space="preserve">El aprobador no ha revisado la solicitud aún.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Solicitud recién enviada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En revisión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El aprobador está evaluando la solicitud.</w:t>
            </w:r>
          </w:p>
        </w:tc>
        <w:tc>
          <w:tcPr>
            <w:tcW w:w="2800" w:type="dxa"/>
          </w:tcPr>
          <w:p>
            <w:pPr>
              <w:rPr/>
            </w:pPr>
            <w:r>
              <w:rPr/>
              <w:t xml:space="preserve">El aprobador abrió la solicitud para analizarla.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Solicitud abierta por aprobador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Pendiente de información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El aprobador requiere datos adicionales.</w:t>
            </w:r>
          </w:p>
        </w:tc>
        <w:tc>
          <w:tcPr>
            <w:tcW w:w="2800" w:type="dxa"/>
          </w:tcPr>
          <w:p>
            <w:pPr>
              <w:rPr/>
            </w:pPr>
            <w:r>
              <w:rPr/>
              <w:t xml:space="preserve">El aprobador cambió el estado y notificó al solicitante.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Aprobador solicita más datos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En revisión por comité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Solicitud de alto impacto enviada al comité.</w:t>
            </w:r>
          </w:p>
        </w:tc>
        <w:tc>
          <w:tcPr>
            <w:tcW w:w="2800" w:type="dxa"/>
          </w:tcPr>
          <w:p>
            <w:pPr>
              <w:rPr/>
            </w:pPr>
            <w:r>
              <w:rPr/>
              <w:t xml:space="preserve">El aprobador clasificó la solicitud como de alto impacto.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Cambio crítico en proceso de votación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Aprobada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La solicitud fue formalmente aprobada.</w:t>
            </w:r>
          </w:p>
        </w:tc>
        <w:tc>
          <w:tcPr>
            <w:tcW w:w="2800" w:type="dxa"/>
          </w:tcPr>
          <w:p>
            <w:pPr>
              <w:rPr/>
            </w:pPr>
            <w:r>
              <w:rPr/>
              <w:t xml:space="preserve">El aprobador o comité aprobaron la solicitud.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Lista para implementar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Rechazada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La solicitud fue formalmente rechazada.</w:t>
            </w:r>
          </w:p>
        </w:tc>
        <w:tc>
          <w:tcPr>
            <w:tcW w:w="2800" w:type="dxa"/>
          </w:tcPr>
          <w:p>
            <w:pPr>
              <w:rPr/>
            </w:pPr>
            <w:r>
              <w:rPr/>
              <w:t xml:space="preserve">El aprobador o comité rechazaron la solicitud.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Solicitud sin viabilidad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En revisión técnica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Implementación parcial en revisión.</w:t>
            </w:r>
          </w:p>
        </w:tc>
        <w:tc>
          <w:tcPr>
            <w:tcW w:w="2800" w:type="dxa"/>
          </w:tcPr>
          <w:p>
            <w:pPr>
              <w:rPr/>
            </w:pPr>
            <w:r>
              <w:rPr/>
              <w:t xml:space="preserve">El técnico registró resultado Parcial.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Cambio incompleto en análisis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Implementada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El cambio fue ejecutado exitosamente.</w:t>
            </w:r>
          </w:p>
        </w:tc>
        <w:tc>
          <w:tcPr>
            <w:tcW w:w="2800" w:type="dxa"/>
          </w:tcPr>
          <w:p>
            <w:pPr>
              <w:rPr/>
            </w:pPr>
            <w:r>
              <w:rPr/>
              <w:t xml:space="preserve">El técnico registró resultado Exitosa.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Cambio aplicado con éxito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Revertida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El cambio fue deshecho tras un fallo.</w:t>
            </w:r>
          </w:p>
        </w:tc>
        <w:tc>
          <w:tcPr>
            <w:tcW w:w="2800" w:type="dxa"/>
          </w:tcPr>
          <w:p>
            <w:pPr>
              <w:rPr/>
            </w:pPr>
            <w:r>
              <w:rPr/>
              <w:t xml:space="preserve">El técnico ejecutó y registró la reversa.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Cambio revertido con evidencia</w:t>
            </w:r>
          </w:p>
        </w:tc>
      </w:tr>
      <w:tr>
        <w:tc>
          <w:tcPr>
            <w:tcW w:w="1800" w:type="dxa"/>
          </w:tcPr>
          <w:p>
            <w:pPr>
              <w:rPr/>
            </w:pPr>
            <w:r>
              <w:rPr/>
              <w:t xml:space="preserve">Cerrada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Ciclo de vida de la solicitud finalizado.</w:t>
            </w:r>
          </w:p>
        </w:tc>
        <w:tc>
          <w:tcPr>
            <w:tcW w:w="2800" w:type="dxa"/>
          </w:tcPr>
          <w:p>
            <w:pPr>
              <w:rPr/>
            </w:pPr>
            <w:r>
              <w:rPr/>
              <w:t xml:space="preserve">El supervisor cerró formalmente la solicitud.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Proceso concluido</w:t>
            </w:r>
          </w:p>
        </w:tc>
      </w:tr>
    </w:tbl>
    <w:p>
      <w:pPr>
        <w:spacing w:after="160"/>
      </w:pPr>
    </w:p>
    <w:p>
      <w:pPr>
        <w:pStyle w:val="Ttulo2"/>
      </w:pPr>
      <w:r>
        <w:t xml:space="preserve">4.3 Entidad: Archivo Adjunto</w:t>
      </w:r>
    </w:p>
    <w:p>
      <w:pPr>
        <w:spacing w:after="120"/>
      </w:pPr>
      <w:r>
        <w:t xml:space="preserve">Representa los archivos de soporte vinculados a una solicitud de cambio. Derivado de RF-03 y RN-02 y RN-11.</w:t>
      </w:r>
    </w:p>
    <w:p>
      <w:pPr>
        <w:spacing w:after="160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1500"/>
        <w:gridCol w:w="2000"/>
        <w:gridCol w:w="1000"/>
        <w:gridCol w:w="1200"/>
        <w:gridCol w:w="2100"/>
        <w:gridCol w:w="1272"/>
      </w:tblGrid>
      <w:tr>
        <w:tc>
          <w:tcPr>
            <w:tcW w:w="15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tcW w:w="2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  <w:tc>
          <w:tcPr>
            <w:tcW w:w="1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tcW w:w="1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Formato / Long.</w:t>
            </w:r>
          </w:p>
        </w:tc>
        <w:tc>
          <w:tcPr>
            <w:tcW w:w="21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Restricciones</w:t>
            </w:r>
          </w:p>
        </w:tc>
        <w:tc>
          <w:tcPr>
            <w:tcW w:w="1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Ejemplo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ID de archivo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Identificador único del archivo en el sistema.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Entero autoincremental</w:t>
            </w:r>
          </w:p>
        </w:tc>
        <w:tc>
          <w:tcPr>
            <w:tcW w:w="12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100" w:type="dxa"/>
          </w:tcPr>
          <w:p>
            <w:pPr>
              <w:rPr/>
            </w:pPr>
            <w:r>
              <w:rPr/>
              <w:t xml:space="preserve">No nulo. Generado por el sistema.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1024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Radicado asociado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Radicado de la solicitud a la que pertenece el archivo.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200" w:type="dxa"/>
          </w:tcPr>
          <w:p>
            <w:pPr>
              <w:rPr/>
            </w:pPr>
            <w:r>
              <w:rPr/>
              <w:t xml:space="preserve">CAM-AAAA-NNN</w:t>
            </w:r>
          </w:p>
        </w:tc>
        <w:tc>
          <w:tcPr>
            <w:tcW w:w="2100" w:type="dxa"/>
          </w:tcPr>
          <w:p>
            <w:pPr>
              <w:rPr/>
            </w:pPr>
            <w:r>
              <w:rPr/>
              <w:t xml:space="preserve">No nulo. Llave foránea hacia Solicitud.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CAM-2025-001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Nombre del archivo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Nombre original del archivo al momento de la carga.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200" w:type="dxa"/>
          </w:tcPr>
          <w:p>
            <w:pPr>
              <w:rPr/>
            </w:pPr>
            <w:r>
              <w:rPr/>
              <w:t xml:space="preserve">Máx. 255 caracteres</w:t>
            </w:r>
          </w:p>
        </w:tc>
        <w:tc>
          <w:tcPr>
            <w:tcW w:w="2100" w:type="dxa"/>
          </w:tcPr>
          <w:p>
            <w:pPr>
              <w:rPr/>
            </w:pPr>
            <w:r>
              <w:rPr/>
              <w:t xml:space="preserve">No nulo.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evidencia_pruebas.pdf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Formato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Extensión del archivo cargado.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200" w:type="dxa"/>
          </w:tcPr>
          <w:p>
            <w:pPr>
              <w:rPr/>
            </w:pPr>
            <w:r>
              <w:rPr/>
              <w:t xml:space="preserve">PDF, JPG, PNG, DOCX, XLSX</w:t>
            </w:r>
          </w:p>
        </w:tc>
        <w:tc>
          <w:tcPr>
            <w:tcW w:w="2100" w:type="dxa"/>
          </w:tcPr>
          <w:p>
            <w:pPr>
              <w:rPr/>
            </w:pPr>
            <w:r>
              <w:rPr/>
              <w:t xml:space="preserve">Solo se aceptan estos formatos (RF-03).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PDF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Tamaño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Tamaño del archivo en megabytes.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Decimal</w:t>
            </w:r>
          </w:p>
        </w:tc>
        <w:tc>
          <w:tcPr>
            <w:tcW w:w="12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100" w:type="dxa"/>
          </w:tcPr>
          <w:p>
            <w:pPr>
              <w:rPr/>
            </w:pPr>
            <w:r>
              <w:rPr/>
              <w:t xml:space="preserve">Máximo 10 MB por archivo (RN-11).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2.4 MB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Fecha de carga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Fecha y hora en que el archivo fue adjuntado.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Fecha y hora</w:t>
            </w:r>
          </w:p>
        </w:tc>
        <w:tc>
          <w:tcPr>
            <w:tcW w:w="1200" w:type="dxa"/>
          </w:tcPr>
          <w:p>
            <w:pPr>
              <w:rPr/>
            </w:pPr>
            <w:r>
              <w:rPr/>
              <w:t xml:space="preserve">AAAA-MM-DD HH:MM:SS</w:t>
            </w:r>
          </w:p>
        </w:tc>
        <w:tc>
          <w:tcPr>
            <w:tcW w:w="2100" w:type="dxa"/>
          </w:tcPr>
          <w:p>
            <w:pPr>
              <w:rPr/>
            </w:pPr>
            <w:r>
              <w:rPr/>
              <w:t xml:space="preserve">Generada automáticamente por el sistema.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2025-08-20 10:40:15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Cargado por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Usuario que adjuntó el archivo.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(correo)</w:t>
            </w:r>
          </w:p>
        </w:tc>
        <w:tc>
          <w:tcPr>
            <w:tcW w:w="12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100" w:type="dxa"/>
          </w:tcPr>
          <w:p>
            <w:pPr>
              <w:rPr/>
            </w:pPr>
            <w:r>
              <w:rPr/>
              <w:t xml:space="preserve">No nulo. Referencia al usuario autenticado.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jperez@nexaservicios.com</w:t>
            </w:r>
          </w:p>
        </w:tc>
      </w:tr>
      <w:tr>
        <w:tc>
          <w:tcPr>
            <w:tcW w:w="1500" w:type="dxa"/>
          </w:tcPr>
          <w:p>
            <w:pPr>
              <w:rPr/>
            </w:pPr>
            <w:r>
              <w:rPr/>
              <w:t xml:space="preserve">Cantidad por solicitud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Número máximo de archivos por solicitud.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Entero</w:t>
            </w:r>
          </w:p>
        </w:tc>
        <w:tc>
          <w:tcPr>
            <w:tcW w:w="12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100" w:type="dxa"/>
          </w:tcPr>
          <w:p>
            <w:pPr>
              <w:rPr/>
            </w:pPr>
            <w:r>
              <w:rPr/>
              <w:t xml:space="preserve">Mínimo 1, máximo 5 por solicitud (RF-03, RN-02).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3</w:t>
            </w:r>
          </w:p>
        </w:tc>
      </w:tr>
    </w:tbl>
    <w:p>
      <w:pPr>
        <w:spacing w:after="160"/>
      </w:pPr>
    </w:p>
    <w:p>
      <w:pPr>
        <w:pStyle w:val="Ttulo2"/>
      </w:pPr>
      <w:r>
        <w:t xml:space="preserve">4.4 Entidad: Usuario</w:t>
      </w:r>
    </w:p>
    <w:p>
      <w:pPr>
        <w:spacing w:after="120"/>
      </w:pPr>
      <w:r>
        <w:t xml:space="preserve">Representa a cualquier persona que tiene acceso al sistema. Derivado de HU-14, HU-19, HU-22, RF-23, RF-29, RF-30, RF-33 y RF-34.</w:t>
      </w:r>
    </w:p>
    <w:p>
      <w:pPr>
        <w:spacing w:after="160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1600"/>
        <w:gridCol w:w="1900"/>
        <w:gridCol w:w="1000"/>
        <w:gridCol w:w="1700"/>
        <w:gridCol w:w="1800"/>
        <w:gridCol w:w="1072"/>
      </w:tblGrid>
      <w:tr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tcW w:w="19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  <w:tc>
          <w:tcPr>
            <w:tcW w:w="1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tcW w:w="17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Formato / Long.</w:t>
            </w:r>
          </w:p>
        </w:tc>
        <w:tc>
          <w:tcPr>
            <w:tcW w:w="1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Restricciones</w:t>
            </w:r>
          </w:p>
        </w:tc>
        <w:tc>
          <w:tcPr>
            <w:tcW w:w="10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Ejemplo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ID de usuario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Identificador único del usuario en el sistema.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Entero autoincremental</w:t>
            </w:r>
          </w:p>
        </w:tc>
        <w:tc>
          <w:tcPr>
            <w:tcW w:w="17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No nulo. Generado por el sistema.</w:t>
            </w:r>
          </w:p>
        </w:tc>
        <w:tc>
          <w:tcPr>
            <w:tcW w:w="1072" w:type="dxa"/>
          </w:tcPr>
          <w:p>
            <w:pPr>
              <w:rPr/>
            </w:pPr>
            <w:r>
              <w:rPr/>
              <w:t xml:space="preserve">105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Nombre completo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Nombre y apellido del usuario.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700" w:type="dxa"/>
          </w:tcPr>
          <w:p>
            <w:pPr>
              <w:rPr/>
            </w:pPr>
            <w:r>
              <w:rPr/>
              <w:t xml:space="preserve">Máx. 150 caracteres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No nulo.</w:t>
            </w:r>
          </w:p>
        </w:tc>
        <w:tc>
          <w:tcPr>
            <w:tcW w:w="1072" w:type="dxa"/>
          </w:tcPr>
          <w:p>
            <w:pPr>
              <w:rPr/>
            </w:pPr>
            <w:r>
              <w:rPr/>
              <w:t xml:space="preserve">Juan Pérez Gómez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Correo institucional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Correo electrónico de la organización. Usado para autenticación.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(email)</w:t>
            </w:r>
          </w:p>
        </w:tc>
        <w:tc>
          <w:tcPr>
            <w:tcW w:w="1700" w:type="dxa"/>
          </w:tcPr>
          <w:p>
            <w:pPr>
              <w:rPr/>
            </w:pPr>
            <w:r>
              <w:rPr/>
              <w:t xml:space="preserve">Máx. 100 caracteres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No nulo. Único. Formato email válido (RF-29).</w:t>
            </w:r>
          </w:p>
        </w:tc>
        <w:tc>
          <w:tcPr>
            <w:tcW w:w="1072" w:type="dxa"/>
          </w:tcPr>
          <w:p>
            <w:pPr>
              <w:rPr/>
            </w:pPr>
            <w:r>
              <w:rPr/>
              <w:t xml:space="preserve">jperez@nexaservicios.com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Contraseña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Credencial de acceso del usuario.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cifrado</w:t>
            </w:r>
          </w:p>
        </w:tc>
        <w:tc>
          <w:tcPr>
            <w:tcW w:w="17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No nulo. Cifrada con bcrypt (RNF-01). No visible.</w:t>
            </w:r>
          </w:p>
        </w:tc>
        <w:tc>
          <w:tcPr>
            <w:tcW w:w="1072" w:type="dxa"/>
          </w:tcPr>
          <w:p>
            <w:pPr>
              <w:rPr/>
            </w:pPr>
            <w:r>
              <w:rPr/>
              <w:t xml:space="preserve">[hash bcrypt]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Área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Departamento al que pertenece el usuario.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/ Lista</w:t>
            </w:r>
          </w:p>
        </w:tc>
        <w:tc>
          <w:tcPr>
            <w:tcW w:w="1700" w:type="dxa"/>
          </w:tcPr>
          <w:p>
            <w:pPr>
              <w:rPr/>
            </w:pPr>
            <w:r>
              <w:rPr/>
              <w:t xml:space="preserve">Valores predefinidos por el administrador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No nulo. Selección de lista configurada (RF-24).</w:t>
            </w:r>
          </w:p>
        </w:tc>
        <w:tc>
          <w:tcPr>
            <w:tcW w:w="1072" w:type="dxa"/>
          </w:tcPr>
          <w:p>
            <w:pPr>
              <w:rPr/>
            </w:pPr>
            <w:r>
              <w:rPr/>
              <w:t xml:space="preserve">Tecnología de Información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Rol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Función del usuario en el sistema que determina sus permisos.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700" w:type="dxa"/>
          </w:tcPr>
          <w:p>
            <w:pPr>
              <w:rPr/>
            </w:pPr>
            <w:r>
              <w:rPr/>
              <w:t xml:space="preserve">Solicitante / Aprobador / Técnico de TI / Supervisor / Administrador / Comité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No nulo (RF-23, RF-30).</w:t>
            </w:r>
          </w:p>
        </w:tc>
        <w:tc>
          <w:tcPr>
            <w:tcW w:w="1072" w:type="dxa"/>
          </w:tcPr>
          <w:p>
            <w:pPr>
              <w:rPr/>
            </w:pPr>
            <w:r>
              <w:rPr/>
              <w:t xml:space="preserve">Aprobador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Estado de cuenta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Indica si el usuario puede acceder al sistema.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Booleano</w:t>
            </w:r>
          </w:p>
        </w:tc>
        <w:tc>
          <w:tcPr>
            <w:tcW w:w="1700" w:type="dxa"/>
          </w:tcPr>
          <w:p>
            <w:pPr>
              <w:rPr/>
            </w:pPr>
            <w:r>
              <w:rPr/>
              <w:t xml:space="preserve">Activo / Inactivo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No nulo. Un usuario inactivo no puede iniciar sesión (RF-34).</w:t>
            </w:r>
          </w:p>
        </w:tc>
        <w:tc>
          <w:tcPr>
            <w:tcW w:w="1072" w:type="dxa"/>
          </w:tcPr>
          <w:p>
            <w:pPr>
              <w:rPr/>
            </w:pPr>
            <w:r>
              <w:rPr/>
              <w:t xml:space="preserve">Activo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Fecha de creación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Fecha en que la cuenta fue creada.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Fecha</w:t>
            </w:r>
          </w:p>
        </w:tc>
        <w:tc>
          <w:tcPr>
            <w:tcW w:w="1700" w:type="dxa"/>
          </w:tcPr>
          <w:p>
            <w:pPr>
              <w:rPr/>
            </w:pPr>
            <w:r>
              <w:rPr/>
              <w:t xml:space="preserve">AAAA-MM-DD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Generada automáticamente.</w:t>
            </w:r>
          </w:p>
        </w:tc>
        <w:tc>
          <w:tcPr>
            <w:tcW w:w="1072" w:type="dxa"/>
          </w:tcPr>
          <w:p>
            <w:pPr>
              <w:rPr/>
            </w:pPr>
            <w:r>
              <w:rPr/>
              <w:t xml:space="preserve">2024-03-10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Intentos fallidos de acceso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Contador de intentos consecutivos de inicio de sesión fallidos.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Entero</w:t>
            </w:r>
          </w:p>
        </w:tc>
        <w:tc>
          <w:tcPr>
            <w:tcW w:w="1700" w:type="dxa"/>
          </w:tcPr>
          <w:p>
            <w:pPr>
              <w:rPr/>
            </w:pPr>
            <w:r>
              <w:rPr/>
              <w:t xml:space="preserve">0 a 5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Se bloquea la cuenta al llegar a 5 (RNF-02). Se reinicia al autenticar con éxito.</w:t>
            </w:r>
          </w:p>
        </w:tc>
        <w:tc>
          <w:tcPr>
            <w:tcW w:w="1072" w:type="dxa"/>
          </w:tcPr>
          <w:p>
            <w:pPr>
              <w:rPr/>
            </w:pPr>
            <w:r>
              <w:rPr/>
              <w:t xml:space="preserve">0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Fecha de bloqueo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Fecha y hora en que la cuenta fue bloqueada por intentos fallidos.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Fecha y hora</w:t>
            </w:r>
          </w:p>
        </w:tc>
        <w:tc>
          <w:tcPr>
            <w:tcW w:w="1700" w:type="dxa"/>
          </w:tcPr>
          <w:p>
            <w:pPr>
              <w:rPr/>
            </w:pPr>
            <w:r>
              <w:rPr/>
              <w:t xml:space="preserve">AAAA-MM-DD HH:MM:SS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Nulo si la cuenta no está bloqueada. Desbloqueo automático a los 15 minutos (RNF-02).</w:t>
            </w:r>
          </w:p>
        </w:tc>
        <w:tc>
          <w:tcPr>
            <w:tcW w:w="1072" w:type="dxa"/>
          </w:tcPr>
          <w:p>
            <w:pPr>
              <w:rPr/>
            </w:pPr>
            <w:r>
              <w:rPr/>
              <w:t xml:space="preserve">2025-08-21 14:22:10</w:t>
            </w:r>
          </w:p>
        </w:tc>
      </w:tr>
    </w:tbl>
    <w:p>
      <w:pPr>
        <w:spacing w:after="160"/>
      </w:pPr>
    </w:p>
    <w:p>
      <w:pPr>
        <w:pStyle w:val="Ttulo2"/>
      </w:pPr>
      <w:r>
        <w:t xml:space="preserve">4.5 Entidad: Decisión de Aprobación</w:t>
      </w:r>
    </w:p>
    <w:p>
      <w:pPr>
        <w:spacing w:after="120"/>
      </w:pPr>
      <w:r>
        <w:t xml:space="preserve">Registra cada decisión formal tomada sobre una solicitud (aprobación, rechazo o solicitud de información). Sustenta la trazabilidad exigida por RN-03, RN-04 y RF-07, RF-08.</w:t>
      </w:r>
    </w:p>
    <w:p>
      <w:pPr>
        <w:spacing w:after="160"/>
      </w:pPr>
    </w:p>
    <w:tbl>
      <w:tblPr>
        <w:tblStyle w:val="Tablaconcuadrcula"/>
        <w:tblW w:w="10072" w:type="dxa"/>
        <w:tblLook w:val="04A0" w:firstRow="1" w:lastRow="0" w:firstColumn="1" w:lastColumn="0" w:noHBand="0" w:noVBand="1"/>
      </w:tblPr>
      <w:tblGrid>
        <w:gridCol w:w="1600"/>
        <w:gridCol w:w="1900"/>
        <w:gridCol w:w="1000"/>
        <w:gridCol w:w="1400"/>
        <w:gridCol w:w="2200"/>
        <w:gridCol w:w="1972"/>
      </w:tblGrid>
      <w:tr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tcW w:w="19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  <w:tc>
          <w:tcPr>
            <w:tcW w:w="1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tcW w:w="14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Formato / Long.</w:t>
            </w:r>
          </w:p>
        </w:tc>
        <w:tc>
          <w:tcPr>
            <w:tcW w:w="2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Restricciones</w:t>
            </w:r>
          </w:p>
        </w:tc>
        <w:tc>
          <w:tcPr>
            <w:tcW w:w="19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Ejemplo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ID de decisión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Identificador único del evento de decisión.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Entero autoincremental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No nulo. Generado por el sistema.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502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Radicado asociado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Solicitud sobre la que se tomó la decisión.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CAM-AAAA-NNN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No nulo. Llave foránea.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CAM-2025-001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Tipo de decisión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Acción tomada por el aprobador.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Aprobada / Rechazada / Información requerida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No nulo.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Aprobada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Aprobador responsable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Usuario que tomó la decisión.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(correo)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No nulo. Referencia al usuario autenticado.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mgomez@nexaservicios.com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Comentario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Justificación escrita de la decisión tomada.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largo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Sin límite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No nulo. Obligatorio al aprobar o rechazar (RN-03, RN-04).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El cambio está justificado y cuenta con evidencias suficientes.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Fecha y hora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Momento exacto en que se tomó la decisión.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Fecha y hora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AAAA-MM-DD HH:MM:SS</w:t>
            </w:r>
          </w:p>
        </w:tc>
        <w:tc>
          <w:tcPr>
            <w:tcW w:w="2200" w:type="dxa"/>
          </w:tcPr>
          <w:p>
            <w:pPr>
              <w:rPr/>
            </w:pPr>
            <w:r>
              <w:rPr/>
              <w:t xml:space="preserve">Generada automáticamente por el sistema. No editable.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2025-08-22 09:15:44</w:t>
            </w:r>
          </w:p>
        </w:tc>
      </w:tr>
    </w:tbl>
    <w:p>
      <w:pPr>
        <w:spacing w:after="160"/>
      </w:pPr>
    </w:p>
    <w:p>
      <w:pPr>
        <w:pStyle w:val="Ttulo2"/>
      </w:pPr>
      <w:r>
        <w:t xml:space="preserve">4.6 Entidad: Resultado de Implementación</w:t>
      </w:r>
    </w:p>
    <w:p>
      <w:pPr>
        <w:spacing w:after="120"/>
      </w:pPr>
      <w:r>
        <w:t xml:space="preserve">Registra la ejecución de un cambio por parte del técnico de TI, incluyendo el resultado y la documentación de reversa si aplica. Sustenta RF-12 a RF-16.</w:t>
      </w:r>
    </w:p>
    <w:p>
      <w:pPr>
        <w:spacing w:after="160"/>
      </w:pPr>
    </w:p>
    <w:tbl>
      <w:tblPr>
        <w:tblStyle w:val="Tablaconcuadrcula"/>
        <w:tblW w:w="10072" w:type="dxa"/>
        <w:tblLook w:val="04A0" w:firstRow="1" w:lastRow="0" w:firstColumn="1" w:lastColumn="0" w:noHBand="0" w:noVBand="1"/>
      </w:tblPr>
      <w:tblGrid>
        <w:gridCol w:w="1700"/>
        <w:gridCol w:w="1800"/>
        <w:gridCol w:w="1000"/>
        <w:gridCol w:w="1400"/>
        <w:gridCol w:w="2000"/>
        <w:gridCol w:w="2172"/>
      </w:tblGrid>
      <w:tr>
        <w:tc>
          <w:tcPr>
            <w:tcW w:w="17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tcW w:w="1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  <w:tc>
          <w:tcPr>
            <w:tcW w:w="1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tcW w:w="14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Formato / Long.</w:t>
            </w:r>
          </w:p>
        </w:tc>
        <w:tc>
          <w:tcPr>
            <w:tcW w:w="2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Restricciones</w:t>
            </w:r>
          </w:p>
        </w:tc>
        <w:tc>
          <w:tcPr>
            <w:tcW w:w="21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Ejemplo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ID de implementación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Identificador único del registro de implementación.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Entero autoincremental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Generado por el sistema.</w:t>
            </w:r>
          </w:p>
        </w:tc>
        <w:tc>
          <w:tcPr>
            <w:tcW w:w="2172" w:type="dxa"/>
          </w:tcPr>
          <w:p>
            <w:pPr>
              <w:rPr/>
            </w:pPr>
            <w:r>
              <w:rPr/>
              <w:t xml:space="preserve">88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Radicado asociado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Solicitud implementada.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CAM-AAAA-NNN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Llave foránea.</w:t>
            </w:r>
          </w:p>
        </w:tc>
        <w:tc>
          <w:tcPr>
            <w:tcW w:w="2172" w:type="dxa"/>
          </w:tcPr>
          <w:p>
            <w:pPr>
              <w:rPr/>
            </w:pPr>
            <w:r>
              <w:rPr/>
              <w:t xml:space="preserve">CAM-2025-001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Técnico responsable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Usuario técnico que ejecutó el cambio.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(correo)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Rol Técnico de TI.</w:t>
            </w:r>
          </w:p>
        </w:tc>
        <w:tc>
          <w:tcPr>
            <w:tcW w:w="2172" w:type="dxa"/>
          </w:tcPr>
          <w:p>
            <w:pPr>
              <w:rPr/>
            </w:pPr>
            <w:r>
              <w:rPr/>
              <w:t xml:space="preserve">ctorres@nexaservicios.com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Resultado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Resultado de la ejecución del cambio.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Exitosa / Parcial / Fallida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 (RF-12).</w:t>
            </w:r>
          </w:p>
        </w:tc>
        <w:tc>
          <w:tcPr>
            <w:tcW w:w="2172" w:type="dxa"/>
          </w:tcPr>
          <w:p>
            <w:pPr>
              <w:rPr/>
            </w:pPr>
            <w:r>
              <w:rPr/>
              <w:t xml:space="preserve">Exitosa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Comentario técnico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Descripción de las acciones realizadas durante la implementación.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largo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Sin límite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Obligatorio al registrar el resultado.</w:t>
            </w:r>
          </w:p>
        </w:tc>
        <w:tc>
          <w:tcPr>
            <w:tcW w:w="2172" w:type="dxa"/>
          </w:tcPr>
          <w:p>
            <w:pPr>
              <w:rPr/>
            </w:pPr>
            <w:r>
              <w:rPr/>
              <w:t xml:space="preserve">Se actualizó el motor correctamente. Se ejecutaron pruebas de regresión sin errores.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Fecha y hora de implementación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Momento en que se realizó la implementación.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Fecha y hora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AAAA-MM-DD HH:MM:SS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Generada automáticamente.</w:t>
            </w:r>
          </w:p>
        </w:tc>
        <w:tc>
          <w:tcPr>
            <w:tcW w:w="2172" w:type="dxa"/>
          </w:tcPr>
          <w:p>
            <w:pPr>
              <w:rPr/>
            </w:pPr>
            <w:r>
              <w:rPr/>
              <w:t xml:space="preserve">2025-09-15 22:10:00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Pasos de reversa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Documentación paso a paso de las acciones de reversión.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largo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Sin límite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Obligatorio cuando el resultado es Fallida o se activa contingencia (RF-16). Nulo si exitosa.</w:t>
            </w:r>
          </w:p>
        </w:tc>
        <w:tc>
          <w:tcPr>
            <w:tcW w:w="2172" w:type="dxa"/>
          </w:tcPr>
          <w:p>
            <w:pPr>
              <w:rPr/>
            </w:pPr>
            <w:r>
              <w:rPr/>
              <w:t xml:space="preserve">1. Se restauró backup. 2. Se reinició servicio. 3. Se verificó conectividad.</w:t>
            </w:r>
          </w:p>
        </w:tc>
      </w:tr>
    </w:tbl>
    <w:p>
      <w:pPr>
        <w:spacing w:after="160"/>
      </w:pPr>
    </w:p>
    <w:p>
      <w:pPr>
        <w:pStyle w:val="Ttulo2"/>
      </w:pPr>
      <w:r>
        <w:t xml:space="preserve">4.7 Entidad: Voto del Comité</w:t>
      </w:r>
    </w:p>
    <w:p>
      <w:pPr>
        <w:spacing w:after="120"/>
      </w:pPr>
      <w:r>
        <w:t xml:space="preserve">Registra el voto individual de cada miembro del comité sobre una solicitud de alto impacto. Sustenta RF-27 y RN-08.</w:t>
      </w:r>
    </w:p>
    <w:p>
      <w:pPr>
        <w:spacing w:after="160"/>
      </w:pPr>
    </w:p>
    <w:tbl>
      <w:tblPr>
        <w:tblStyle w:val="Tablaconcuadrcula"/>
        <w:tblW w:w="10072" w:type="dxa"/>
        <w:tblLook w:val="04A0" w:firstRow="1" w:lastRow="0" w:firstColumn="1" w:lastColumn="0" w:noHBand="0" w:noVBand="1"/>
      </w:tblPr>
      <w:tblGrid>
        <w:gridCol w:w="1700"/>
        <w:gridCol w:w="1800"/>
        <w:gridCol w:w="1000"/>
        <w:gridCol w:w="1400"/>
        <w:gridCol w:w="1900"/>
        <w:gridCol w:w="2272"/>
      </w:tblGrid>
      <w:tr>
        <w:tc>
          <w:tcPr>
            <w:tcW w:w="17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tcW w:w="1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  <w:tc>
          <w:tcPr>
            <w:tcW w:w="1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tcW w:w="14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Formato / Long.</w:t>
            </w:r>
          </w:p>
        </w:tc>
        <w:tc>
          <w:tcPr>
            <w:tcW w:w="19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Restricciones</w:t>
            </w:r>
          </w:p>
        </w:tc>
        <w:tc>
          <w:tcPr>
            <w:tcW w:w="2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Ejemplo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ID de voto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Identificador único del voto.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Entero autoincremental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 nulo. Generado por el sistema.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301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Radicado asociado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Solicitud sobre la que se emite el voto.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CAM-AAAA-NNN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 nulo. Llave foránea.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CAM-2025-007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Miembro del comité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Usuario que emite el voto.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(correo)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 nulo. Rol Comité de cambios.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lmorales@nexaservicios.com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Voto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Decisión individual del miembro.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A favor / En contra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 nulo (RF-27).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A favor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Fecha del voto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Momento en que se emitió el voto.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Fecha y hora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AAAA-MM-DD HH:MM:SS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Generada automáticamente.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2025-08-25 11:00:00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Nivel de riesgo registrado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Clasificación de riesgo asignada por el miembro.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Bajo / Medio / Alto / Crítico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Obligatorio para cambios de alto impacto (RF-28, RN-06).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Crítico</w:t>
            </w:r>
          </w:p>
        </w:tc>
      </w:tr>
      <w:tr>
        <w:tc>
          <w:tcPr>
            <w:tcW w:w="1700" w:type="dxa"/>
          </w:tcPr>
          <w:p>
            <w:pPr>
              <w:rPr/>
            </w:pPr>
            <w:r>
              <w:rPr/>
              <w:t xml:space="preserve">Descripción del riesgo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Explicación escrita del riesgo identificado.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largo</w:t>
            </w:r>
          </w:p>
        </w:tc>
        <w:tc>
          <w:tcPr>
            <w:tcW w:w="1400" w:type="dxa"/>
          </w:tcPr>
          <w:p>
            <w:pPr>
              <w:rPr/>
            </w:pPr>
            <w:r>
              <w:rPr/>
              <w:t xml:space="preserve">Sin límite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Obligatorio si el nivel de riesgo es Alto o Crítico.</w:t>
            </w:r>
          </w:p>
        </w:tc>
        <w:tc>
          <w:tcPr>
            <w:tcW w:w="2272" w:type="dxa"/>
          </w:tcPr>
          <w:p>
            <w:pPr>
              <w:rPr/>
            </w:pPr>
            <w:r>
              <w:rPr/>
              <w:t xml:space="preserve">El cambio puede afectar la disponibilidad del sistema de nómina en horario pico.</w:t>
            </w:r>
          </w:p>
        </w:tc>
      </w:tr>
    </w:tbl>
    <w:p>
      <w:pPr>
        <w:spacing w:after="160"/>
      </w:pPr>
    </w:p>
    <w:p>
      <w:pPr>
        <w:pStyle w:val="Ttulo2"/>
      </w:pPr>
      <w:r>
        <w:t xml:space="preserve">4.8 Entidad: Línea de Tiempo (Evento de Auditoría)</w:t>
      </w:r>
    </w:p>
    <w:p>
      <w:pPr>
        <w:spacing w:after="120"/>
      </w:pPr>
      <w:r>
        <w:t xml:space="preserve">Registra cada evento ocurrido sobre una solicitud de forma inmutable. Sustenta HU-20, RF-31, RN-09 y RNF-12. Ningún registro puede ser modificado o eliminado.</w:t>
      </w:r>
    </w:p>
    <w:p>
      <w:pPr>
        <w:spacing w:after="160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1600"/>
        <w:gridCol w:w="1900"/>
        <w:gridCol w:w="1000"/>
        <w:gridCol w:w="1300"/>
        <w:gridCol w:w="2000"/>
        <w:gridCol w:w="1272"/>
      </w:tblGrid>
      <w:tr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tcW w:w="19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  <w:tc>
          <w:tcPr>
            <w:tcW w:w="1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tcW w:w="13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Formato / Long.</w:t>
            </w:r>
          </w:p>
        </w:tc>
        <w:tc>
          <w:tcPr>
            <w:tcW w:w="2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Restricciones</w:t>
            </w:r>
          </w:p>
        </w:tc>
        <w:tc>
          <w:tcPr>
            <w:tcW w:w="1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Ejemplo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ID de evento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Identificador único del evento registrado.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Entero autoincremental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Generado por el sistema.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9021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Radicado asociado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Solicitud a la que pertenece el evento.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CAM-AAAA-NNN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Llave foránea.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CAM-2025-001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Tipo de evento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Categoría de la acción registrada.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Máx. 100 caracteres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Aprobación registrada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Descripción del evento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Detalle de lo que ocurrió.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largo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Sin límite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El usuario mgomez aprobó la solicitud con el comentario: cambio justificado.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Usuario responsable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Usuario que ejecutó la acción.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(correo)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Referencia al usuario autenticado.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mgomez@nexaservicios.com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Dirección IP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IP del equipo desde donde se realizó la acción.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Formato IPv4/IPv6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Requerido por RNF-12.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192.168.1.45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Fecha y hora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Momento exacto del evento.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Fecha y hora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AAAA-MM-DD HH:MM:SS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Generada automáticamente. No editable (RN-09).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2025-08-22 09:15:44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Inmutabilidad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Indicador de que el registro no puede ser alterado.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Booleano</w:t>
            </w:r>
          </w:p>
        </w:tc>
        <w:tc>
          <w:tcPr>
            <w:tcW w:w="1300" w:type="dxa"/>
          </w:tcPr>
          <w:p>
            <w:pPr>
              <w:rPr/>
            </w:pPr>
            <w:r>
              <w:rPr/>
              <w:t xml:space="preserve">Siempre = Verdadero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Ningún usuario puede modificar ni eliminar este registro (RN-09, RNF-12).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Verdadero</w:t>
            </w:r>
          </w:p>
        </w:tc>
      </w:tr>
    </w:tbl>
    <w:p>
      <w:pPr>
        <w:spacing w:after="160"/>
      </w:pPr>
    </w:p>
    <w:p>
      <w:pPr>
        <w:pStyle w:val="Ttulo2"/>
      </w:pPr>
      <w:r>
        <w:t xml:space="preserve">4.9 Entidad: Notificación</w:t>
      </w:r>
    </w:p>
    <w:p>
      <w:pPr>
        <w:spacing w:after="120"/>
      </w:pPr>
      <w:r>
        <w:t xml:space="preserve">Representa los mensajes generados automáticamente por el sistema hacia los actores relevantes. Sustenta RF-10, RF-17, RF-25 y HU-10, HU-11, HU-16.</w:t>
      </w:r>
    </w:p>
    <w:p>
      <w:pPr>
        <w:spacing w:after="160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1600"/>
        <w:gridCol w:w="1800"/>
        <w:gridCol w:w="1000"/>
        <w:gridCol w:w="1500"/>
        <w:gridCol w:w="1900"/>
        <w:gridCol w:w="1272"/>
      </w:tblGrid>
      <w:tr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tcW w:w="1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  <w:tc>
          <w:tcPr>
            <w:tcW w:w="1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tcW w:w="15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Formato / Long.</w:t>
            </w:r>
          </w:p>
        </w:tc>
        <w:tc>
          <w:tcPr>
            <w:tcW w:w="19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Restricciones</w:t>
            </w:r>
          </w:p>
        </w:tc>
        <w:tc>
          <w:tcPr>
            <w:tcW w:w="12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Ejemplo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ID de notificación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Identificador único de la notificación.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Entero autoincremental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 nulo. Generado por el sistema.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4402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Radicado asociado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Solicitud que originó la notificación.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CAM-AAAA-NNN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 nulo. Llave foránea.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CAM-2025-001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Destinatario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Usuario al que va dirigida la notificación.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(correo)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 nulo. Determinado por las reglas de notificación (RF-25).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alopez@nexaservicios.com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Tipo de notificación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Evento que generó la notificación.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Máx. 100 caracteres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 nulo.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Cambio aprobado en su área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Contenido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Mensaje enviado al destinatario.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largo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Sin límite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 nulo.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El cambio CAM-2025-001 fue aprobado. Fecha de implementación: 15/09/2025.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Canal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Medio por el que se envía la notificación.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Interno / Correo electrónico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Configurable por el administrador (RF-25).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Correo electrónico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Estado de lectura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Indica si el destinatario leyó la notificación.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Booleano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Leída / No leída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 nulo. Cambia cuando el usuario marca la notificación (HU-10).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No leída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Fecha de envío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Momento en que se generó la notificación.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Fecha y hora</w:t>
            </w:r>
          </w:p>
        </w:tc>
        <w:tc>
          <w:tcPr>
            <w:tcW w:w="1500" w:type="dxa"/>
          </w:tcPr>
          <w:p>
            <w:pPr>
              <w:rPr/>
            </w:pPr>
            <w:r>
              <w:rPr/>
              <w:t xml:space="preserve">AAAA-MM-DD HH:MM:SS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Generada automáticamente.</w:t>
            </w:r>
          </w:p>
        </w:tc>
        <w:tc>
          <w:tcPr>
            <w:tcW w:w="1272" w:type="dxa"/>
          </w:tcPr>
          <w:p>
            <w:pPr>
              <w:rPr/>
            </w:pPr>
            <w:r>
              <w:rPr/>
              <w:t xml:space="preserve">2025-08-22 09:16:00</w:t>
            </w:r>
          </w:p>
        </w:tc>
      </w:tr>
    </w:tbl>
    <w:p>
      <w:pPr>
        <w:spacing w:after="160"/>
      </w:pPr>
    </w:p>
    <w:p>
      <w:pPr>
        <w:pStyle w:val="Ttulo2"/>
      </w:pPr>
      <w:r>
        <w:t xml:space="preserve">4.10 Entidad: Configuración del Sistema</w:t>
      </w:r>
    </w:p>
    <w:p>
      <w:pPr>
        <w:spacing w:after="120"/>
      </w:pPr>
      <w:r>
        <w:t xml:space="preserve">Agrupa los parámetros configurables por el administrador: áreas, tipos de cambio y reglas de notificación. Sustenta HU-15, HU-16, RF-24 y RF-25.</w:t>
      </w:r>
    </w:p>
    <w:p>
      <w:pPr>
        <w:spacing w:after="160"/>
      </w:pPr>
    </w:p>
    <w:tbl>
      <w:tblPr>
        <w:tblStyle w:val="Tablaconcuadrcula"/>
        <w:tblW w:w="10072" w:type="dxa"/>
        <w:tblLook w:val="04A0" w:firstRow="1" w:lastRow="0" w:firstColumn="1" w:lastColumn="0" w:noHBand="0" w:noVBand="1"/>
      </w:tblPr>
      <w:tblGrid>
        <w:gridCol w:w="1600"/>
        <w:gridCol w:w="1900"/>
        <w:gridCol w:w="1000"/>
        <w:gridCol w:w="1600"/>
        <w:gridCol w:w="2000"/>
        <w:gridCol w:w="1972"/>
      </w:tblGrid>
      <w:tr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tcW w:w="19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Descripción</w:t>
            </w:r>
          </w:p>
        </w:tc>
        <w:tc>
          <w:tcPr>
            <w:tcW w:w="1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Formato / Long.</w:t>
            </w:r>
          </w:p>
        </w:tc>
        <w:tc>
          <w:tcPr>
            <w:tcW w:w="20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Restricciones</w:t>
            </w:r>
          </w:p>
        </w:tc>
        <w:tc>
          <w:tcPr>
            <w:tcW w:w="1972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Ejemplo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ID de configuración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Identificador único del elemento de configuración.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Entero autoincremental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10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Tipo de configuración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Categoría del elemento configurado.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Área / Tipo de cambio / Regla de notificación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Área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Nombre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Nombre del elemento configurado.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Máx. 100 caracteres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Único dentro de su tipo.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Tecnología de Información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Estado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Indica si el elemento está activo o desactivado.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Enumerado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Activo / Inactivo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Los elementos inactivos no aparecen en formularios nuevos pero no afectan registros históricos.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Activo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Fecha de creación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Fecha en que se creó el elemento de configuración.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Fecha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AAAA-MM-DD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Generada automáticamente.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2024-01-15</w:t>
            </w:r>
          </w:p>
        </w:tc>
      </w:tr>
      <w:tr>
        <w:tc>
          <w:tcPr>
            <w:tcW w:w="1600" w:type="dxa"/>
          </w:tcPr>
          <w:p>
            <w:pPr>
              <w:rPr/>
            </w:pPr>
            <w:r>
              <w:rPr/>
              <w:t xml:space="preserve">Creado por</w:t>
            </w:r>
          </w:p>
        </w:tc>
        <w:tc>
          <w:tcPr>
            <w:tcW w:w="1900" w:type="dxa"/>
          </w:tcPr>
          <w:p>
            <w:pPr>
              <w:rPr/>
            </w:pPr>
            <w:r>
              <w:rPr/>
              <w:t xml:space="preserve">Administrador que creó el elemento.</w:t>
            </w:r>
          </w:p>
        </w:tc>
        <w:tc>
          <w:tcPr>
            <w:tcW w:w="1000" w:type="dxa"/>
          </w:tcPr>
          <w:p>
            <w:pPr>
              <w:rPr/>
            </w:pPr>
            <w:r>
              <w:rPr/>
              <w:t xml:space="preserve">Texto (correo)</w:t>
            </w:r>
          </w:p>
        </w:tc>
        <w:tc>
          <w:tcPr>
            <w:tcW w:w="1600" w:type="dxa"/>
          </w:tcPr>
          <w:p>
            <w:pPr>
              <w:rPr/>
            </w:pPr>
            <w:r>
              <w:rPr/>
              <w:t xml:space="preserve">—</w:t>
            </w:r>
          </w:p>
        </w:tc>
        <w:tc>
          <w:tcPr>
            <w:tcW w:w="2000" w:type="dxa"/>
          </w:tcPr>
          <w:p>
            <w:pPr>
              <w:rPr/>
            </w:pPr>
            <w:r>
              <w:rPr/>
              <w:t xml:space="preserve">No nulo. Rol Administrador.</w:t>
            </w:r>
          </w:p>
        </w:tc>
        <w:tc>
          <w:tcPr>
            <w:tcW w:w="1972" w:type="dxa"/>
          </w:tcPr>
          <w:p>
            <w:pPr>
              <w:rPr/>
            </w:pPr>
            <w:r>
              <w:rPr/>
              <w:t xml:space="preserve">admin@nexaservicios.com</w:t>
            </w:r>
          </w:p>
        </w:tc>
      </w:tr>
    </w:tbl>
    <w:p>
      <w:pPr>
        <w:spacing w:after="160"/>
      </w:pPr>
    </w:p>
    <w:sectPr>
      <w:pgSz w:w="12240" w:h="15840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866201">
    <w:abstractNumId w:val="8"/>
  </w:num>
  <w:num w:numId="2" w16cid:durableId="1657495173">
    <w:abstractNumId w:val="6"/>
  </w:num>
  <w:num w:numId="3" w16cid:durableId="1247808740">
    <w:abstractNumId w:val="5"/>
  </w:num>
  <w:num w:numId="4" w16cid:durableId="455565081">
    <w:abstractNumId w:val="4"/>
  </w:num>
  <w:num w:numId="5" w16cid:durableId="1478062180">
    <w:abstractNumId w:val="7"/>
  </w:num>
  <w:num w:numId="6" w16cid:durableId="2026401547">
    <w:abstractNumId w:val="3"/>
  </w:num>
  <w:num w:numId="7" w16cid:durableId="1354451899">
    <w:abstractNumId w:val="2"/>
  </w:num>
  <w:num w:numId="8" w16cid:durableId="550922566">
    <w:abstractNumId w:val="1"/>
  </w:num>
  <w:num w:numId="9" w16cid:durableId="154757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CD0"/>
    <w:rsid w:val="0015074B"/>
    <w:rsid w:val="001C0C2C"/>
    <w:rsid w:val="0029639D"/>
    <w:rsid w:val="00326F90"/>
    <w:rsid w:val="006C0C13"/>
    <w:rsid w:val="00730A6A"/>
    <w:rsid w:val="00AA1D8D"/>
    <w:rsid w:val="00B47730"/>
    <w:rsid w:val="00B739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CE605"/>
  <w14:defaultImageDpi w14:val="300"/>
  <w15:docId w15:val="{338AC5A7-39F5-42F7-A7A5-150AD868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Betancur Mejia</cp:lastModifiedBy>
  <cp:revision>3</cp:revision>
  <dcterms:created xsi:type="dcterms:W3CDTF">2013-12-23T23:15:00Z</dcterms:created>
  <dcterms:modified xsi:type="dcterms:W3CDTF">2026-05-23T14:47:00Z</dcterms:modified>
  <cp:category/>
</cp:coreProperties>
</file>