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50" w:rsidRDefault="00347650" w:rsidP="00A470BB">
      <w:pPr>
        <w:pStyle w:val="Title"/>
      </w:pPr>
    </w:p>
    <w:p w:rsidR="00347650" w:rsidRDefault="00347650" w:rsidP="00A470BB">
      <w:pPr>
        <w:pStyle w:val="Title"/>
      </w:pPr>
    </w:p>
    <w:p w:rsidR="00110DF7" w:rsidRDefault="00A470BB" w:rsidP="00A470BB">
      <w:pPr>
        <w:pStyle w:val="Title"/>
      </w:pPr>
      <w:proofErr w:type="spellStart"/>
      <w:r>
        <w:t>NewMultiQuery</w:t>
      </w:r>
      <w:proofErr w:type="spellEnd"/>
      <w:r>
        <w:t xml:space="preserve"> Guide</w:t>
      </w:r>
    </w:p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Default="00347650" w:rsidP="00347650"/>
    <w:p w:rsidR="00347650" w:rsidRPr="00347650" w:rsidRDefault="00347650" w:rsidP="00347650"/>
    <w:tbl>
      <w:tblPr>
        <w:tblStyle w:val="TableGrid"/>
        <w:tblW w:w="0" w:type="auto"/>
        <w:tblLook w:val="04A0"/>
      </w:tblPr>
      <w:tblGrid>
        <w:gridCol w:w="1809"/>
        <w:gridCol w:w="993"/>
        <w:gridCol w:w="1701"/>
        <w:gridCol w:w="4252"/>
      </w:tblGrid>
      <w:tr w:rsidR="0084540F" w:rsidTr="00475AEC">
        <w:tc>
          <w:tcPr>
            <w:tcW w:w="1809" w:type="dxa"/>
            <w:shd w:val="clear" w:color="auto" w:fill="DBE5F1" w:themeFill="accent1" w:themeFillTint="33"/>
          </w:tcPr>
          <w:p w:rsidR="0084540F" w:rsidRPr="0026663E" w:rsidRDefault="0084540F">
            <w:pPr>
              <w:rPr>
                <w:b/>
              </w:rPr>
            </w:pPr>
            <w:r w:rsidRPr="0026663E">
              <w:rPr>
                <w:b/>
              </w:rPr>
              <w:t>Author</w:t>
            </w:r>
          </w:p>
        </w:tc>
        <w:tc>
          <w:tcPr>
            <w:tcW w:w="993" w:type="dxa"/>
            <w:shd w:val="clear" w:color="auto" w:fill="DBE5F1" w:themeFill="accent1" w:themeFillTint="33"/>
          </w:tcPr>
          <w:p w:rsidR="0084540F" w:rsidRPr="0026663E" w:rsidRDefault="0084540F">
            <w:pPr>
              <w:rPr>
                <w:b/>
              </w:rPr>
            </w:pPr>
            <w:r w:rsidRPr="0026663E">
              <w:rPr>
                <w:b/>
              </w:rPr>
              <w:t>Version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4540F" w:rsidRPr="0026663E" w:rsidRDefault="0084540F">
            <w:pPr>
              <w:rPr>
                <w:b/>
              </w:rPr>
            </w:pPr>
            <w:r w:rsidRPr="0026663E">
              <w:rPr>
                <w:b/>
              </w:rPr>
              <w:t>Date</w:t>
            </w:r>
          </w:p>
        </w:tc>
        <w:tc>
          <w:tcPr>
            <w:tcW w:w="4252" w:type="dxa"/>
            <w:shd w:val="clear" w:color="auto" w:fill="DBE5F1" w:themeFill="accent1" w:themeFillTint="33"/>
          </w:tcPr>
          <w:p w:rsidR="0084540F" w:rsidRPr="0026663E" w:rsidRDefault="0084540F">
            <w:pPr>
              <w:rPr>
                <w:b/>
              </w:rPr>
            </w:pPr>
            <w:r w:rsidRPr="0026663E">
              <w:rPr>
                <w:b/>
              </w:rPr>
              <w:t>Description</w:t>
            </w:r>
          </w:p>
        </w:tc>
      </w:tr>
      <w:tr w:rsidR="0084540F" w:rsidTr="00475AEC">
        <w:tc>
          <w:tcPr>
            <w:tcW w:w="1809" w:type="dxa"/>
          </w:tcPr>
          <w:p w:rsidR="0084540F" w:rsidRDefault="0084540F">
            <w:r>
              <w:t xml:space="preserve">Alan </w:t>
            </w:r>
            <w:proofErr w:type="spellStart"/>
            <w:r>
              <w:t>Maydwell</w:t>
            </w:r>
            <w:proofErr w:type="spellEnd"/>
          </w:p>
        </w:tc>
        <w:tc>
          <w:tcPr>
            <w:tcW w:w="993" w:type="dxa"/>
          </w:tcPr>
          <w:p w:rsidR="0084540F" w:rsidRDefault="0084540F">
            <w:r>
              <w:t>0.1</w:t>
            </w:r>
          </w:p>
        </w:tc>
        <w:tc>
          <w:tcPr>
            <w:tcW w:w="1701" w:type="dxa"/>
          </w:tcPr>
          <w:p w:rsidR="0084540F" w:rsidRDefault="0026663E">
            <w:r>
              <w:t>24 June 2015</w:t>
            </w:r>
          </w:p>
        </w:tc>
        <w:tc>
          <w:tcPr>
            <w:tcW w:w="4252" w:type="dxa"/>
          </w:tcPr>
          <w:p w:rsidR="0084540F" w:rsidRDefault="0026663E">
            <w:r>
              <w:t>Initial version</w:t>
            </w:r>
          </w:p>
        </w:tc>
      </w:tr>
      <w:tr w:rsidR="00475AEC" w:rsidTr="00475AEC">
        <w:tc>
          <w:tcPr>
            <w:tcW w:w="1809" w:type="dxa"/>
          </w:tcPr>
          <w:p w:rsidR="00475AEC" w:rsidRDefault="00475AEC">
            <w:r>
              <w:t xml:space="preserve">Alan </w:t>
            </w:r>
            <w:proofErr w:type="spellStart"/>
            <w:r>
              <w:t>Maydwell</w:t>
            </w:r>
            <w:proofErr w:type="spellEnd"/>
          </w:p>
        </w:tc>
        <w:tc>
          <w:tcPr>
            <w:tcW w:w="993" w:type="dxa"/>
          </w:tcPr>
          <w:p w:rsidR="00475AEC" w:rsidRDefault="00475AEC">
            <w:r>
              <w:t>0.2</w:t>
            </w:r>
          </w:p>
        </w:tc>
        <w:tc>
          <w:tcPr>
            <w:tcW w:w="1701" w:type="dxa"/>
          </w:tcPr>
          <w:p w:rsidR="00475AEC" w:rsidRDefault="00475AEC">
            <w:r>
              <w:t>13 August 2015</w:t>
            </w:r>
          </w:p>
        </w:tc>
        <w:tc>
          <w:tcPr>
            <w:tcW w:w="4252" w:type="dxa"/>
          </w:tcPr>
          <w:p w:rsidR="00475AEC" w:rsidRPr="00CD76A2" w:rsidRDefault="00475AEC">
            <w:pPr>
              <w:rPr>
                <w:sz w:val="18"/>
                <w:szCs w:val="18"/>
              </w:rPr>
            </w:pPr>
            <w:r w:rsidRPr="00CD76A2">
              <w:rPr>
                <w:sz w:val="18"/>
                <w:szCs w:val="18"/>
              </w:rPr>
              <w:t xml:space="preserve">Added info about newly added </w:t>
            </w:r>
            <w:r w:rsidR="00CD76A2" w:rsidRPr="00CD76A2">
              <w:rPr>
                <w:sz w:val="18"/>
                <w:szCs w:val="18"/>
              </w:rPr>
              <w:t>“Reload SQL” button.</w:t>
            </w:r>
          </w:p>
        </w:tc>
      </w:tr>
    </w:tbl>
    <w:p w:rsidR="0084540F" w:rsidRDefault="0084540F"/>
    <w:p w:rsidR="00A470BB" w:rsidRDefault="00A470BB" w:rsidP="00A470BB">
      <w:pPr>
        <w:pStyle w:val="Heading1"/>
      </w:pPr>
      <w:r>
        <w:lastRenderedPageBreak/>
        <w:t>Introduction</w:t>
      </w:r>
    </w:p>
    <w:p w:rsidR="00CF63C9" w:rsidRDefault="0047050D" w:rsidP="00A470BB">
      <w:r>
        <w:t>This document is a</w:t>
      </w:r>
      <w:r w:rsidR="00A470BB">
        <w:t xml:space="preserve"> brief guide to the Python Application </w:t>
      </w:r>
      <w:proofErr w:type="spellStart"/>
      <w:r w:rsidR="00A470BB">
        <w:t>New</w:t>
      </w:r>
      <w:r w:rsidR="004519C4">
        <w:t>MultiQuery</w:t>
      </w:r>
      <w:proofErr w:type="spellEnd"/>
      <w:r w:rsidR="004519C4">
        <w:t xml:space="preserve">. </w:t>
      </w:r>
    </w:p>
    <w:p w:rsidR="007E3B71" w:rsidRDefault="007E3B71" w:rsidP="00A470BB">
      <w:r>
        <w:rPr>
          <w:noProof/>
          <w:lang w:eastAsia="en-GB"/>
        </w:rPr>
        <w:drawing>
          <wp:inline distT="0" distB="0" distL="0" distR="0">
            <wp:extent cx="5731510" cy="37273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3C9" w:rsidRDefault="00CF63C9" w:rsidP="00A470BB">
      <w:r>
        <w:t>This applicatio</w:t>
      </w:r>
      <w:r w:rsidR="00931B64">
        <w:t xml:space="preserve">n enables the quick running of individual or multiple SQL queries. </w:t>
      </w:r>
    </w:p>
    <w:p w:rsidR="00A470BB" w:rsidRDefault="00CF63C9" w:rsidP="00A470BB">
      <w:r>
        <w:t>It has the following capabilities</w:t>
      </w:r>
      <w:r w:rsidR="004519C4">
        <w:t>:</w:t>
      </w:r>
    </w:p>
    <w:p w:rsidR="004519C4" w:rsidRDefault="004519C4" w:rsidP="004519C4">
      <w:pPr>
        <w:pStyle w:val="ListParagraph"/>
        <w:numPr>
          <w:ilvl w:val="0"/>
          <w:numId w:val="1"/>
        </w:numPr>
      </w:pPr>
      <w:r>
        <w:t>The creation, saving and</w:t>
      </w:r>
      <w:r w:rsidR="00CF63C9">
        <w:t xml:space="preserve"> loading of sets of</w:t>
      </w:r>
      <w:r>
        <w:t xml:space="preserve"> SQL queries.</w:t>
      </w:r>
    </w:p>
    <w:p w:rsidR="0012227D" w:rsidRDefault="0012227D" w:rsidP="004519C4">
      <w:pPr>
        <w:pStyle w:val="ListParagraph"/>
        <w:numPr>
          <w:ilvl w:val="0"/>
          <w:numId w:val="1"/>
        </w:numPr>
      </w:pPr>
      <w:r>
        <w:t>Defining substitution parameters for the “where” clauses of the queries.</w:t>
      </w:r>
    </w:p>
    <w:p w:rsidR="004519C4" w:rsidRDefault="004519C4" w:rsidP="004519C4">
      <w:pPr>
        <w:pStyle w:val="ListParagraph"/>
        <w:numPr>
          <w:ilvl w:val="0"/>
          <w:numId w:val="1"/>
        </w:numPr>
      </w:pPr>
      <w:r>
        <w:t>Running set of queries.</w:t>
      </w:r>
    </w:p>
    <w:p w:rsidR="004519C4" w:rsidRDefault="00CF63C9" w:rsidP="004519C4">
      <w:pPr>
        <w:pStyle w:val="ListParagraph"/>
        <w:numPr>
          <w:ilvl w:val="0"/>
          <w:numId w:val="1"/>
        </w:numPr>
      </w:pPr>
      <w:r>
        <w:t>Displaying results on-</w:t>
      </w:r>
      <w:r w:rsidR="004519C4">
        <w:t>screen.</w:t>
      </w:r>
    </w:p>
    <w:p w:rsidR="004519C4" w:rsidRDefault="004519C4" w:rsidP="004519C4">
      <w:pPr>
        <w:pStyle w:val="ListParagraph"/>
        <w:numPr>
          <w:ilvl w:val="0"/>
          <w:numId w:val="1"/>
        </w:numPr>
      </w:pPr>
      <w:r>
        <w:t>Exporting results as HTML tables or tab-separated variables.</w:t>
      </w:r>
    </w:p>
    <w:p w:rsidR="004519C4" w:rsidRDefault="004519C4" w:rsidP="004519C4">
      <w:pPr>
        <w:pStyle w:val="ListParagraph"/>
        <w:numPr>
          <w:ilvl w:val="0"/>
          <w:numId w:val="1"/>
        </w:numPr>
      </w:pPr>
      <w:r>
        <w:t>Performing simple comparison</w:t>
      </w:r>
      <w:r w:rsidR="0047050D">
        <w:t>s</w:t>
      </w:r>
      <w:r>
        <w:t xml:space="preserve"> between the query results.</w:t>
      </w:r>
    </w:p>
    <w:p w:rsidR="00A470BB" w:rsidRDefault="00A470BB" w:rsidP="00A470BB">
      <w:pPr>
        <w:pStyle w:val="Heading1"/>
      </w:pPr>
      <w:r>
        <w:t>Prerequisites</w:t>
      </w:r>
    </w:p>
    <w:p w:rsidR="00A470BB" w:rsidRDefault="00A470BB" w:rsidP="00A470BB">
      <w:r>
        <w:t xml:space="preserve">Currently this application is only intended to be run on VDI PCs. </w:t>
      </w:r>
      <w:r w:rsidR="004519C4">
        <w:t xml:space="preserve">As it is written in Python and makes use of the Python </w:t>
      </w:r>
      <w:proofErr w:type="spellStart"/>
      <w:r w:rsidR="004519C4">
        <w:t>pyodbc</w:t>
      </w:r>
      <w:proofErr w:type="spellEnd"/>
      <w:r w:rsidR="004519C4">
        <w:t xml:space="preserve"> module, </w:t>
      </w:r>
      <w:r>
        <w:t>the following need</w:t>
      </w:r>
      <w:r w:rsidR="004519C4">
        <w:t>s to be installed before it can be run:</w:t>
      </w:r>
    </w:p>
    <w:tbl>
      <w:tblPr>
        <w:tblStyle w:val="TableGrid"/>
        <w:tblW w:w="0" w:type="auto"/>
        <w:tblLook w:val="04A0"/>
      </w:tblPr>
      <w:tblGrid>
        <w:gridCol w:w="2371"/>
        <w:gridCol w:w="4746"/>
        <w:gridCol w:w="2125"/>
      </w:tblGrid>
      <w:tr w:rsidR="00A470BB" w:rsidTr="0026663E">
        <w:tc>
          <w:tcPr>
            <w:tcW w:w="3164" w:type="dxa"/>
            <w:shd w:val="clear" w:color="auto" w:fill="DBE5F1" w:themeFill="accent1" w:themeFillTint="33"/>
          </w:tcPr>
          <w:p w:rsidR="00A470BB" w:rsidRPr="00A470BB" w:rsidRDefault="00A470BB" w:rsidP="00A470BB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58" w:type="dxa"/>
            <w:shd w:val="clear" w:color="auto" w:fill="DBE5F1" w:themeFill="accent1" w:themeFillTint="33"/>
          </w:tcPr>
          <w:p w:rsidR="00A470BB" w:rsidRPr="00A470BB" w:rsidRDefault="00A470BB" w:rsidP="00A470BB">
            <w:pPr>
              <w:rPr>
                <w:b/>
              </w:rPr>
            </w:pPr>
            <w:r w:rsidRPr="00A470BB">
              <w:rPr>
                <w:b/>
              </w:rPr>
              <w:t>Source</w:t>
            </w:r>
          </w:p>
        </w:tc>
        <w:tc>
          <w:tcPr>
            <w:tcW w:w="2920" w:type="dxa"/>
            <w:shd w:val="clear" w:color="auto" w:fill="DBE5F1" w:themeFill="accent1" w:themeFillTint="33"/>
          </w:tcPr>
          <w:p w:rsidR="00A470BB" w:rsidRPr="00A470BB" w:rsidRDefault="00A470BB" w:rsidP="00A470B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470BB" w:rsidTr="00A470BB">
        <w:tc>
          <w:tcPr>
            <w:tcW w:w="3164" w:type="dxa"/>
          </w:tcPr>
          <w:p w:rsidR="00A470BB" w:rsidRDefault="00A470BB" w:rsidP="00A470BB">
            <w:r>
              <w:t>Python v2.7</w:t>
            </w:r>
          </w:p>
        </w:tc>
        <w:tc>
          <w:tcPr>
            <w:tcW w:w="3158" w:type="dxa"/>
          </w:tcPr>
          <w:p w:rsidR="00A470BB" w:rsidRPr="00976557" w:rsidRDefault="00976557" w:rsidP="00A470BB">
            <w:pPr>
              <w:rPr>
                <w:sz w:val="18"/>
                <w:szCs w:val="18"/>
              </w:rPr>
            </w:pPr>
            <w:r w:rsidRPr="00976557">
              <w:rPr>
                <w:sz w:val="18"/>
                <w:szCs w:val="18"/>
              </w:rPr>
              <w:t>L:\Software\Python\python-2.7.3.msi</w:t>
            </w:r>
          </w:p>
        </w:tc>
        <w:tc>
          <w:tcPr>
            <w:tcW w:w="2920" w:type="dxa"/>
          </w:tcPr>
          <w:p w:rsidR="00A470BB" w:rsidRPr="00976557" w:rsidRDefault="00A470BB" w:rsidP="00A470BB">
            <w:pPr>
              <w:rPr>
                <w:sz w:val="18"/>
                <w:szCs w:val="18"/>
              </w:rPr>
            </w:pPr>
            <w:r w:rsidRPr="00976557">
              <w:rPr>
                <w:sz w:val="18"/>
                <w:szCs w:val="18"/>
              </w:rPr>
              <w:t>Earlier versions might work too. Version 3 or higher won’t work.</w:t>
            </w:r>
          </w:p>
        </w:tc>
      </w:tr>
      <w:tr w:rsidR="00A470BB" w:rsidTr="00A470BB">
        <w:tc>
          <w:tcPr>
            <w:tcW w:w="3164" w:type="dxa"/>
          </w:tcPr>
          <w:p w:rsidR="00A470BB" w:rsidRDefault="00A470BB" w:rsidP="00A470BB">
            <w:proofErr w:type="spellStart"/>
            <w:r>
              <w:t>podbc</w:t>
            </w:r>
            <w:proofErr w:type="spellEnd"/>
          </w:p>
        </w:tc>
        <w:tc>
          <w:tcPr>
            <w:tcW w:w="3158" w:type="dxa"/>
          </w:tcPr>
          <w:p w:rsidR="00A470BB" w:rsidRPr="00976557" w:rsidRDefault="00976557" w:rsidP="00A470BB">
            <w:pPr>
              <w:rPr>
                <w:sz w:val="18"/>
                <w:szCs w:val="18"/>
              </w:rPr>
            </w:pPr>
            <w:r w:rsidRPr="00976557">
              <w:rPr>
                <w:sz w:val="18"/>
                <w:szCs w:val="18"/>
              </w:rPr>
              <w:t>L:\Software\Python\PythonExtensions\ForPython2.7\pyodbc-3.0.6.win32-py2.7.exe</w:t>
            </w:r>
          </w:p>
        </w:tc>
        <w:tc>
          <w:tcPr>
            <w:tcW w:w="2920" w:type="dxa"/>
          </w:tcPr>
          <w:p w:rsidR="00A470BB" w:rsidRPr="00976557" w:rsidRDefault="00A470BB" w:rsidP="00A470BB">
            <w:pPr>
              <w:rPr>
                <w:sz w:val="18"/>
                <w:szCs w:val="18"/>
              </w:rPr>
            </w:pPr>
            <w:r w:rsidRPr="00976557">
              <w:rPr>
                <w:sz w:val="18"/>
                <w:szCs w:val="18"/>
              </w:rPr>
              <w:t>Python must be installed first</w:t>
            </w:r>
          </w:p>
        </w:tc>
      </w:tr>
      <w:tr w:rsidR="00A470BB" w:rsidTr="00A470BB">
        <w:tc>
          <w:tcPr>
            <w:tcW w:w="3164" w:type="dxa"/>
          </w:tcPr>
          <w:p w:rsidR="00A470BB" w:rsidRDefault="0095247E" w:rsidP="00A470BB">
            <w:r>
              <w:t>Microsoft ODBC driver for Oracle</w:t>
            </w:r>
          </w:p>
        </w:tc>
        <w:tc>
          <w:tcPr>
            <w:tcW w:w="3158" w:type="dxa"/>
          </w:tcPr>
          <w:p w:rsidR="00A470BB" w:rsidRPr="00976557" w:rsidRDefault="0095247E" w:rsidP="00A470BB">
            <w:pPr>
              <w:rPr>
                <w:sz w:val="18"/>
                <w:szCs w:val="18"/>
              </w:rPr>
            </w:pPr>
            <w:r w:rsidRPr="00976557">
              <w:rPr>
                <w:sz w:val="18"/>
                <w:szCs w:val="18"/>
              </w:rPr>
              <w:t>???</w:t>
            </w:r>
          </w:p>
        </w:tc>
        <w:tc>
          <w:tcPr>
            <w:tcW w:w="2920" w:type="dxa"/>
          </w:tcPr>
          <w:p w:rsidR="00A470BB" w:rsidRPr="00976557" w:rsidRDefault="0095247E" w:rsidP="0095247E">
            <w:pPr>
              <w:rPr>
                <w:sz w:val="18"/>
                <w:szCs w:val="18"/>
              </w:rPr>
            </w:pPr>
            <w:r w:rsidRPr="00976557">
              <w:rPr>
                <w:sz w:val="18"/>
                <w:szCs w:val="18"/>
              </w:rPr>
              <w:t xml:space="preserve">Should already be installed on VDI PC. </w:t>
            </w:r>
          </w:p>
        </w:tc>
      </w:tr>
    </w:tbl>
    <w:p w:rsidR="00A470BB" w:rsidRDefault="00A470BB" w:rsidP="00A470BB"/>
    <w:p w:rsidR="00A470BB" w:rsidRDefault="00976557" w:rsidP="00A470BB">
      <w:r>
        <w:lastRenderedPageBreak/>
        <w:t xml:space="preserve">It might also be necessary to create an environment variable called “TNS_ADMIN” holding the path to </w:t>
      </w:r>
      <w:r w:rsidR="00080B15">
        <w:t>your TNSNAMES.ORA file.</w:t>
      </w:r>
    </w:p>
    <w:p w:rsidR="00347650" w:rsidRDefault="00347650" w:rsidP="00347650">
      <w:pPr>
        <w:pStyle w:val="Heading1"/>
      </w:pPr>
      <w:r>
        <w:t>Running</w:t>
      </w:r>
    </w:p>
    <w:p w:rsidR="007E3B71" w:rsidRDefault="00347650" w:rsidP="00A470BB">
      <w:r>
        <w:t xml:space="preserve">As long as the items in the above section have been installed on the VDI, the application can be run by going to </w:t>
      </w:r>
    </w:p>
    <w:p w:rsidR="00347650" w:rsidRPr="00347650" w:rsidRDefault="00347650" w:rsidP="00347650">
      <w:pPr>
        <w:rPr>
          <w:b/>
        </w:rPr>
      </w:pPr>
      <w:r w:rsidRPr="00347650">
        <w:rPr>
          <w:b/>
        </w:rPr>
        <w:t>L:\Software\CustomTestAutomation\Tools\Various\NewMultiquery\</w:t>
      </w:r>
    </w:p>
    <w:p w:rsidR="00347650" w:rsidRDefault="00347650" w:rsidP="00347650">
      <w:proofErr w:type="gramStart"/>
      <w:r>
        <w:t>and</w:t>
      </w:r>
      <w:proofErr w:type="gramEnd"/>
      <w:r>
        <w:t xml:space="preserve"> clicking </w:t>
      </w:r>
      <w:r w:rsidRPr="00347650">
        <w:rPr>
          <w:b/>
        </w:rPr>
        <w:t>NewMultiQuery0.5.pyw</w:t>
      </w:r>
      <w:r>
        <w:t xml:space="preserve">  (or similar filename with different version number)</w:t>
      </w:r>
      <w:r w:rsidR="006072BC">
        <w:t>.</w:t>
      </w:r>
    </w:p>
    <w:p w:rsidR="00347650" w:rsidRDefault="00347650" w:rsidP="00347650">
      <w:r>
        <w:t>Some example query set files and this present document can be found in the same folder.</w:t>
      </w:r>
    </w:p>
    <w:p w:rsidR="00347650" w:rsidRDefault="00347650" w:rsidP="00347650">
      <w:r>
        <w:t xml:space="preserve">If you plan on making extensive use of this application it’s worth taking a copy and placing it in a folder of </w:t>
      </w:r>
      <w:r w:rsidR="006072BC">
        <w:t>y</w:t>
      </w:r>
      <w:r>
        <w:t>our own choice.</w:t>
      </w:r>
    </w:p>
    <w:p w:rsidR="00347650" w:rsidRDefault="003C6754" w:rsidP="00347650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.6pt;margin-top:.65pt;width:452.1pt;height:60.75pt;z-index:251668480;mso-width-relative:margin;mso-height-relative:margin" fillcolor="#f2f2f2 [3052]">
            <v:textbox style="mso-next-textbox:#_x0000_s1035">
              <w:txbxContent>
                <w:p w:rsidR="00AF329A" w:rsidRDefault="00AF329A" w:rsidP="00347650">
                  <w:pPr>
                    <w:rPr>
                      <w:b/>
                    </w:rPr>
                  </w:pPr>
                  <w:r>
                    <w:rPr>
                      <w:b/>
                    </w:rPr>
                    <w:t>Verbose Mode</w:t>
                  </w:r>
                </w:p>
                <w:p w:rsidR="00AF329A" w:rsidRPr="006072BC" w:rsidRDefault="00AF329A" w:rsidP="00347650">
                  <w:pPr>
                    <w:rPr>
                      <w:b/>
                    </w:rPr>
                  </w:pPr>
                  <w:r>
                    <w:t xml:space="preserve">Changing the file extension from </w:t>
                  </w:r>
                  <w:proofErr w:type="spellStart"/>
                  <w:r w:rsidRPr="00347650">
                    <w:rPr>
                      <w:b/>
                    </w:rPr>
                    <w:t>pyw</w:t>
                  </w:r>
                  <w:proofErr w:type="spellEnd"/>
                  <w:r>
                    <w:t xml:space="preserve"> to </w:t>
                  </w:r>
                  <w:proofErr w:type="spellStart"/>
                  <w:r w:rsidRPr="00347650">
                    <w:rPr>
                      <w:b/>
                    </w:rPr>
                    <w:t>py</w:t>
                  </w:r>
                  <w:proofErr w:type="spellEnd"/>
                  <w:r>
                    <w:t xml:space="preserve"> before launching it will cause the application to open a console window in which addition details are displayed.</w:t>
                  </w:r>
                </w:p>
                <w:p w:rsidR="00AF329A" w:rsidRDefault="00AF329A" w:rsidP="00347650"/>
              </w:txbxContent>
            </v:textbox>
          </v:shape>
        </w:pict>
      </w:r>
    </w:p>
    <w:p w:rsidR="00347650" w:rsidRDefault="00347650" w:rsidP="00347650">
      <w:r>
        <w:t xml:space="preserve"> </w:t>
      </w:r>
    </w:p>
    <w:p w:rsidR="00347650" w:rsidRPr="00347650" w:rsidRDefault="00347650" w:rsidP="00347650"/>
    <w:p w:rsidR="007E3B71" w:rsidRDefault="00F93394" w:rsidP="00F93394">
      <w:pPr>
        <w:pStyle w:val="Heading1"/>
      </w:pPr>
      <w:r>
        <w:t xml:space="preserve">Sections of </w:t>
      </w:r>
      <w:r w:rsidR="002D2C2B">
        <w:t xml:space="preserve">the </w:t>
      </w:r>
      <w:r>
        <w:t>Screen</w:t>
      </w:r>
    </w:p>
    <w:p w:rsidR="00F93394" w:rsidRDefault="003C6754" w:rsidP="00F93394">
      <w:r>
        <w:rPr>
          <w:noProof/>
          <w:lang w:eastAsia="en-GB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27" type="#_x0000_t77" style="position:absolute;left:0;text-align:left;margin-left:215.25pt;margin-top:19.45pt;width:207pt;height:19.5pt;z-index:251658240" adj="4930" strokecolor="red">
            <v:textbox>
              <w:txbxContent>
                <w:p w:rsidR="00AF329A" w:rsidRPr="00AD22D2" w:rsidRDefault="00AF329A">
                  <w:pPr>
                    <w:rPr>
                      <w:sz w:val="20"/>
                      <w:szCs w:val="20"/>
                    </w:rPr>
                  </w:pPr>
                  <w:r w:rsidRPr="00576E31">
                    <w:rPr>
                      <w:b/>
                      <w:sz w:val="20"/>
                      <w:szCs w:val="20"/>
                    </w:rPr>
                    <w:t>1</w:t>
                  </w:r>
                  <w:r w:rsidRPr="00AD22D2">
                    <w:rPr>
                      <w:sz w:val="20"/>
                      <w:szCs w:val="20"/>
                    </w:rPr>
                    <w:t xml:space="preserve"> Load/Save</w:t>
                  </w:r>
                  <w:r>
                    <w:rPr>
                      <w:sz w:val="20"/>
                      <w:szCs w:val="20"/>
                    </w:rPr>
                    <w:t xml:space="preserve"> sets of queries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77" style="position:absolute;left:0;text-align:left;margin-left:133.5pt;margin-top:42.7pt;width:153pt;height:21pt;z-index:251659264" adj="5683" strokecolor="red">
            <v:textbox>
              <w:txbxContent>
                <w:p w:rsidR="00AF329A" w:rsidRPr="00AD22D2" w:rsidRDefault="00AF329A" w:rsidP="004A4A6B">
                  <w:pPr>
                    <w:rPr>
                      <w:sz w:val="20"/>
                      <w:szCs w:val="20"/>
                    </w:rPr>
                  </w:pPr>
                  <w:r w:rsidRPr="00576E31">
                    <w:rPr>
                      <w:b/>
                      <w:sz w:val="20"/>
                      <w:szCs w:val="20"/>
                    </w:rPr>
                    <w:t>2</w:t>
                  </w:r>
                  <w:r w:rsidRPr="00AD22D2">
                    <w:rPr>
                      <w:sz w:val="20"/>
                      <w:szCs w:val="20"/>
                    </w:rPr>
                    <w:t xml:space="preserve"> Parameter definitions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77" style="position:absolute;left:0;text-align:left;margin-left:417pt;margin-top:74.2pt;width:88.5pt;height:40.5pt;z-index:251660288" strokecolor="red">
            <v:textbox>
              <w:txbxContent>
                <w:p w:rsidR="00AF329A" w:rsidRPr="00D906DF" w:rsidRDefault="00AF329A" w:rsidP="00D906DF">
                  <w:pPr>
                    <w:jc w:val="left"/>
                    <w:rPr>
                      <w:sz w:val="20"/>
                      <w:szCs w:val="20"/>
                    </w:rPr>
                  </w:pPr>
                  <w:r w:rsidRPr="00D906DF">
                    <w:rPr>
                      <w:b/>
                      <w:sz w:val="20"/>
                      <w:szCs w:val="20"/>
                    </w:rPr>
                    <w:t>3</w:t>
                  </w:r>
                  <w:r w:rsidRPr="00D906DF">
                    <w:rPr>
                      <w:sz w:val="20"/>
                      <w:szCs w:val="20"/>
                    </w:rPr>
                    <w:t xml:space="preserve"> Query Definitions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77" style="position:absolute;left:0;text-align:left;margin-left:224.25pt;margin-top:127.45pt;width:261.75pt;height:19.5pt;z-index:251661312" adj="4406" strokecolor="red">
            <v:textbox>
              <w:txbxContent>
                <w:p w:rsidR="00AF329A" w:rsidRPr="00294F80" w:rsidRDefault="00AF329A" w:rsidP="00294F80">
                  <w:pPr>
                    <w:rPr>
                      <w:sz w:val="20"/>
                      <w:szCs w:val="20"/>
                    </w:rPr>
                  </w:pPr>
                  <w:r w:rsidRPr="00576E31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sz w:val="20"/>
                      <w:szCs w:val="20"/>
                    </w:rPr>
                    <w:t xml:space="preserve"> Run queries, </w:t>
                  </w:r>
                  <w:proofErr w:type="gramStart"/>
                  <w:r>
                    <w:rPr>
                      <w:sz w:val="20"/>
                      <w:szCs w:val="20"/>
                    </w:rPr>
                    <w:t>export  r</w:t>
                  </w:r>
                  <w:r w:rsidRPr="00294F80">
                    <w:rPr>
                      <w:sz w:val="20"/>
                      <w:szCs w:val="20"/>
                    </w:rPr>
                    <w:t>esults</w:t>
                  </w:r>
                  <w:proofErr w:type="gramEnd"/>
                  <w:r>
                    <w:rPr>
                      <w:sz w:val="20"/>
                      <w:szCs w:val="20"/>
                    </w:rPr>
                    <w:t>, compare results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77" style="position:absolute;left:0;text-align:left;margin-left:394.5pt;margin-top:210.7pt;width:107.25pt;height:26.25pt;z-index:251662336" strokecolor="red">
            <v:textbox>
              <w:txbxContent>
                <w:p w:rsidR="00AF329A" w:rsidRDefault="00AF329A" w:rsidP="00294F80">
                  <w:r w:rsidRPr="00576E31">
                    <w:rPr>
                      <w:b/>
                    </w:rPr>
                    <w:t>5</w:t>
                  </w:r>
                  <w:r>
                    <w:t xml:space="preserve"> Results</w:t>
                  </w:r>
                </w:p>
              </w:txbxContent>
            </v:textbox>
          </v:shape>
        </w:pict>
      </w:r>
      <w:r w:rsidR="00F93394">
        <w:rPr>
          <w:noProof/>
          <w:lang w:eastAsia="en-GB"/>
        </w:rPr>
        <w:drawing>
          <wp:inline distT="0" distB="0" distL="0" distR="0">
            <wp:extent cx="5731510" cy="37273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94" w:rsidRDefault="00576E31" w:rsidP="00576E31">
      <w:pPr>
        <w:pStyle w:val="Heading2"/>
      </w:pPr>
      <w:r w:rsidRPr="00576E31">
        <w:t>1 Load / S</w:t>
      </w:r>
      <w:r>
        <w:t>a</w:t>
      </w:r>
      <w:r w:rsidRPr="00576E31">
        <w:t>ve</w:t>
      </w:r>
    </w:p>
    <w:p w:rsidR="00576E31" w:rsidRDefault="00576E31" w:rsidP="00576E31">
      <w:r>
        <w:t xml:space="preserve">Sets of queries, including any associated parameter fields, can be saved and loaded using these buttons. To reduce the chances of accidentally </w:t>
      </w:r>
      <w:proofErr w:type="gramStart"/>
      <w:r>
        <w:t>pressing  the</w:t>
      </w:r>
      <w:proofErr w:type="gramEnd"/>
      <w:r>
        <w:t xml:space="preserve"> quick load and quick save buttons</w:t>
      </w:r>
      <w:r w:rsidR="002D2C2B">
        <w:t xml:space="preserve">, they </w:t>
      </w:r>
      <w:r>
        <w:t xml:space="preserve">are disabled unless the “Enable Quick Load/Save” </w:t>
      </w:r>
      <w:proofErr w:type="spellStart"/>
      <w:r>
        <w:t>tickbox</w:t>
      </w:r>
      <w:proofErr w:type="spellEnd"/>
      <w:r>
        <w:t xml:space="preserve"> is ticked.</w:t>
      </w:r>
    </w:p>
    <w:p w:rsidR="00576E31" w:rsidRDefault="00576E31" w:rsidP="00D906DF">
      <w:pPr>
        <w:pStyle w:val="ListParagraph"/>
        <w:numPr>
          <w:ilvl w:val="0"/>
          <w:numId w:val="2"/>
        </w:numPr>
      </w:pPr>
      <w:r>
        <w:t xml:space="preserve">The filename in current use is displayed in the “Selected File” box. If none has been chosen, this defaults to </w:t>
      </w:r>
      <w:r w:rsidR="002D2C2B">
        <w:t>“</w:t>
      </w:r>
      <w:r>
        <w:t>default.dat</w:t>
      </w:r>
      <w:r w:rsidR="002D2C2B">
        <w:t>”</w:t>
      </w:r>
      <w:r>
        <w:t>.</w:t>
      </w:r>
    </w:p>
    <w:p w:rsidR="00576E31" w:rsidRDefault="002D2C2B" w:rsidP="00D906DF">
      <w:pPr>
        <w:pStyle w:val="ListParagraph"/>
        <w:numPr>
          <w:ilvl w:val="0"/>
          <w:numId w:val="2"/>
        </w:numPr>
      </w:pPr>
      <w:r>
        <w:t>The</w:t>
      </w:r>
      <w:r w:rsidR="00576E31">
        <w:t xml:space="preserve"> </w:t>
      </w:r>
      <w:r w:rsidR="00D906DF">
        <w:t xml:space="preserve">saved </w:t>
      </w:r>
      <w:r w:rsidR="00576E31">
        <w:t xml:space="preserve">files only store the paths to SQL </w:t>
      </w:r>
      <w:r>
        <w:t xml:space="preserve">used by the queries </w:t>
      </w:r>
      <w:r w:rsidR="00576E31">
        <w:t>rather than the SQL itself. If one of the included SQL files is moved/deleted/renamed then the query set will need to be updated.</w:t>
      </w:r>
    </w:p>
    <w:p w:rsidR="00927C2C" w:rsidRDefault="00927C2C" w:rsidP="00D906DF">
      <w:pPr>
        <w:pStyle w:val="ListParagraph"/>
        <w:numPr>
          <w:ilvl w:val="0"/>
          <w:numId w:val="2"/>
        </w:numPr>
      </w:pPr>
      <w:r>
        <w:t>The files created here are created using the Python “pickle” module and cannot be easily updated in a text editor.</w:t>
      </w:r>
    </w:p>
    <w:p w:rsidR="00D906DF" w:rsidRDefault="00D906DF" w:rsidP="00D906DF">
      <w:pPr>
        <w:pStyle w:val="ListParagraph"/>
      </w:pPr>
    </w:p>
    <w:p w:rsidR="00927C2C" w:rsidRDefault="00927C2C" w:rsidP="00927C2C">
      <w:pPr>
        <w:pStyle w:val="Heading2"/>
      </w:pPr>
      <w:r>
        <w:t>2 Parameter Definitions</w:t>
      </w:r>
    </w:p>
    <w:p w:rsidR="00927C2C" w:rsidRDefault="00927C2C" w:rsidP="00927C2C">
      <w:r>
        <w:t>Optionally up to 6 parameter fields can be defined here. The values recorded here can be substituted into the SQL, as long as the SQL has been setup in a particular way.</w:t>
      </w:r>
    </w:p>
    <w:p w:rsidR="00927C2C" w:rsidRDefault="00927C2C" w:rsidP="00927C2C">
      <w:r>
        <w:t>The title given to each parameter field is merely</w:t>
      </w:r>
      <w:r w:rsidR="00D906DF">
        <w:t xml:space="preserve"> an on-screen label that</w:t>
      </w:r>
      <w:r>
        <w:t xml:space="preserve"> plays no part in how the parameter behaves.  The association between the parameter and the </w:t>
      </w:r>
      <w:r w:rsidR="00D906DF">
        <w:t xml:space="preserve">SQL </w:t>
      </w:r>
      <w:r>
        <w:t>script is established by placing question marks in the script in the locations where you wish the parameter to be used, with corre</w:t>
      </w:r>
      <w:r w:rsidR="002D2C2B">
        <w:t>spondence established simply by</w:t>
      </w:r>
      <w:r>
        <w:t xml:space="preserve"> position – i.e. first parameter with first “?”, second parameter with second “?”</w:t>
      </w:r>
    </w:p>
    <w:p w:rsidR="00854F9F" w:rsidRDefault="00854F9F" w:rsidP="00927C2C">
      <w:r>
        <w:t>For example, if the following script is used and two parameters are defined.</w:t>
      </w:r>
    </w:p>
    <w:p w:rsidR="00854F9F" w:rsidRDefault="003C6754" w:rsidP="00927C2C">
      <w:r w:rsidRPr="003C6754">
        <w:rPr>
          <w:noProof/>
          <w:lang w:val="en-US" w:eastAsia="zh-TW"/>
        </w:rPr>
        <w:pict>
          <v:shape id="_x0000_s1032" type="#_x0000_t202" style="position:absolute;left:0;text-align:left;margin-left:.9pt;margin-top:.3pt;width:179.6pt;height:100.6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AF329A" w:rsidRPr="00854F9F" w:rsidRDefault="00AF329A" w:rsidP="00854F9F">
                  <w:pPr>
                    <w:spacing w:after="0"/>
                    <w:rPr>
                      <w:b/>
                    </w:rPr>
                  </w:pPr>
                  <w:r w:rsidRPr="00854F9F">
                    <w:rPr>
                      <w:b/>
                    </w:rPr>
                    <w:t>SELECT *</w:t>
                  </w:r>
                </w:p>
                <w:p w:rsidR="00AF329A" w:rsidRPr="00854F9F" w:rsidRDefault="00AF329A" w:rsidP="00854F9F">
                  <w:pPr>
                    <w:spacing w:after="0"/>
                    <w:rPr>
                      <w:b/>
                    </w:rPr>
                  </w:pPr>
                  <w:r w:rsidRPr="00854F9F">
                    <w:rPr>
                      <w:b/>
                    </w:rPr>
                    <w:t>FROM addresses</w:t>
                  </w:r>
                </w:p>
                <w:p w:rsidR="00AF329A" w:rsidRPr="00854F9F" w:rsidRDefault="00AF329A" w:rsidP="00854F9F">
                  <w:pPr>
                    <w:spacing w:after="0"/>
                    <w:rPr>
                      <w:b/>
                    </w:rPr>
                  </w:pPr>
                  <w:r w:rsidRPr="00854F9F">
                    <w:rPr>
                      <w:b/>
                    </w:rPr>
                    <w:t>WHERE</w:t>
                  </w:r>
                </w:p>
                <w:p w:rsidR="00AF329A" w:rsidRPr="00854F9F" w:rsidRDefault="00AF329A" w:rsidP="00854F9F">
                  <w:pPr>
                    <w:spacing w:after="0"/>
                    <w:rPr>
                      <w:b/>
                    </w:rPr>
                  </w:pPr>
                  <w:proofErr w:type="gramStart"/>
                  <w:r w:rsidRPr="00854F9F">
                    <w:rPr>
                      <w:b/>
                    </w:rPr>
                    <w:t>Id  =</w:t>
                  </w:r>
                  <w:proofErr w:type="gramEnd"/>
                  <w:r w:rsidRPr="00854F9F">
                    <w:rPr>
                      <w:b/>
                    </w:rPr>
                    <w:t xml:space="preserve"> ?</w:t>
                  </w:r>
                </w:p>
                <w:p w:rsidR="00AF329A" w:rsidRPr="00854F9F" w:rsidRDefault="00AF329A" w:rsidP="00854F9F">
                  <w:pPr>
                    <w:spacing w:after="0"/>
                    <w:rPr>
                      <w:b/>
                    </w:rPr>
                  </w:pPr>
                  <w:proofErr w:type="gramStart"/>
                  <w:r w:rsidRPr="00854F9F">
                    <w:rPr>
                      <w:b/>
                    </w:rPr>
                    <w:t>and</w:t>
                  </w:r>
                  <w:proofErr w:type="gramEnd"/>
                </w:p>
                <w:p w:rsidR="00AF329A" w:rsidRPr="00854F9F" w:rsidRDefault="00AF329A" w:rsidP="00854F9F">
                  <w:pPr>
                    <w:spacing w:after="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</w:t>
                  </w:r>
                  <w:r w:rsidRPr="00854F9F">
                    <w:rPr>
                      <w:b/>
                    </w:rPr>
                    <w:t>ate_created</w:t>
                  </w:r>
                  <w:proofErr w:type="spellEnd"/>
                  <w:r w:rsidRPr="00854F9F">
                    <w:rPr>
                      <w:b/>
                    </w:rPr>
                    <w:t xml:space="preserve"> </w:t>
                  </w:r>
                  <w:proofErr w:type="gramStart"/>
                  <w:r w:rsidRPr="00854F9F">
                    <w:rPr>
                      <w:b/>
                    </w:rPr>
                    <w:t>&gt; ?</w:t>
                  </w:r>
                  <w:proofErr w:type="gramEnd"/>
                </w:p>
              </w:txbxContent>
            </v:textbox>
          </v:shape>
        </w:pict>
      </w:r>
    </w:p>
    <w:p w:rsidR="00854F9F" w:rsidRDefault="00854F9F" w:rsidP="00927C2C"/>
    <w:p w:rsidR="00854F9F" w:rsidRDefault="00854F9F" w:rsidP="00927C2C"/>
    <w:p w:rsidR="00927C2C" w:rsidRDefault="00927C2C" w:rsidP="00927C2C"/>
    <w:p w:rsidR="00927C2C" w:rsidRDefault="00927C2C" w:rsidP="00927C2C"/>
    <w:p w:rsidR="00854F9F" w:rsidRPr="00854F9F" w:rsidRDefault="00854F9F" w:rsidP="00927C2C">
      <w:r>
        <w:t xml:space="preserve">Then the first parameter </w:t>
      </w:r>
      <w:r w:rsidR="00D906DF">
        <w:t xml:space="preserve">on-screen </w:t>
      </w:r>
      <w:r>
        <w:t xml:space="preserve">will be associated with </w:t>
      </w:r>
      <w:r w:rsidRPr="00854F9F">
        <w:rPr>
          <w:b/>
        </w:rPr>
        <w:t>Id</w:t>
      </w:r>
      <w:r>
        <w:t xml:space="preserve"> </w:t>
      </w:r>
      <w:r w:rsidR="00D906DF">
        <w:t xml:space="preserve">in the SQL script </w:t>
      </w:r>
      <w:r>
        <w:t xml:space="preserve">and the second </w:t>
      </w:r>
      <w:r w:rsidR="00D906DF">
        <w:t xml:space="preserve">parameter </w:t>
      </w:r>
      <w:r>
        <w:t xml:space="preserve">with </w:t>
      </w:r>
      <w:proofErr w:type="spellStart"/>
      <w:r w:rsidRPr="00854F9F">
        <w:rPr>
          <w:b/>
        </w:rPr>
        <w:t>date_created</w:t>
      </w:r>
      <w:proofErr w:type="spellEnd"/>
      <w:r>
        <w:t>.</w:t>
      </w:r>
    </w:p>
    <w:p w:rsidR="00927C2C" w:rsidRDefault="00927C2C" w:rsidP="00927C2C">
      <w:r>
        <w:t>The application will automatically only use the parameters with SQL scripts that contain question marks</w:t>
      </w:r>
      <w:r w:rsidR="00854F9F">
        <w:t>.</w:t>
      </w:r>
      <w:r w:rsidR="002D2C2B">
        <w:t xml:space="preserve"> Surplus parameters are ignored. In other words,</w:t>
      </w:r>
      <w:r w:rsidR="00854F9F">
        <w:t xml:space="preserve"> the application </w:t>
      </w:r>
      <w:r>
        <w:t>won’t apply more parameters tha</w:t>
      </w:r>
      <w:r w:rsidR="00854F9F">
        <w:t>n</w:t>
      </w:r>
      <w:r>
        <w:t xml:space="preserve"> there are questions marks.</w:t>
      </w:r>
      <w:r w:rsidR="00854F9F">
        <w:t xml:space="preserve"> It is therefore fine for a </w:t>
      </w:r>
      <w:r w:rsidR="002D2C2B">
        <w:t xml:space="preserve">single </w:t>
      </w:r>
      <w:r w:rsidR="00854F9F">
        <w:t xml:space="preserve">set </w:t>
      </w:r>
      <w:r w:rsidR="002D2C2B">
        <w:t xml:space="preserve">of queries </w:t>
      </w:r>
      <w:r w:rsidR="00854F9F">
        <w:t>to include SQL scripts that use all, some or none of the parameters.</w:t>
      </w:r>
    </w:p>
    <w:p w:rsidR="00854F9F" w:rsidRPr="00995BE4" w:rsidRDefault="00854F9F" w:rsidP="00927C2C">
      <w:pPr>
        <w:rPr>
          <w:color w:val="C00000"/>
        </w:rPr>
      </w:pPr>
      <w:r w:rsidRPr="00995BE4">
        <w:rPr>
          <w:color w:val="C00000"/>
        </w:rPr>
        <w:t xml:space="preserve">Warning – all question marks in the SQL script are evaluated. Take care that no extra ones have been included anywhere, </w:t>
      </w:r>
      <w:r w:rsidR="002D2C2B" w:rsidRPr="00995BE4">
        <w:rPr>
          <w:color w:val="C00000"/>
        </w:rPr>
        <w:t>including in</w:t>
      </w:r>
      <w:r w:rsidRPr="00995BE4">
        <w:rPr>
          <w:color w:val="C00000"/>
        </w:rPr>
        <w:t xml:space="preserve"> comments.</w:t>
      </w:r>
    </w:p>
    <w:p w:rsidR="00D906DF" w:rsidRPr="00854F9F" w:rsidRDefault="00D906DF" w:rsidP="00927C2C">
      <w:pPr>
        <w:rPr>
          <w:color w:val="FF0000"/>
        </w:rPr>
      </w:pPr>
    </w:p>
    <w:p w:rsidR="00854F9F" w:rsidRDefault="002D2C2B" w:rsidP="002D2C2B">
      <w:pPr>
        <w:pStyle w:val="Heading2"/>
      </w:pPr>
      <w:r>
        <w:t>3 Query Details</w:t>
      </w:r>
    </w:p>
    <w:p w:rsidR="002D2C2B" w:rsidRDefault="002D2C2B" w:rsidP="002D2C2B">
      <w:r>
        <w:t>On</w:t>
      </w:r>
      <w:r w:rsidR="009801A1">
        <w:t>e</w:t>
      </w:r>
      <w:r>
        <w:t xml:space="preserve"> or more SQL queries can be defined here</w:t>
      </w:r>
      <w:r w:rsidR="009801A1">
        <w:t>.</w:t>
      </w:r>
    </w:p>
    <w:p w:rsidR="009801A1" w:rsidRDefault="004C308C" w:rsidP="002D2C2B">
      <w:r>
        <w:rPr>
          <w:b/>
        </w:rPr>
        <w:t>Add R</w:t>
      </w:r>
      <w:r w:rsidR="009801A1" w:rsidRPr="009801A1">
        <w:rPr>
          <w:b/>
        </w:rPr>
        <w:t>ow button</w:t>
      </w:r>
      <w:r w:rsidR="009801A1">
        <w:t xml:space="preserve"> – adds an extra row. Currently no maximum is defined </w:t>
      </w:r>
      <w:r>
        <w:t>but the screen will become over</w:t>
      </w:r>
      <w:r w:rsidR="009801A1">
        <w:t>crowded if too many are added.</w:t>
      </w:r>
    </w:p>
    <w:p w:rsidR="009801A1" w:rsidRDefault="009801A1" w:rsidP="002D2C2B">
      <w:r w:rsidRPr="009801A1">
        <w:rPr>
          <w:b/>
        </w:rPr>
        <w:t>Hide Passwords</w:t>
      </w:r>
      <w:r>
        <w:t xml:space="preserve"> </w:t>
      </w:r>
      <w:proofErr w:type="spellStart"/>
      <w:r w:rsidRPr="009801A1">
        <w:rPr>
          <w:b/>
        </w:rPr>
        <w:t>tickbox</w:t>
      </w:r>
      <w:proofErr w:type="spellEnd"/>
      <w:r w:rsidRPr="009801A1">
        <w:rPr>
          <w:b/>
        </w:rPr>
        <w:t xml:space="preserve"> </w:t>
      </w:r>
      <w:r>
        <w:t>– when active all the passwords are masked with asterisks.</w:t>
      </w:r>
    </w:p>
    <w:p w:rsidR="009801A1" w:rsidRDefault="009801A1" w:rsidP="002D2C2B">
      <w:r>
        <w:rPr>
          <w:b/>
        </w:rPr>
        <w:t>Include</w:t>
      </w:r>
      <w:r>
        <w:t xml:space="preserve"> </w:t>
      </w:r>
      <w:proofErr w:type="spellStart"/>
      <w:r>
        <w:rPr>
          <w:b/>
        </w:rPr>
        <w:t>tickboxes</w:t>
      </w:r>
      <w:proofErr w:type="spellEnd"/>
      <w:r>
        <w:t>- determines whether the SQL query will be executed when t</w:t>
      </w:r>
      <w:r w:rsidR="007C5923">
        <w:t xml:space="preserve">he Start button is pressed. </w:t>
      </w:r>
      <w:r w:rsidR="004C308C">
        <w:t xml:space="preserve"> </w:t>
      </w:r>
      <w:proofErr w:type="gramStart"/>
      <w:r w:rsidR="004C308C">
        <w:t>Does not affect Save Query Set</w:t>
      </w:r>
      <w:r w:rsidR="00D906DF">
        <w:t xml:space="preserve"> which always includes all queries</w:t>
      </w:r>
      <w:r w:rsidR="004C308C">
        <w:t>.</w:t>
      </w:r>
      <w:proofErr w:type="gramEnd"/>
    </w:p>
    <w:p w:rsidR="00CD76A2" w:rsidRPr="00CD76A2" w:rsidRDefault="00CD76A2" w:rsidP="002D2C2B">
      <w:r>
        <w:rPr>
          <w:b/>
        </w:rPr>
        <w:t xml:space="preserve">Reload SQL button – </w:t>
      </w:r>
      <w:r>
        <w:t xml:space="preserve">re-loads all the SQL files </w:t>
      </w:r>
      <w:r w:rsidR="000B7563">
        <w:t xml:space="preserve">already </w:t>
      </w:r>
      <w:r>
        <w:t xml:space="preserve">specified in the SQL file path fields. </w:t>
      </w:r>
      <w:r w:rsidR="000B7563">
        <w:t>The chosen SQL files are automatically loaded into RAM when the “Load Query Set” button or individual “Load” buttons are used, but they are not re-loaded when the “Start” button is pressed. This button is used to force a reload. This is helpful when (a) an SQL file has been amended after having been chosen, (b) an SQL file path has been manually updated within the application.</w:t>
      </w:r>
    </w:p>
    <w:p w:rsidR="007C5923" w:rsidRDefault="007C5923" w:rsidP="002D2C2B">
      <w:proofErr w:type="gramStart"/>
      <w:r>
        <w:rPr>
          <w:b/>
        </w:rPr>
        <w:t xml:space="preserve">Description Field </w:t>
      </w:r>
      <w:r>
        <w:t>–</w:t>
      </w:r>
      <w:r w:rsidR="00D906DF">
        <w:t xml:space="preserve"> Optional name given</w:t>
      </w:r>
      <w:r>
        <w:t xml:space="preserve"> to query.</w:t>
      </w:r>
      <w:proofErr w:type="gramEnd"/>
      <w:r>
        <w:t xml:space="preserve"> </w:t>
      </w:r>
      <w:proofErr w:type="gramStart"/>
      <w:r>
        <w:t>Does not affect execution.</w:t>
      </w:r>
      <w:proofErr w:type="gramEnd"/>
      <w:r>
        <w:t xml:space="preserve"> </w:t>
      </w:r>
      <w:proofErr w:type="gramStart"/>
      <w:r>
        <w:t>Is</w:t>
      </w:r>
      <w:r w:rsidR="00D906DF">
        <w:t xml:space="preserve"> </w:t>
      </w:r>
      <w:r>
        <w:t>automatically included in export</w:t>
      </w:r>
      <w:r w:rsidR="00D906DF">
        <w:t>ed</w:t>
      </w:r>
      <w:r>
        <w:t xml:space="preserve"> files.</w:t>
      </w:r>
      <w:proofErr w:type="gramEnd"/>
    </w:p>
    <w:p w:rsidR="007C5923" w:rsidRDefault="00A22712" w:rsidP="002D2C2B">
      <w:proofErr w:type="gramStart"/>
      <w:r>
        <w:rPr>
          <w:b/>
        </w:rPr>
        <w:t>Database, Username, Password</w:t>
      </w:r>
      <w:r w:rsidR="007C5923">
        <w:rPr>
          <w:b/>
        </w:rPr>
        <w:t xml:space="preserve"> – </w:t>
      </w:r>
      <w:r w:rsidR="007C5923">
        <w:t>key connection parameters for each query</w:t>
      </w:r>
      <w:r w:rsidR="00D906DF">
        <w:t>.</w:t>
      </w:r>
      <w:proofErr w:type="gramEnd"/>
    </w:p>
    <w:p w:rsidR="00122A97" w:rsidRDefault="00122A97" w:rsidP="002D2C2B">
      <w:r>
        <w:rPr>
          <w:b/>
        </w:rPr>
        <w:t xml:space="preserve">Load button </w:t>
      </w:r>
      <w:r>
        <w:t>–</w:t>
      </w:r>
      <w:r w:rsidR="00510975">
        <w:t xml:space="preserve"> O</w:t>
      </w:r>
      <w:r>
        <w:t>pens file selector to cho</w:t>
      </w:r>
      <w:r w:rsidR="00D906DF">
        <w:t>o</w:t>
      </w:r>
      <w:r>
        <w:t>se SQL file.</w:t>
      </w:r>
    </w:p>
    <w:p w:rsidR="00122A97" w:rsidRDefault="00122A97" w:rsidP="002D2C2B">
      <w:proofErr w:type="spellStart"/>
      <w:r>
        <w:rPr>
          <w:b/>
        </w:rPr>
        <w:t>Filepath</w:t>
      </w:r>
      <w:proofErr w:type="spellEnd"/>
      <w:r>
        <w:rPr>
          <w:b/>
        </w:rPr>
        <w:t xml:space="preserve"> field</w:t>
      </w:r>
      <w:r>
        <w:t xml:space="preserve"> – </w:t>
      </w:r>
      <w:r w:rsidR="00510975">
        <w:t>D</w:t>
      </w:r>
      <w:r>
        <w:t>isplays p</w:t>
      </w:r>
      <w:r w:rsidR="00B518EF">
        <w:t xml:space="preserve">ath to selected SQL file.  </w:t>
      </w:r>
      <w:r w:rsidR="00B518EF">
        <w:rPr>
          <w:b/>
        </w:rPr>
        <w:t xml:space="preserve">Warning - </w:t>
      </w:r>
      <w:r w:rsidR="00B518EF" w:rsidRPr="00D906DF">
        <w:t>d</w:t>
      </w:r>
      <w:r w:rsidR="00B518EF">
        <w:t xml:space="preserve">irectly modifying the contents of this field makes no difference. </w:t>
      </w:r>
      <w:r w:rsidR="00B518EF">
        <w:rPr>
          <w:b/>
        </w:rPr>
        <w:t xml:space="preserve"> </w:t>
      </w:r>
      <w:r w:rsidR="00B518EF">
        <w:t>Currently a file can only be selected by pressing the Load button.</w:t>
      </w:r>
    </w:p>
    <w:p w:rsidR="00B518EF" w:rsidRDefault="004C308C" w:rsidP="002D2C2B">
      <w:r>
        <w:rPr>
          <w:b/>
        </w:rPr>
        <w:t>Delete Row button</w:t>
      </w:r>
      <w:r>
        <w:t xml:space="preserve"> – delete the row, but only if there’s more than one present.</w:t>
      </w:r>
    </w:p>
    <w:p w:rsidR="00D906DF" w:rsidRDefault="003C6754" w:rsidP="002D2C2B">
      <w:r w:rsidRPr="003C6754">
        <w:rPr>
          <w:noProof/>
          <w:lang w:val="en-US" w:eastAsia="zh-TW"/>
        </w:rPr>
        <w:pict>
          <v:shape id="_x0000_s1033" type="#_x0000_t202" style="position:absolute;left:0;text-align:left;margin-left:1.65pt;margin-top:10.5pt;width:452.1pt;height:162pt;z-index:251666432;mso-position-vertical:absolute;mso-width-relative:margin;mso-height-relative:margin" fillcolor="#f2f2f2 [3052]">
            <v:textbox>
              <w:txbxContent>
                <w:p w:rsidR="00AF329A" w:rsidRPr="00E723C7" w:rsidRDefault="00AF329A">
                  <w:pPr>
                    <w:rPr>
                      <w:b/>
                    </w:rPr>
                  </w:pPr>
                  <w:r w:rsidRPr="00E723C7">
                    <w:rPr>
                      <w:b/>
                    </w:rPr>
                    <w:t xml:space="preserve">Updated SQL </w:t>
                  </w:r>
                </w:p>
                <w:p w:rsidR="00AF329A" w:rsidRDefault="00AF329A" w:rsidP="00E723C7">
                  <w:r>
                    <w:t>The SQL scripts used by the queries are stored in RAM and only reloaded under the following circumstances:</w:t>
                  </w:r>
                </w:p>
                <w:p w:rsidR="00AF329A" w:rsidRDefault="00AF329A" w:rsidP="00CD76A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“Load Query Set” button pressed.</w:t>
                  </w:r>
                </w:p>
                <w:p w:rsidR="00AF329A" w:rsidRDefault="00AF329A" w:rsidP="00CD76A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“Load” button used to select the SQL script.</w:t>
                  </w:r>
                </w:p>
                <w:p w:rsidR="00AF329A" w:rsidRDefault="00AF329A" w:rsidP="00CD76A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“Reload SQL” button pressed.</w:t>
                  </w:r>
                </w:p>
                <w:p w:rsidR="00AF329A" w:rsidRDefault="00AF329A" w:rsidP="00E723C7">
                  <w:r>
                    <w:t xml:space="preserve">If an included SQL file is </w:t>
                  </w:r>
                  <w:proofErr w:type="gramStart"/>
                  <w:r>
                    <w:t>updated  after</w:t>
                  </w:r>
                  <w:proofErr w:type="gramEnd"/>
                  <w:r>
                    <w:t xml:space="preserve"> it has already been loaded, the changes will not be picked up </w:t>
                  </w:r>
                  <w:r w:rsidR="00040F34">
                    <w:t xml:space="preserve">by the application </w:t>
                  </w:r>
                  <w:r>
                    <w:t xml:space="preserve">unless one of the above three actions is </w:t>
                  </w:r>
                  <w:r w:rsidR="00040F34">
                    <w:t>taken</w:t>
                  </w:r>
                  <w:r>
                    <w:t>.</w:t>
                  </w:r>
                </w:p>
                <w:p w:rsidR="00AF329A" w:rsidRDefault="00AF329A"/>
              </w:txbxContent>
            </v:textbox>
          </v:shape>
        </w:pict>
      </w:r>
    </w:p>
    <w:p w:rsidR="00E723C7" w:rsidRDefault="00E723C7" w:rsidP="002D2C2B"/>
    <w:p w:rsidR="00E723C7" w:rsidRDefault="00E723C7" w:rsidP="002D2C2B"/>
    <w:p w:rsidR="00E723C7" w:rsidRDefault="00E723C7" w:rsidP="002D2C2B"/>
    <w:p w:rsidR="00E723C7" w:rsidRPr="004C308C" w:rsidRDefault="00E723C7" w:rsidP="002D2C2B"/>
    <w:p w:rsidR="00CD76A2" w:rsidRDefault="00CD76A2" w:rsidP="004C308C">
      <w:pPr>
        <w:pStyle w:val="Heading2"/>
      </w:pPr>
    </w:p>
    <w:p w:rsidR="00CD76A2" w:rsidRDefault="00CD76A2" w:rsidP="004C308C">
      <w:pPr>
        <w:pStyle w:val="Heading2"/>
      </w:pPr>
    </w:p>
    <w:p w:rsidR="00C95AC9" w:rsidRPr="00C95AC9" w:rsidRDefault="00C95AC9" w:rsidP="00C95AC9"/>
    <w:p w:rsidR="007C5923" w:rsidRDefault="004C308C" w:rsidP="004C308C">
      <w:pPr>
        <w:pStyle w:val="Heading2"/>
      </w:pPr>
      <w:r>
        <w:t>4 Run Queries</w:t>
      </w:r>
    </w:p>
    <w:p w:rsidR="00D906DF" w:rsidRPr="00D906DF" w:rsidRDefault="00D906DF" w:rsidP="00D906DF">
      <w:r>
        <w:t>Run the query set. Export the results. Perfor</w:t>
      </w:r>
      <w:r w:rsidR="00E723C7">
        <w:t>m simple comparis</w:t>
      </w:r>
      <w:r>
        <w:t>on.</w:t>
      </w:r>
    </w:p>
    <w:p w:rsidR="00510975" w:rsidRDefault="00510975" w:rsidP="00510975">
      <w:proofErr w:type="gramStart"/>
      <w:r>
        <w:rPr>
          <w:b/>
        </w:rPr>
        <w:t>Start</w:t>
      </w:r>
      <w:proofErr w:type="gramEnd"/>
      <w:r>
        <w:rPr>
          <w:b/>
        </w:rPr>
        <w:t xml:space="preserve"> Button</w:t>
      </w:r>
      <w:r>
        <w:t xml:space="preserve"> – Runs all queries with active “Include” tick boxes. If there is a connection problem or an error in the SQL script, an error message should be displayed in the results section of the screen and execution</w:t>
      </w:r>
      <w:r w:rsidR="00D906DF">
        <w:t xml:space="preserve"> should skip to the next query in the set.</w:t>
      </w:r>
    </w:p>
    <w:p w:rsidR="00944D3C" w:rsidRDefault="003C6754" w:rsidP="00510975">
      <w:r>
        <w:rPr>
          <w:noProof/>
          <w:lang w:eastAsia="en-GB"/>
        </w:rPr>
        <w:pict>
          <v:shape id="_x0000_s1034" type="#_x0000_t202" style="position:absolute;left:0;text-align:left;margin-left:1.65pt;margin-top:4.35pt;width:452.1pt;height:153.75pt;z-index:251667456;mso-width-relative:margin;mso-height-relative:margin" fillcolor="#f2f2f2 [3052]">
            <v:textbox>
              <w:txbxContent>
                <w:p w:rsidR="00AF329A" w:rsidRPr="00E723C7" w:rsidRDefault="00AF329A" w:rsidP="00944D3C">
                  <w:pPr>
                    <w:rPr>
                      <w:b/>
                    </w:rPr>
                  </w:pPr>
                  <w:r>
                    <w:rPr>
                      <w:b/>
                    </w:rPr>
                    <w:t>“No Results” Error</w:t>
                  </w:r>
                </w:p>
                <w:p w:rsidR="00AF329A" w:rsidRDefault="00AF329A" w:rsidP="00944D3C">
                  <w:r>
                    <w:t>Some queries fail to return results and display a message saying “</w:t>
                  </w:r>
                  <w:r w:rsidRPr="00944D3C">
                    <w:rPr>
                      <w:b/>
                    </w:rPr>
                    <w:t>No Results. The driver did not supply an error!</w:t>
                  </w:r>
                  <w:r>
                    <w:t xml:space="preserve">” even when the SQL is correct and runs without problem in Toad. </w:t>
                  </w:r>
                </w:p>
                <w:p w:rsidR="00AF329A" w:rsidRDefault="00AF329A" w:rsidP="00944D3C">
                  <w:r>
                    <w:t xml:space="preserve">This is commonly because the Microsoft ODBC driver is unable to </w:t>
                  </w:r>
                  <w:proofErr w:type="gramStart"/>
                  <w:r>
                    <w:t>handle  some</w:t>
                  </w:r>
                  <w:proofErr w:type="gramEnd"/>
                  <w:r>
                    <w:t xml:space="preserve"> of the data types used in our Oracle databases. For example it doesn’t like START_TIME_STAMP column in the HUB’s HUB_PROCESS_LOGS table. This problem can usually be worked around by placing a </w:t>
                  </w:r>
                  <w:proofErr w:type="spellStart"/>
                  <w:r>
                    <w:t>to_char</w:t>
                  </w:r>
                  <w:proofErr w:type="spellEnd"/>
                  <w:r>
                    <w:t xml:space="preserve"> function around the offending item in the SQL.  For example replace START_TIME_STAMP with </w:t>
                  </w:r>
                  <w:proofErr w:type="spellStart"/>
                  <w:r>
                    <w:t>to_</w:t>
                  </w:r>
                  <w:proofErr w:type="gramStart"/>
                  <w:r>
                    <w:t>char</w:t>
                  </w:r>
                  <w:proofErr w:type="spellEnd"/>
                  <w:r>
                    <w:t>(</w:t>
                  </w:r>
                  <w:proofErr w:type="gramEnd"/>
                  <w:r>
                    <w:t>START_TIME_STAMP).</w:t>
                  </w:r>
                </w:p>
              </w:txbxContent>
            </v:textbox>
          </v:shape>
        </w:pict>
      </w:r>
    </w:p>
    <w:p w:rsidR="00944D3C" w:rsidRDefault="00944D3C" w:rsidP="00510975"/>
    <w:p w:rsidR="00944D3C" w:rsidRDefault="00944D3C" w:rsidP="00510975"/>
    <w:p w:rsidR="00944D3C" w:rsidRDefault="00944D3C" w:rsidP="00510975"/>
    <w:p w:rsidR="00944D3C" w:rsidRDefault="00944D3C" w:rsidP="00510975"/>
    <w:p w:rsidR="00944D3C" w:rsidRDefault="00944D3C" w:rsidP="00510975"/>
    <w:p w:rsidR="00944D3C" w:rsidRDefault="00944D3C" w:rsidP="00510975"/>
    <w:p w:rsidR="00510975" w:rsidRDefault="00510975" w:rsidP="00510975">
      <w:r>
        <w:rPr>
          <w:b/>
        </w:rPr>
        <w:t>Export Results</w:t>
      </w:r>
      <w:r>
        <w:t xml:space="preserve"> – Save</w:t>
      </w:r>
      <w:r w:rsidR="00E723C7">
        <w:t>s</w:t>
      </w:r>
      <w:r>
        <w:t xml:space="preserve"> all currently displayed results to a file in the chosen format (HTML, TSV, </w:t>
      </w:r>
      <w:proofErr w:type="gramStart"/>
      <w:r>
        <w:t>Text</w:t>
      </w:r>
      <w:proofErr w:type="gramEnd"/>
      <w:r>
        <w:t xml:space="preserve">). HTML format </w:t>
      </w:r>
      <w:r w:rsidR="00D906DF">
        <w:t xml:space="preserve">is the nicest to look at and </w:t>
      </w:r>
      <w:r w:rsidR="00E723C7">
        <w:t xml:space="preserve">includes </w:t>
      </w:r>
      <w:r>
        <w:t xml:space="preserve">any colour coding </w:t>
      </w:r>
      <w:r w:rsidR="00E723C7">
        <w:t>applied by</w:t>
      </w:r>
      <w:r>
        <w:t xml:space="preserve"> the comparison button. </w:t>
      </w:r>
      <w:proofErr w:type="gramStart"/>
      <w:r>
        <w:t xml:space="preserve">TSV </w:t>
      </w:r>
      <w:r w:rsidR="00E723C7">
        <w:t xml:space="preserve"> </w:t>
      </w:r>
      <w:r>
        <w:t>format</w:t>
      </w:r>
      <w:proofErr w:type="gramEnd"/>
      <w:r>
        <w:t xml:space="preserve"> can be loaded into Excel.   “Text” saves all results </w:t>
      </w:r>
      <w:r w:rsidR="00E723C7">
        <w:t>in single column in a text file,</w:t>
      </w:r>
      <w:r>
        <w:t xml:space="preserve"> </w:t>
      </w:r>
      <w:r w:rsidR="00E723C7">
        <w:t xml:space="preserve">which </w:t>
      </w:r>
      <w:r>
        <w:t>sometimes can be usefully used in conjunction with a file comparison tool.</w:t>
      </w:r>
    </w:p>
    <w:p w:rsidR="00BD14E6" w:rsidRDefault="00BD14E6" w:rsidP="00510975">
      <w:r>
        <w:t>Example HTML format result</w:t>
      </w:r>
    </w:p>
    <w:p w:rsidR="00BD14E6" w:rsidRDefault="00BD14E6" w:rsidP="00510975">
      <w:r>
        <w:rPr>
          <w:noProof/>
          <w:lang w:eastAsia="en-GB"/>
        </w:rPr>
        <w:drawing>
          <wp:inline distT="0" distB="0" distL="0" distR="0">
            <wp:extent cx="4514286" cy="1792857"/>
            <wp:effectExtent l="19050" t="0" r="564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86" cy="179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E0C" w:rsidRDefault="00510975" w:rsidP="00510975">
      <w:r>
        <w:rPr>
          <w:b/>
        </w:rPr>
        <w:t>Simple Compare Button</w:t>
      </w:r>
      <w:r>
        <w:t xml:space="preserve"> – Performs simple row-by-row, column-by-column comparison between all the rows in the topmost query with any corresponding rows/co</w:t>
      </w:r>
      <w:r w:rsidR="00755E0C">
        <w:t>lumns in all the other queries.</w:t>
      </w:r>
    </w:p>
    <w:p w:rsidR="00755E0C" w:rsidRDefault="00755E0C" w:rsidP="00510975">
      <w:r>
        <w:t xml:space="preserve">If the topmost query has rows/columns that the query it’s being compared with </w:t>
      </w:r>
      <w:proofErr w:type="gramStart"/>
      <w:r>
        <w:t>lacks,</w:t>
      </w:r>
      <w:proofErr w:type="gramEnd"/>
      <w:r>
        <w:t xml:space="preserve"> or the converse is true, then no check will be made of these particular cells.</w:t>
      </w:r>
    </w:p>
    <w:p w:rsidR="00814715" w:rsidRDefault="00510975" w:rsidP="00510975">
      <w:r>
        <w:t>Matching values are colour</w:t>
      </w:r>
      <w:r w:rsidR="00755E0C">
        <w:t>ed in green, non-matching in re</w:t>
      </w:r>
      <w:r>
        <w:t>d.</w:t>
      </w:r>
      <w:r w:rsidR="001628AB">
        <w:t xml:space="preserve"> The reference values from the top query are coloured blue.</w:t>
      </w:r>
    </w:p>
    <w:p w:rsidR="00995BE4" w:rsidRDefault="00995BE4" w:rsidP="00510975">
      <w:r>
        <w:t>Below is an example showing comparison of some solicitor details between CWA, CIS and CCMT.</w:t>
      </w:r>
    </w:p>
    <w:p w:rsidR="00995BE4" w:rsidRDefault="00995BE4" w:rsidP="00510975">
      <w:r>
        <w:rPr>
          <w:noProof/>
          <w:lang w:eastAsia="en-GB"/>
        </w:rPr>
        <w:drawing>
          <wp:inline distT="0" distB="0" distL="0" distR="0">
            <wp:extent cx="3385715" cy="2828572"/>
            <wp:effectExtent l="19050" t="0" r="51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15" cy="28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BC" w:rsidRDefault="006072BC" w:rsidP="00510975">
      <w:pPr>
        <w:rPr>
          <w:b/>
        </w:rPr>
      </w:pPr>
    </w:p>
    <w:p w:rsidR="00510975" w:rsidRPr="00510975" w:rsidRDefault="00814715" w:rsidP="00510975">
      <w:r>
        <w:rPr>
          <w:b/>
        </w:rPr>
        <w:t xml:space="preserve">Align Columns – </w:t>
      </w:r>
      <w:r>
        <w:t>by default the width</w:t>
      </w:r>
      <w:r w:rsidR="00CF11E3">
        <w:t xml:space="preserve"> of each column</w:t>
      </w:r>
      <w:r>
        <w:t xml:space="preserve"> </w:t>
      </w:r>
      <w:r w:rsidR="00CF11E3">
        <w:t xml:space="preserve">for </w:t>
      </w:r>
      <w:r>
        <w:t>each query</w:t>
      </w:r>
      <w:r w:rsidR="00CF11E3">
        <w:t xml:space="preserve"> is </w:t>
      </w:r>
      <w:r>
        <w:t xml:space="preserve">automatically adjusted to the </w:t>
      </w:r>
      <w:r w:rsidR="00CF11E3">
        <w:t>suit the maximum width of</w:t>
      </w:r>
      <w:r>
        <w:t xml:space="preserve"> </w:t>
      </w:r>
      <w:r w:rsidR="00CF11E3">
        <w:t>its</w:t>
      </w:r>
      <w:r>
        <w:t xml:space="preserve"> contents, including the column heading.</w:t>
      </w:r>
      <w:r w:rsidR="00CF11E3">
        <w:t xml:space="preserve"> This means the columns for the different queries </w:t>
      </w:r>
      <w:r>
        <w:t xml:space="preserve">are unlikely to line up. Pressing this button overrides the default setting and causes the column widths of each query to match those from the topmost query. </w:t>
      </w:r>
      <w:r w:rsidR="00755E0C">
        <w:t xml:space="preserve">  </w:t>
      </w:r>
      <w:r>
        <w:t xml:space="preserve">This can make comparison results easier to read. </w:t>
      </w:r>
    </w:p>
    <w:p w:rsidR="00576E31" w:rsidRDefault="00576E31" w:rsidP="00576E31"/>
    <w:p w:rsidR="00576E31" w:rsidRPr="00576E31" w:rsidRDefault="00576E31" w:rsidP="00576E31"/>
    <w:sectPr w:rsidR="00576E31" w:rsidRPr="00576E31" w:rsidSect="00110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0908"/>
    <w:multiLevelType w:val="hybridMultilevel"/>
    <w:tmpl w:val="4B9A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96E49"/>
    <w:multiLevelType w:val="hybridMultilevel"/>
    <w:tmpl w:val="4AAAB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B0AFA"/>
    <w:multiLevelType w:val="hybridMultilevel"/>
    <w:tmpl w:val="8A546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0BB"/>
    <w:rsid w:val="00040F34"/>
    <w:rsid w:val="00080B15"/>
    <w:rsid w:val="000B7563"/>
    <w:rsid w:val="00110DF7"/>
    <w:rsid w:val="0012227D"/>
    <w:rsid w:val="00122A97"/>
    <w:rsid w:val="001628AB"/>
    <w:rsid w:val="001655EE"/>
    <w:rsid w:val="0026663E"/>
    <w:rsid w:val="00294F80"/>
    <w:rsid w:val="002D2C2B"/>
    <w:rsid w:val="00347650"/>
    <w:rsid w:val="003C6754"/>
    <w:rsid w:val="004519C4"/>
    <w:rsid w:val="0047050D"/>
    <w:rsid w:val="00475AEC"/>
    <w:rsid w:val="004A4A6B"/>
    <w:rsid w:val="004C308C"/>
    <w:rsid w:val="00510975"/>
    <w:rsid w:val="00576E31"/>
    <w:rsid w:val="005A6BCB"/>
    <w:rsid w:val="006072BC"/>
    <w:rsid w:val="00755E0C"/>
    <w:rsid w:val="007C5923"/>
    <w:rsid w:val="007E3B71"/>
    <w:rsid w:val="00814715"/>
    <w:rsid w:val="0084540F"/>
    <w:rsid w:val="00854F9F"/>
    <w:rsid w:val="00927C2C"/>
    <w:rsid w:val="00931B64"/>
    <w:rsid w:val="00944D3C"/>
    <w:rsid w:val="0095247E"/>
    <w:rsid w:val="0097078B"/>
    <w:rsid w:val="00976557"/>
    <w:rsid w:val="009801A1"/>
    <w:rsid w:val="00982A92"/>
    <w:rsid w:val="00995BE4"/>
    <w:rsid w:val="009B03F7"/>
    <w:rsid w:val="00A22712"/>
    <w:rsid w:val="00A470BB"/>
    <w:rsid w:val="00AD22D2"/>
    <w:rsid w:val="00AF329A"/>
    <w:rsid w:val="00B518EF"/>
    <w:rsid w:val="00BD14E6"/>
    <w:rsid w:val="00C361F1"/>
    <w:rsid w:val="00C95AC9"/>
    <w:rsid w:val="00CD76A2"/>
    <w:rsid w:val="00CF11E3"/>
    <w:rsid w:val="00CF63C9"/>
    <w:rsid w:val="00D906DF"/>
    <w:rsid w:val="00E723C7"/>
    <w:rsid w:val="00F9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9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7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47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9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F5F52-F987-4B17-A191-59962BC0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Justice</Company>
  <LinksUpToDate>false</LinksUpToDate>
  <CharactersWithSpaces>7113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Ministry Of Justice</dc:creator>
  <cp:keywords/>
  <dc:description/>
  <cp:lastModifiedBy>Ministry Of Justice</cp:lastModifiedBy>
  <cp:revision>7</cp:revision>
  <dcterms:created xsi:type="dcterms:W3CDTF">2015-08-13T08:04:00Z</dcterms:created>
  <dcterms:modified xsi:type="dcterms:W3CDTF">2015-08-13T08:19:00Z</dcterms:modified>
</cp:coreProperties>
</file>