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100%</w:t>
      </w:r>
      <w:r>
        <w:rPr>
          <w:spacing w:val="-6"/>
        </w:rPr>
        <w:t> </w:t>
      </w:r>
      <w:r>
        <w:rPr/>
        <w:t>Premium</w:t>
      </w:r>
      <w:r>
        <w:rPr>
          <w:spacing w:val="-2"/>
        </w:rPr>
        <w:t> MELATONIN</w:t>
      </w:r>
    </w:p>
    <w:p>
      <w:pPr>
        <w:pStyle w:val="BodyText"/>
        <w:spacing w:line="237" w:lineRule="auto" w:before="274"/>
        <w:ind w:right="5506"/>
      </w:pPr>
      <w:r>
        <w:rPr/>
        <w:t>Serving Size: 1 Capsules Servings</w:t>
      </w:r>
      <w:r>
        <w:rPr>
          <w:spacing w:val="-15"/>
        </w:rPr>
        <w:t> </w:t>
      </w:r>
      <w:r>
        <w:rPr/>
        <w:t>per</w:t>
      </w:r>
      <w:r>
        <w:rPr>
          <w:spacing w:val="-13"/>
        </w:rPr>
        <w:t> </w:t>
      </w:r>
      <w:r>
        <w:rPr/>
        <w:t>container:</w:t>
      </w:r>
      <w:r>
        <w:rPr>
          <w:spacing w:val="-14"/>
        </w:rPr>
        <w:t> </w:t>
      </w:r>
      <w:r>
        <w:rPr/>
        <w:t>60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Amount</w:t>
      </w:r>
      <w:r>
        <w:rPr>
          <w:spacing w:val="-2"/>
        </w:rPr>
        <w:t> </w:t>
      </w:r>
      <w:r>
        <w:rPr/>
        <w:t>Per</w:t>
      </w:r>
      <w:r>
        <w:rPr>
          <w:spacing w:val="-7"/>
        </w:rPr>
        <w:t> </w:t>
      </w:r>
      <w:r>
        <w:rPr/>
        <w:t>Serving:</w:t>
      </w:r>
      <w:r>
        <w:rPr>
          <w:spacing w:val="-4"/>
        </w:rPr>
        <w:t> </w:t>
      </w:r>
      <w:r>
        <w:rPr/>
        <w:t>Melatonin:</w:t>
      </w:r>
      <w:r>
        <w:rPr>
          <w:spacing w:val="-4"/>
        </w:rPr>
        <w:t> </w:t>
      </w:r>
      <w:r>
        <w:rPr>
          <w:spacing w:val="-5"/>
        </w:rPr>
        <w:t>3mg</w:t>
      </w:r>
    </w:p>
    <w:p>
      <w:pPr>
        <w:pStyle w:val="BodyText"/>
        <w:ind w:left="0"/>
      </w:pPr>
    </w:p>
    <w:p>
      <w:pPr>
        <w:pStyle w:val="BodyText"/>
        <w:spacing w:line="242" w:lineRule="auto"/>
        <w:ind w:right="43"/>
      </w:pPr>
      <w:r>
        <w:rPr/>
        <w:t>Directions: As a dietary supplement, take one capsules before bedtime, or as recommended</w:t>
      </w:r>
      <w:r>
        <w:rPr>
          <w:spacing w:val="2"/>
        </w:rPr>
        <w:t> </w:t>
      </w:r>
      <w:r>
        <w:rPr/>
        <w:t>by</w:t>
      </w:r>
      <w:r>
        <w:rPr>
          <w:spacing w:val="-11"/>
        </w:rPr>
        <w:t> </w:t>
      </w:r>
      <w:r>
        <w:rPr/>
        <w:t>a</w:t>
      </w:r>
      <w:r>
        <w:rPr>
          <w:spacing w:val="2"/>
        </w:rPr>
        <w:t> </w:t>
      </w:r>
      <w:r>
        <w:rPr/>
        <w:t>health</w:t>
      </w:r>
      <w:r>
        <w:rPr>
          <w:spacing w:val="-6"/>
        </w:rPr>
        <w:t> </w:t>
      </w:r>
      <w:r>
        <w:rPr/>
        <w:t>care</w:t>
      </w:r>
      <w:r>
        <w:rPr>
          <w:spacing w:val="-3"/>
        </w:rPr>
        <w:t> </w:t>
      </w:r>
      <w:r>
        <w:rPr/>
        <w:t>professional. Do</w:t>
      </w:r>
      <w:r>
        <w:rPr>
          <w:spacing w:val="3"/>
        </w:rPr>
        <w:t> </w:t>
      </w:r>
      <w:r>
        <w:rPr/>
        <w:t>not</w:t>
      </w:r>
      <w:r>
        <w:rPr>
          <w:spacing w:val="-2"/>
        </w:rPr>
        <w:t> </w:t>
      </w:r>
      <w:r>
        <w:rPr/>
        <w:t>exceed</w:t>
      </w:r>
      <w:r>
        <w:rPr>
          <w:spacing w:val="-2"/>
        </w:rPr>
        <w:t> </w:t>
      </w:r>
      <w:r>
        <w:rPr/>
        <w:t>one</w:t>
      </w:r>
      <w:r>
        <w:rPr>
          <w:spacing w:val="1"/>
        </w:rPr>
        <w:t> </w:t>
      </w:r>
      <w:r>
        <w:rPr/>
        <w:t>capsule</w:t>
      </w:r>
      <w:r>
        <w:rPr>
          <w:spacing w:val="-3"/>
        </w:rPr>
        <w:t> </w:t>
      </w:r>
      <w:r>
        <w:rPr/>
        <w:t>per </w:t>
      </w:r>
      <w:r>
        <w:rPr>
          <w:spacing w:val="-4"/>
        </w:rPr>
        <w:t>day.</w:t>
      </w:r>
    </w:p>
    <w:p>
      <w:pPr>
        <w:pStyle w:val="BodyText"/>
        <w:spacing w:line="237" w:lineRule="auto" w:before="275"/>
        <w:ind w:right="43"/>
      </w:pPr>
      <w:r>
        <w:rPr/>
        <w:t>Other</w:t>
      </w:r>
      <w:r>
        <w:rPr>
          <w:spacing w:val="-6"/>
        </w:rPr>
        <w:t> </w:t>
      </w:r>
      <w:r>
        <w:rPr/>
        <w:t>Ingredients:</w:t>
      </w:r>
      <w:r>
        <w:rPr>
          <w:spacing w:val="40"/>
        </w:rPr>
        <w:t> </w:t>
      </w:r>
      <w:r>
        <w:rPr/>
        <w:t>microcrystalline</w:t>
      </w:r>
      <w:r>
        <w:rPr>
          <w:spacing w:val="-6"/>
        </w:rPr>
        <w:t> </w:t>
      </w:r>
      <w:r>
        <w:rPr/>
        <w:t>cellulose,</w:t>
      </w:r>
      <w:r>
        <w:rPr>
          <w:spacing w:val="-5"/>
        </w:rPr>
        <w:t> </w:t>
      </w:r>
      <w:r>
        <w:rPr/>
        <w:t>dicalcium</w:t>
      </w:r>
      <w:r>
        <w:rPr>
          <w:spacing w:val="-15"/>
        </w:rPr>
        <w:t> </w:t>
      </w:r>
      <w:r>
        <w:rPr/>
        <w:t>phosphate,</w:t>
      </w:r>
      <w:r>
        <w:rPr>
          <w:spacing w:val="-5"/>
        </w:rPr>
        <w:t> </w:t>
      </w:r>
      <w:r>
        <w:rPr/>
        <w:t>gelatin,</w:t>
      </w:r>
      <w:r>
        <w:rPr>
          <w:spacing w:val="-5"/>
        </w:rPr>
        <w:t> </w:t>
      </w:r>
      <w:r>
        <w:rPr/>
        <w:t>and magnesium stearate.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>
          <w:spacing w:val="-2"/>
        </w:rPr>
        <w:t>Warnings:</w:t>
      </w:r>
    </w:p>
    <w:p>
      <w:pPr>
        <w:pStyle w:val="BodyText"/>
        <w:spacing w:line="275" w:lineRule="exact" w:before="2"/>
      </w:pPr>
      <w:r>
        <w:rPr/>
        <w:t>Not</w:t>
      </w:r>
      <w:r>
        <w:rPr>
          <w:spacing w:val="-7"/>
        </w:rPr>
        <w:t> </w:t>
      </w:r>
      <w:r>
        <w:rPr/>
        <w:t>to</w:t>
      </w:r>
      <w:r>
        <w:rPr>
          <w:spacing w:val="5"/>
        </w:rPr>
        <w:t> </w:t>
      </w:r>
      <w:r>
        <w:rPr/>
        <w:t>be</w:t>
      </w:r>
      <w:r>
        <w:rPr>
          <w:spacing w:val="-6"/>
        </w:rPr>
        <w:t> </w:t>
      </w:r>
      <w:r>
        <w:rPr/>
        <w:t>taken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pregnant or</w:t>
      </w:r>
      <w:r>
        <w:rPr>
          <w:spacing w:val="-3"/>
        </w:rPr>
        <w:t> </w:t>
      </w:r>
      <w:r>
        <w:rPr/>
        <w:t>lactating</w:t>
      </w:r>
      <w:r>
        <w:rPr>
          <w:spacing w:val="1"/>
        </w:rPr>
        <w:t> </w:t>
      </w:r>
      <w:r>
        <w:rPr>
          <w:spacing w:val="-2"/>
        </w:rPr>
        <w:t>women.</w:t>
      </w:r>
    </w:p>
    <w:p>
      <w:pPr>
        <w:pStyle w:val="BodyText"/>
        <w:spacing w:line="242" w:lineRule="auto"/>
        <w:ind w:right="1047"/>
      </w:pPr>
      <w:r>
        <w:rPr/>
        <w:t>Not</w:t>
      </w:r>
      <w:r>
        <w:rPr>
          <w:spacing w:val="-6"/>
        </w:rPr>
        <w:t> </w:t>
      </w:r>
      <w:r>
        <w:rPr/>
        <w:t>to be</w:t>
      </w:r>
      <w:r>
        <w:rPr>
          <w:spacing w:val="-7"/>
        </w:rPr>
        <w:t> </w:t>
      </w:r>
      <w:r>
        <w:rPr/>
        <w:t>taken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persons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/>
        <w:t>severe</w:t>
      </w:r>
      <w:r>
        <w:rPr>
          <w:spacing w:val="-2"/>
        </w:rPr>
        <w:t> </w:t>
      </w:r>
      <w:r>
        <w:rPr/>
        <w:t>allergies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auto</w:t>
      </w:r>
      <w:r>
        <w:rPr>
          <w:spacing w:val="-1"/>
        </w:rPr>
        <w:t> </w:t>
      </w:r>
      <w:r>
        <w:rPr/>
        <w:t>immune</w:t>
      </w:r>
      <w:r>
        <w:rPr>
          <w:spacing w:val="-2"/>
        </w:rPr>
        <w:t> </w:t>
      </w:r>
      <w:r>
        <w:rPr/>
        <w:t>conditions. May cause drowsiness.</w:t>
      </w:r>
    </w:p>
    <w:p>
      <w:pPr>
        <w:pStyle w:val="BodyText"/>
        <w:spacing w:line="271" w:lineRule="exact"/>
      </w:pPr>
      <w:r>
        <w:rPr/>
        <w:t>Keep</w:t>
      </w:r>
      <w:r>
        <w:rPr>
          <w:spacing w:val="3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reach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children.</w:t>
      </w:r>
    </w:p>
    <w:p>
      <w:pPr>
        <w:pStyle w:val="BodyText"/>
        <w:spacing w:before="2"/>
        <w:ind w:right="4531"/>
      </w:pP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if</w:t>
      </w:r>
      <w:r>
        <w:rPr>
          <w:spacing w:val="-8"/>
        </w:rPr>
        <w:t> </w:t>
      </w:r>
      <w:r>
        <w:rPr/>
        <w:t>seal</w:t>
      </w:r>
      <w:r>
        <w:rPr>
          <w:spacing w:val="-10"/>
        </w:rPr>
        <w:t> </w:t>
      </w:r>
      <w:r>
        <w:rPr/>
        <w:t>is</w:t>
      </w:r>
      <w:r>
        <w:rPr>
          <w:spacing w:val="-4"/>
        </w:rPr>
        <w:t> </w:t>
      </w:r>
      <w:r>
        <w:rPr/>
        <w:t>broken</w:t>
      </w:r>
      <w:r>
        <w:rPr>
          <w:spacing w:val="-10"/>
        </w:rPr>
        <w:t> </w:t>
      </w:r>
      <w:r>
        <w:rPr/>
        <w:t>or</w:t>
      </w:r>
      <w:r>
        <w:rPr>
          <w:spacing w:val="-5"/>
        </w:rPr>
        <w:t> </w:t>
      </w:r>
      <w:r>
        <w:rPr/>
        <w:t>missing. Store in a cool dry place.</w:t>
      </w:r>
    </w:p>
    <w:sectPr>
      <w:type w:val="continuous"/>
      <w:pgSz w:w="12240" w:h="15840"/>
      <w:pgMar w:top="182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9"/>
      <w:ind w:left="10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MELATONIN</dc:title>
  <dcterms:created xsi:type="dcterms:W3CDTF">2024-12-31T12:20:47Z</dcterms:created>
  <dcterms:modified xsi:type="dcterms:W3CDTF">2024-12-31T12:20:47Z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2009-08-25T00:00:00Z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